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52" w:rsidRPr="00F213BD" w:rsidRDefault="009642A9" w:rsidP="009642A9">
      <w:pPr>
        <w:tabs>
          <w:tab w:val="left" w:pos="851"/>
        </w:tabs>
        <w:spacing w:line="25" w:lineRule="atLeast"/>
        <w:ind w:left="851"/>
        <w:rPr>
          <w:rFonts w:ascii="Times New Roman" w:hAnsi="Times New Roman" w:cs="Times New Roman"/>
          <w:b/>
          <w:bCs/>
          <w:sz w:val="28"/>
          <w:szCs w:val="28"/>
        </w:rPr>
      </w:pPr>
      <w:r>
        <w:rPr>
          <w:rFonts w:ascii="Times New Roman" w:hAnsi="Times New Roman" w:cs="Times New Roman"/>
          <w:b/>
          <w:bCs/>
          <w:sz w:val="28"/>
          <w:szCs w:val="28"/>
        </w:rPr>
        <w:t xml:space="preserve">                Тернопільський</w:t>
      </w:r>
      <w:r w:rsidR="00B65C52">
        <w:rPr>
          <w:rFonts w:ascii="Times New Roman" w:hAnsi="Times New Roman" w:cs="Times New Roman"/>
          <w:b/>
          <w:bCs/>
          <w:sz w:val="28"/>
          <w:szCs w:val="28"/>
        </w:rPr>
        <w:t xml:space="preserve"> обласний центр зайнятості</w:t>
      </w:r>
    </w:p>
    <w:p w:rsidR="00B65C52" w:rsidRPr="008F1C94" w:rsidRDefault="00B65C52" w:rsidP="00B65C52">
      <w:pPr>
        <w:suppressAutoHyphens/>
        <w:jc w:val="center"/>
        <w:rPr>
          <w:rFonts w:ascii="Times New Roman" w:eastAsia="Times New Roman" w:hAnsi="Times New Roman" w:cs="Times New Roman"/>
          <w:b/>
          <w:bCs/>
          <w:sz w:val="24"/>
          <w:szCs w:val="24"/>
          <w:lang w:eastAsia="zh-CN"/>
        </w:rPr>
      </w:pPr>
    </w:p>
    <w:tbl>
      <w:tblPr>
        <w:tblW w:w="10026" w:type="dxa"/>
        <w:tblInd w:w="288" w:type="dxa"/>
        <w:tblLayout w:type="fixed"/>
        <w:tblLook w:val="0000"/>
      </w:tblPr>
      <w:tblGrid>
        <w:gridCol w:w="3900"/>
        <w:gridCol w:w="31"/>
        <w:gridCol w:w="5609"/>
        <w:gridCol w:w="486"/>
      </w:tblGrid>
      <w:tr w:rsidR="00B65C52" w:rsidRPr="008F1C94" w:rsidTr="00063E6F">
        <w:trPr>
          <w:gridAfter w:val="1"/>
          <w:wAfter w:w="486" w:type="dxa"/>
        </w:trPr>
        <w:tc>
          <w:tcPr>
            <w:tcW w:w="3900" w:type="dxa"/>
            <w:shd w:val="clear" w:color="auto" w:fill="auto"/>
          </w:tcPr>
          <w:p w:rsidR="00B65C52" w:rsidRPr="008F1C94" w:rsidRDefault="00B65C52" w:rsidP="003F741D">
            <w:pPr>
              <w:suppressAutoHyphens/>
              <w:snapToGrid w:val="0"/>
              <w:rPr>
                <w:rFonts w:ascii="Times New Roman" w:eastAsia="Times New Roman" w:hAnsi="Times New Roman" w:cs="Times New Roman"/>
                <w:b/>
                <w:bCs/>
                <w:sz w:val="24"/>
                <w:szCs w:val="24"/>
                <w:lang w:eastAsia="zh-CN"/>
              </w:rPr>
            </w:pPr>
          </w:p>
        </w:tc>
        <w:tc>
          <w:tcPr>
            <w:tcW w:w="5640" w:type="dxa"/>
            <w:gridSpan w:val="2"/>
            <w:shd w:val="clear" w:color="auto" w:fill="auto"/>
          </w:tcPr>
          <w:p w:rsidR="00B65C52" w:rsidRPr="008F1C94" w:rsidRDefault="00B65C52" w:rsidP="003F741D">
            <w:pPr>
              <w:suppressAutoHyphens/>
              <w:jc w:val="center"/>
              <w:rPr>
                <w:rFonts w:ascii="Times New Roman" w:eastAsia="Times New Roman" w:hAnsi="Times New Roman" w:cs="Times New Roman"/>
                <w:b/>
                <w:bCs/>
                <w:sz w:val="24"/>
                <w:szCs w:val="24"/>
                <w:lang w:eastAsia="zh-CN"/>
              </w:rPr>
            </w:pPr>
          </w:p>
          <w:p w:rsidR="00B65C52" w:rsidRPr="008F1C94" w:rsidRDefault="009642A9" w:rsidP="009642A9">
            <w:pPr>
              <w:suppressAutoHyphens/>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00A534B7">
              <w:rPr>
                <w:rFonts w:ascii="Times New Roman" w:eastAsia="Times New Roman" w:hAnsi="Times New Roman" w:cs="Times New Roman"/>
                <w:b/>
                <w:bCs/>
                <w:sz w:val="24"/>
                <w:szCs w:val="24"/>
                <w:lang w:eastAsia="zh-CN"/>
              </w:rPr>
              <w:t xml:space="preserve">   </w:t>
            </w:r>
            <w:r w:rsidR="00B65C52" w:rsidRPr="008F1C94">
              <w:rPr>
                <w:rFonts w:ascii="Times New Roman" w:eastAsia="Times New Roman" w:hAnsi="Times New Roman" w:cs="Times New Roman"/>
                <w:b/>
                <w:bCs/>
                <w:sz w:val="24"/>
                <w:szCs w:val="24"/>
                <w:lang w:eastAsia="zh-CN"/>
              </w:rPr>
              <w:t xml:space="preserve">  ЗАТВЕРДЖЕНО</w:t>
            </w:r>
          </w:p>
        </w:tc>
      </w:tr>
      <w:tr w:rsidR="00B65C52" w:rsidRPr="008F1C94" w:rsidTr="00063E6F">
        <w:trPr>
          <w:gridAfter w:val="1"/>
          <w:wAfter w:w="486" w:type="dxa"/>
        </w:trPr>
        <w:tc>
          <w:tcPr>
            <w:tcW w:w="3900" w:type="dxa"/>
            <w:shd w:val="clear" w:color="auto" w:fill="auto"/>
          </w:tcPr>
          <w:p w:rsidR="00B65C52" w:rsidRPr="008F1C94" w:rsidRDefault="00B65C52" w:rsidP="003F741D">
            <w:pPr>
              <w:suppressAutoHyphens/>
              <w:snapToGrid w:val="0"/>
              <w:rPr>
                <w:rFonts w:ascii="Times New Roman" w:eastAsia="Times New Roman" w:hAnsi="Times New Roman" w:cs="Times New Roman"/>
                <w:b/>
                <w:bCs/>
                <w:sz w:val="24"/>
                <w:szCs w:val="24"/>
                <w:lang w:eastAsia="zh-CN"/>
              </w:rPr>
            </w:pPr>
          </w:p>
        </w:tc>
        <w:tc>
          <w:tcPr>
            <w:tcW w:w="5640" w:type="dxa"/>
            <w:gridSpan w:val="2"/>
            <w:shd w:val="clear" w:color="auto" w:fill="auto"/>
          </w:tcPr>
          <w:p w:rsidR="00B65C52" w:rsidRPr="008F1C94" w:rsidRDefault="00A534B7" w:rsidP="003F741D">
            <w:pPr>
              <w:suppressAutoHyphens/>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val="en-US" w:eastAsia="zh-CN"/>
              </w:rPr>
              <w:t xml:space="preserve"> </w:t>
            </w:r>
            <w:r w:rsidR="00B65C52">
              <w:rPr>
                <w:rFonts w:ascii="Times New Roman" w:eastAsia="Times New Roman" w:hAnsi="Times New Roman" w:cs="Times New Roman"/>
                <w:bCs/>
                <w:sz w:val="24"/>
                <w:szCs w:val="24"/>
                <w:lang w:val="en-US" w:eastAsia="zh-CN"/>
              </w:rPr>
              <w:t xml:space="preserve"> </w:t>
            </w:r>
            <w:r w:rsidR="00B64FAC">
              <w:rPr>
                <w:rFonts w:ascii="Times New Roman" w:eastAsia="Times New Roman" w:hAnsi="Times New Roman" w:cs="Times New Roman"/>
                <w:bCs/>
                <w:sz w:val="24"/>
                <w:szCs w:val="24"/>
                <w:lang w:eastAsia="zh-CN"/>
              </w:rPr>
              <w:t xml:space="preserve">  Рішенням Уповноваженої особи</w:t>
            </w:r>
            <w:r w:rsidR="00B65C52" w:rsidRPr="008F1C94">
              <w:rPr>
                <w:rFonts w:ascii="Times New Roman" w:eastAsia="Times New Roman" w:hAnsi="Times New Roman" w:cs="Times New Roman"/>
                <w:bCs/>
                <w:sz w:val="24"/>
                <w:szCs w:val="24"/>
                <w:lang w:eastAsia="zh-CN"/>
              </w:rPr>
              <w:t xml:space="preserve"> </w:t>
            </w:r>
          </w:p>
        </w:tc>
      </w:tr>
      <w:tr w:rsidR="00B65C52" w:rsidRPr="002A2358" w:rsidTr="00063E6F">
        <w:trPr>
          <w:gridAfter w:val="1"/>
          <w:wAfter w:w="486" w:type="dxa"/>
        </w:trPr>
        <w:tc>
          <w:tcPr>
            <w:tcW w:w="3900" w:type="dxa"/>
            <w:shd w:val="clear" w:color="auto" w:fill="auto"/>
          </w:tcPr>
          <w:p w:rsidR="00B65C52" w:rsidRPr="002A2358" w:rsidRDefault="00B65C52" w:rsidP="003F741D">
            <w:pPr>
              <w:suppressAutoHyphens/>
              <w:snapToGrid w:val="0"/>
              <w:rPr>
                <w:rFonts w:ascii="Times New Roman" w:eastAsia="Times New Roman" w:hAnsi="Times New Roman" w:cs="Times New Roman"/>
                <w:b/>
                <w:bCs/>
                <w:sz w:val="24"/>
                <w:szCs w:val="24"/>
                <w:highlight w:val="magenta"/>
                <w:lang w:eastAsia="zh-CN"/>
              </w:rPr>
            </w:pPr>
          </w:p>
        </w:tc>
        <w:tc>
          <w:tcPr>
            <w:tcW w:w="5640" w:type="dxa"/>
            <w:gridSpan w:val="2"/>
            <w:shd w:val="clear" w:color="auto" w:fill="auto"/>
          </w:tcPr>
          <w:p w:rsidR="00B65C52" w:rsidRPr="00385F9F" w:rsidRDefault="00B65C52" w:rsidP="00385F9F">
            <w:pPr>
              <w:suppressAutoHyphens/>
              <w:ind w:left="-644"/>
              <w:rPr>
                <w:rFonts w:ascii="Times New Roman" w:eastAsia="Times New Roman" w:hAnsi="Times New Roman" w:cs="Times New Roman"/>
                <w:bCs/>
                <w:sz w:val="24"/>
                <w:szCs w:val="24"/>
                <w:highlight w:val="magenta"/>
                <w:lang w:val="en-US" w:eastAsia="zh-CN"/>
              </w:rPr>
            </w:pPr>
            <w:r w:rsidRPr="006758B5">
              <w:rPr>
                <w:rFonts w:ascii="Times New Roman" w:hAnsi="Times New Roman" w:cs="Times New Roman"/>
              </w:rPr>
              <w:t xml:space="preserve">                               </w:t>
            </w:r>
            <w:r w:rsidRPr="005113B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 xml:space="preserve"> </w:t>
            </w:r>
            <w:r w:rsidRPr="003404B1">
              <w:rPr>
                <w:rFonts w:ascii="Times New Roman" w:eastAsia="Times New Roman" w:hAnsi="Times New Roman" w:cs="Times New Roman"/>
                <w:bCs/>
                <w:sz w:val="24"/>
                <w:szCs w:val="24"/>
                <w:lang w:eastAsia="zh-CN"/>
              </w:rPr>
              <w:t xml:space="preserve">Протокол </w:t>
            </w:r>
            <w:r w:rsidR="00385F9F">
              <w:rPr>
                <w:rFonts w:ascii="Times New Roman" w:eastAsia="Times New Roman" w:hAnsi="Times New Roman" w:cs="Times New Roman"/>
                <w:bCs/>
                <w:sz w:val="24"/>
                <w:szCs w:val="24"/>
                <w:lang w:val="en-US" w:eastAsia="zh-CN"/>
              </w:rPr>
              <w:t xml:space="preserve"> </w:t>
            </w:r>
            <w:r w:rsidR="00385F9F" w:rsidRPr="00564A27">
              <w:rPr>
                <w:rFonts w:ascii="Times New Roman" w:eastAsia="Times New Roman" w:hAnsi="Times New Roman" w:cs="Times New Roman"/>
                <w:bCs/>
                <w:sz w:val="24"/>
                <w:szCs w:val="24"/>
                <w:lang w:eastAsia="zh-CN"/>
              </w:rPr>
              <w:t>№</w:t>
            </w:r>
            <w:r w:rsidR="0038554A">
              <w:rPr>
                <w:rFonts w:ascii="Times New Roman" w:eastAsia="Times New Roman" w:hAnsi="Times New Roman" w:cs="Times New Roman"/>
                <w:bCs/>
                <w:sz w:val="24"/>
                <w:szCs w:val="24"/>
                <w:lang w:val="en-US" w:eastAsia="zh-CN"/>
              </w:rPr>
              <w:t>59</w:t>
            </w:r>
            <w:r w:rsidR="00385F9F" w:rsidRPr="00564A27">
              <w:rPr>
                <w:rFonts w:ascii="Times New Roman" w:eastAsia="Times New Roman" w:hAnsi="Times New Roman" w:cs="Times New Roman"/>
                <w:bCs/>
                <w:sz w:val="24"/>
                <w:szCs w:val="24"/>
                <w:lang w:eastAsia="zh-CN"/>
              </w:rPr>
              <w:t xml:space="preserve"> </w:t>
            </w:r>
            <w:r w:rsidRPr="003404B1">
              <w:rPr>
                <w:rFonts w:ascii="Times New Roman" w:eastAsia="Times New Roman" w:hAnsi="Times New Roman" w:cs="Times New Roman"/>
                <w:bCs/>
                <w:sz w:val="24"/>
                <w:szCs w:val="24"/>
                <w:lang w:eastAsia="zh-CN"/>
              </w:rPr>
              <w:t>від</w:t>
            </w:r>
            <w:bookmarkStart w:id="0" w:name="titul_dkt_date"/>
            <w:bookmarkEnd w:id="0"/>
            <w:r w:rsidRPr="003404B1">
              <w:rPr>
                <w:rFonts w:ascii="Times New Roman" w:eastAsia="Times New Roman" w:hAnsi="Times New Roman" w:cs="Times New Roman"/>
                <w:bCs/>
                <w:sz w:val="24"/>
                <w:szCs w:val="24"/>
                <w:lang w:eastAsia="zh-CN"/>
              </w:rPr>
              <w:t xml:space="preserve"> </w:t>
            </w:r>
            <w:r w:rsidR="000664F5">
              <w:rPr>
                <w:rFonts w:ascii="Times New Roman" w:eastAsia="Times New Roman" w:hAnsi="Times New Roman" w:cs="Times New Roman"/>
                <w:bCs/>
                <w:sz w:val="24"/>
                <w:szCs w:val="24"/>
                <w:lang w:eastAsia="zh-CN"/>
              </w:rPr>
              <w:t>14.10</w:t>
            </w:r>
            <w:r w:rsidR="003404B1" w:rsidRPr="00564A27">
              <w:rPr>
                <w:rFonts w:ascii="Times New Roman" w:eastAsia="Times New Roman" w:hAnsi="Times New Roman" w:cs="Times New Roman"/>
                <w:bCs/>
                <w:sz w:val="24"/>
                <w:szCs w:val="24"/>
                <w:lang w:eastAsia="zh-CN"/>
              </w:rPr>
              <w:t>.</w:t>
            </w:r>
            <w:r w:rsidR="00B64FAC">
              <w:rPr>
                <w:rFonts w:ascii="Times New Roman" w:eastAsia="Times New Roman" w:hAnsi="Times New Roman" w:cs="Times New Roman"/>
                <w:bCs/>
                <w:sz w:val="24"/>
                <w:szCs w:val="24"/>
                <w:lang w:eastAsia="zh-CN"/>
              </w:rPr>
              <w:t>2022</w:t>
            </w:r>
            <w:bookmarkStart w:id="1" w:name="titul_dkt_number"/>
            <w:bookmarkEnd w:id="1"/>
          </w:p>
        </w:tc>
      </w:tr>
      <w:tr w:rsidR="00B65C52" w:rsidRPr="008F1C94" w:rsidTr="00063E6F">
        <w:trPr>
          <w:gridAfter w:val="1"/>
          <w:wAfter w:w="486" w:type="dxa"/>
        </w:trPr>
        <w:tc>
          <w:tcPr>
            <w:tcW w:w="3900" w:type="dxa"/>
            <w:shd w:val="clear" w:color="auto" w:fill="auto"/>
          </w:tcPr>
          <w:p w:rsidR="00B65C52" w:rsidRPr="008F1C94" w:rsidRDefault="00B65C52" w:rsidP="003F741D">
            <w:pPr>
              <w:suppressAutoHyphens/>
              <w:snapToGrid w:val="0"/>
              <w:rPr>
                <w:rFonts w:ascii="Times New Roman" w:eastAsia="Times New Roman" w:hAnsi="Times New Roman" w:cs="Times New Roman"/>
                <w:b/>
                <w:bCs/>
                <w:sz w:val="24"/>
                <w:szCs w:val="24"/>
                <w:lang w:eastAsia="zh-CN"/>
              </w:rPr>
            </w:pPr>
          </w:p>
        </w:tc>
        <w:tc>
          <w:tcPr>
            <w:tcW w:w="5640" w:type="dxa"/>
            <w:gridSpan w:val="2"/>
            <w:shd w:val="clear" w:color="auto" w:fill="auto"/>
          </w:tcPr>
          <w:p w:rsidR="00B65C52" w:rsidRPr="008F1C94" w:rsidRDefault="00B64FAC" w:rsidP="003F741D">
            <w:pPr>
              <w:suppressAutoHyphens/>
              <w:rPr>
                <w:rFonts w:ascii="Times New Roman" w:eastAsia="Times New Roman" w:hAnsi="Times New Roman" w:cs="Times New Roman"/>
                <w:b/>
                <w:bCs/>
                <w:sz w:val="24"/>
                <w:szCs w:val="24"/>
                <w:lang w:eastAsia="zh-CN"/>
              </w:rPr>
            </w:pPr>
            <w:r>
              <w:rPr>
                <w:rFonts w:ascii="Times New Roman" w:eastAsia="Times New Roman" w:hAnsi="Times New Roman" w:cs="Times New Roman"/>
                <w:b/>
                <w:sz w:val="24"/>
                <w:szCs w:val="24"/>
                <w:lang w:eastAsia="zh-CN"/>
              </w:rPr>
              <w:t xml:space="preserve">                    </w:t>
            </w:r>
            <w:r w:rsidR="00B65C52" w:rsidRPr="008F1C94">
              <w:rPr>
                <w:rFonts w:ascii="Times New Roman" w:eastAsia="Times New Roman" w:hAnsi="Times New Roman" w:cs="Times New Roman"/>
                <w:b/>
                <w:sz w:val="24"/>
                <w:szCs w:val="24"/>
                <w:lang w:eastAsia="zh-CN"/>
              </w:rPr>
              <w:t xml:space="preserve"> </w:t>
            </w:r>
          </w:p>
        </w:tc>
      </w:tr>
      <w:tr w:rsidR="00B65C52" w:rsidRPr="008F1C94" w:rsidTr="00063E6F">
        <w:trPr>
          <w:gridBefore w:val="2"/>
          <w:wBefore w:w="3931" w:type="dxa"/>
        </w:trPr>
        <w:tc>
          <w:tcPr>
            <w:tcW w:w="6095" w:type="dxa"/>
            <w:gridSpan w:val="2"/>
            <w:tcMar>
              <w:left w:w="108" w:type="dxa"/>
              <w:right w:w="108" w:type="dxa"/>
            </w:tcMar>
          </w:tcPr>
          <w:p w:rsidR="00B65C52" w:rsidRPr="008F1C94" w:rsidRDefault="00B65C52" w:rsidP="003F741D">
            <w:pPr>
              <w:spacing w:line="25" w:lineRule="atLeast"/>
              <w:rPr>
                <w:rFonts w:ascii="Times New Roman" w:hAnsi="Times New Roman" w:cs="Times New Roman"/>
                <w:b/>
                <w:bCs/>
              </w:rPr>
            </w:pPr>
            <w:r w:rsidRPr="008F1C94">
              <w:rPr>
                <w:rFonts w:ascii="Times New Roman" w:hAnsi="Times New Roman" w:cs="Times New Roman"/>
                <w:b/>
                <w:bCs/>
              </w:rPr>
              <w:t xml:space="preserve">             </w:t>
            </w:r>
          </w:p>
          <w:p w:rsidR="00B65C52" w:rsidRPr="00564A27" w:rsidRDefault="00B65C52" w:rsidP="003F741D">
            <w:pPr>
              <w:spacing w:line="25" w:lineRule="atLeast"/>
              <w:rPr>
                <w:rFonts w:ascii="Times New Roman" w:hAnsi="Times New Roman" w:cs="Times New Roman"/>
                <w:b/>
                <w:bCs/>
              </w:rPr>
            </w:pPr>
            <w:r>
              <w:rPr>
                <w:rFonts w:ascii="Times New Roman" w:hAnsi="Times New Roman" w:cs="Times New Roman"/>
                <w:b/>
                <w:bCs/>
              </w:rPr>
              <w:t xml:space="preserve"> </w:t>
            </w:r>
            <w:r w:rsidR="00063E6F">
              <w:rPr>
                <w:rFonts w:ascii="Times New Roman" w:hAnsi="Times New Roman" w:cs="Times New Roman"/>
                <w:b/>
                <w:bCs/>
              </w:rPr>
              <w:t xml:space="preserve">                         </w:t>
            </w:r>
            <w:bookmarkStart w:id="2" w:name="titul_member_ck_golova"/>
            <w:bookmarkEnd w:id="2"/>
            <w:proofErr w:type="spellStart"/>
            <w:r w:rsidR="00B64FAC">
              <w:rPr>
                <w:rFonts w:ascii="Times New Roman" w:hAnsi="Times New Roman" w:cs="Times New Roman"/>
                <w:b/>
                <w:bCs/>
              </w:rPr>
              <w:t>________________</w:t>
            </w:r>
            <w:r w:rsidR="00B64FAC" w:rsidRPr="00B64FAC">
              <w:rPr>
                <w:rFonts w:ascii="Times New Roman" w:hAnsi="Times New Roman" w:cs="Times New Roman"/>
                <w:b/>
                <w:bCs/>
                <w:sz w:val="24"/>
                <w:szCs w:val="24"/>
              </w:rPr>
              <w:t>Оле</w:t>
            </w:r>
            <w:proofErr w:type="spellEnd"/>
            <w:r w:rsidR="00B64FAC" w:rsidRPr="00B64FAC">
              <w:rPr>
                <w:rFonts w:ascii="Times New Roman" w:hAnsi="Times New Roman" w:cs="Times New Roman"/>
                <w:b/>
                <w:bCs/>
                <w:sz w:val="24"/>
                <w:szCs w:val="24"/>
              </w:rPr>
              <w:t>на Коваленко</w:t>
            </w:r>
            <w:r w:rsidR="00564A27">
              <w:rPr>
                <w:rFonts w:ascii="Times New Roman" w:eastAsia="Times New Roman" w:hAnsi="Times New Roman" w:cs="Times New Roman"/>
                <w:b/>
                <w:bCs/>
                <w:sz w:val="24"/>
                <w:szCs w:val="24"/>
                <w:lang w:eastAsia="zh-CN"/>
              </w:rPr>
              <w:t xml:space="preserve"> </w:t>
            </w:r>
          </w:p>
        </w:tc>
      </w:tr>
      <w:tr w:rsidR="00B65C52" w:rsidRPr="008F1C94" w:rsidTr="00063E6F">
        <w:trPr>
          <w:gridBefore w:val="2"/>
          <w:wBefore w:w="3931" w:type="dxa"/>
        </w:trPr>
        <w:tc>
          <w:tcPr>
            <w:tcW w:w="6095" w:type="dxa"/>
            <w:gridSpan w:val="2"/>
            <w:tcMar>
              <w:left w:w="108" w:type="dxa"/>
              <w:right w:w="108" w:type="dxa"/>
            </w:tcMar>
          </w:tcPr>
          <w:p w:rsidR="00B65C52" w:rsidRPr="00AA5CDC" w:rsidRDefault="00B65C52" w:rsidP="003F741D">
            <w:pPr>
              <w:spacing w:line="25" w:lineRule="atLeast"/>
              <w:rPr>
                <w:rFonts w:ascii="Times New Roman" w:hAnsi="Times New Roman" w:cs="Times New Roman"/>
                <w:lang w:val="en-US"/>
              </w:rPr>
            </w:pPr>
            <w:r w:rsidRPr="008F1C94">
              <w:rPr>
                <w:rFonts w:ascii="Times New Roman" w:hAnsi="Times New Roman" w:cs="Times New Roman"/>
              </w:rPr>
              <w:t xml:space="preserve">                    </w:t>
            </w:r>
            <w:r w:rsidR="00063E6F">
              <w:rPr>
                <w:rFonts w:ascii="Times New Roman" w:hAnsi="Times New Roman" w:cs="Times New Roman"/>
              </w:rPr>
              <w:t xml:space="preserve">    </w:t>
            </w:r>
            <w:r w:rsidRPr="008F1C94">
              <w:rPr>
                <w:rFonts w:ascii="Times New Roman" w:hAnsi="Times New Roman" w:cs="Times New Roman"/>
              </w:rPr>
              <w:t xml:space="preserve"> </w:t>
            </w:r>
            <w:r w:rsidR="00063E6F">
              <w:rPr>
                <w:rFonts w:ascii="Times New Roman" w:hAnsi="Times New Roman" w:cs="Times New Roman"/>
              </w:rPr>
              <w:t xml:space="preserve">        </w:t>
            </w:r>
            <w:r w:rsidR="00AA5CDC">
              <w:rPr>
                <w:rFonts w:ascii="Times New Roman" w:hAnsi="Times New Roman" w:cs="Times New Roman"/>
              </w:rPr>
              <w:t>КЕП</w:t>
            </w:r>
          </w:p>
        </w:tc>
      </w:tr>
    </w:tbl>
    <w:p w:rsidR="00B65C52" w:rsidRPr="008F1C94" w:rsidRDefault="00B65C52" w:rsidP="00B65C52">
      <w:pPr>
        <w:suppressAutoHyphens/>
        <w:ind w:left="320"/>
        <w:jc w:val="center"/>
        <w:rPr>
          <w:rFonts w:ascii="Times New Roman" w:eastAsia="Times New Roman" w:hAnsi="Times New Roman" w:cs="Times New Roman"/>
          <w:b/>
          <w:sz w:val="24"/>
          <w:szCs w:val="24"/>
          <w:lang w:eastAsia="zh-CN"/>
        </w:rPr>
      </w:pPr>
    </w:p>
    <w:p w:rsidR="00B65C52" w:rsidRPr="008F1C94" w:rsidRDefault="00B65C52" w:rsidP="00B65C52">
      <w:pPr>
        <w:suppressAutoHyphens/>
        <w:ind w:left="320"/>
        <w:jc w:val="center"/>
        <w:rPr>
          <w:rFonts w:ascii="Times New Roman" w:eastAsia="Times New Roman" w:hAnsi="Times New Roman" w:cs="Times New Roman"/>
          <w:sz w:val="24"/>
          <w:szCs w:val="24"/>
          <w:lang w:eastAsia="zh-CN"/>
        </w:rPr>
      </w:pPr>
    </w:p>
    <w:p w:rsidR="00B65C52" w:rsidRPr="008F1C94" w:rsidRDefault="00B65C52" w:rsidP="00B65C52">
      <w:pPr>
        <w:suppressAutoHyphens/>
        <w:ind w:left="320"/>
        <w:jc w:val="center"/>
        <w:rPr>
          <w:rFonts w:ascii="Times New Roman" w:eastAsia="Times New Roman" w:hAnsi="Times New Roman" w:cs="Times New Roman"/>
          <w:sz w:val="24"/>
          <w:szCs w:val="24"/>
          <w:lang w:eastAsia="zh-CN"/>
        </w:rPr>
      </w:pPr>
    </w:p>
    <w:tbl>
      <w:tblPr>
        <w:tblpPr w:leftFromText="180" w:rightFromText="180" w:vertAnchor="text" w:horzAnchor="margin" w:tblpY="279"/>
        <w:tblW w:w="0" w:type="auto"/>
        <w:tblLayout w:type="fixed"/>
        <w:tblLook w:val="0000"/>
      </w:tblPr>
      <w:tblGrid>
        <w:gridCol w:w="9847"/>
      </w:tblGrid>
      <w:tr w:rsidR="00B65C52" w:rsidRPr="008F1C94" w:rsidTr="003F741D">
        <w:tc>
          <w:tcPr>
            <w:tcW w:w="9847" w:type="dxa"/>
            <w:shd w:val="clear" w:color="auto" w:fill="auto"/>
          </w:tcPr>
          <w:p w:rsidR="00B65C52" w:rsidRPr="008F1C94" w:rsidRDefault="00B65C52" w:rsidP="003F741D">
            <w:pPr>
              <w:suppressAutoHyphens/>
              <w:jc w:val="center"/>
              <w:rPr>
                <w:rFonts w:ascii="Times New Roman" w:hAnsi="Times New Roman" w:cs="Times New Roman"/>
                <w:b/>
                <w:sz w:val="40"/>
                <w:szCs w:val="40"/>
                <w:lang w:eastAsia="zh-CN"/>
              </w:rPr>
            </w:pPr>
            <w:r w:rsidRPr="008F1C94">
              <w:rPr>
                <w:rFonts w:ascii="Times New Roman" w:eastAsia="Times New Roman" w:hAnsi="Times New Roman" w:cs="Times New Roman"/>
                <w:b/>
                <w:sz w:val="40"/>
                <w:szCs w:val="40"/>
                <w:lang w:eastAsia="zh-CN"/>
              </w:rPr>
              <w:t xml:space="preserve">Тендерна документація </w:t>
            </w:r>
          </w:p>
        </w:tc>
      </w:tr>
      <w:tr w:rsidR="00B65C52" w:rsidRPr="008F1C94" w:rsidTr="003F741D">
        <w:tc>
          <w:tcPr>
            <w:tcW w:w="9847" w:type="dxa"/>
            <w:shd w:val="clear" w:color="auto" w:fill="auto"/>
          </w:tcPr>
          <w:p w:rsidR="00B65C52" w:rsidRPr="00B64FAC" w:rsidRDefault="00B65C52" w:rsidP="003F741D">
            <w:pPr>
              <w:suppressAutoHyphens/>
              <w:snapToGrid w:val="0"/>
              <w:jc w:val="center"/>
              <w:rPr>
                <w:rFonts w:ascii="Times New Roman" w:eastAsia="Times New Roman" w:hAnsi="Times New Roman" w:cs="Times New Roman"/>
                <w:b/>
                <w:sz w:val="40"/>
                <w:szCs w:val="40"/>
                <w:lang w:val="ru-RU" w:eastAsia="zh-CN"/>
              </w:rPr>
            </w:pPr>
            <w:r w:rsidRPr="008F1C94">
              <w:rPr>
                <w:rFonts w:ascii="Times New Roman" w:eastAsia="Times New Roman" w:hAnsi="Times New Roman" w:cs="Times New Roman"/>
                <w:b/>
                <w:sz w:val="40"/>
                <w:szCs w:val="40"/>
                <w:lang w:eastAsia="zh-CN"/>
              </w:rPr>
              <w:t>на закупівлю</w:t>
            </w:r>
            <w:r w:rsidR="00710E2B" w:rsidRPr="00B64FAC">
              <w:rPr>
                <w:rFonts w:ascii="Times New Roman" w:eastAsia="Times New Roman" w:hAnsi="Times New Roman" w:cs="Times New Roman"/>
                <w:b/>
                <w:sz w:val="40"/>
                <w:szCs w:val="40"/>
                <w:lang w:val="ru-RU" w:eastAsia="zh-CN"/>
              </w:rPr>
              <w:t xml:space="preserve"> </w:t>
            </w:r>
          </w:p>
          <w:p w:rsidR="00B65C52" w:rsidRDefault="00B65C52" w:rsidP="003F741D">
            <w:pPr>
              <w:suppressAutoHyphens/>
              <w:snapToGrid w:val="0"/>
              <w:jc w:val="center"/>
              <w:rPr>
                <w:rFonts w:ascii="Times New Roman" w:eastAsia="Times New Roman" w:hAnsi="Times New Roman" w:cs="Times New Roman"/>
                <w:b/>
                <w:sz w:val="32"/>
                <w:szCs w:val="32"/>
                <w:lang w:eastAsia="zh-CN"/>
              </w:rPr>
            </w:pPr>
          </w:p>
          <w:p w:rsidR="00B65C52" w:rsidRPr="00A534B7" w:rsidRDefault="00B65C52" w:rsidP="003F741D">
            <w:pPr>
              <w:suppressAutoHyphens/>
              <w:snapToGrid w:val="0"/>
              <w:jc w:val="center"/>
              <w:rPr>
                <w:rFonts w:ascii="Times New Roman" w:eastAsia="Times New Roman" w:hAnsi="Times New Roman" w:cs="Times New Roman"/>
                <w:sz w:val="32"/>
                <w:szCs w:val="32"/>
                <w:lang w:val="ru-RU" w:eastAsia="zh-CN"/>
              </w:rPr>
            </w:pPr>
          </w:p>
        </w:tc>
      </w:tr>
    </w:tbl>
    <w:p w:rsidR="00B65C52" w:rsidRPr="008F1C94" w:rsidRDefault="00B65C52" w:rsidP="00B65C52">
      <w:pPr>
        <w:suppressAutoHyphens/>
        <w:rPr>
          <w:rFonts w:ascii="Times New Roman" w:eastAsia="Times New Roman" w:hAnsi="Times New Roman" w:cs="Times New Roman"/>
          <w:sz w:val="24"/>
          <w:szCs w:val="24"/>
          <w:lang w:eastAsia="zh-CN"/>
        </w:rPr>
      </w:pPr>
    </w:p>
    <w:p w:rsidR="000664F5" w:rsidRPr="000664F5" w:rsidRDefault="00B65C52" w:rsidP="000664F5">
      <w:pPr>
        <w:jc w:val="center"/>
        <w:rPr>
          <w:rFonts w:ascii="Times New Roman" w:eastAsia="Times New Roman" w:hAnsi="Times New Roman" w:cs="Times New Roman"/>
          <w:b/>
          <w:sz w:val="40"/>
          <w:szCs w:val="40"/>
          <w:lang w:eastAsia="zh-CN"/>
        </w:rPr>
      </w:pPr>
      <w:r w:rsidRPr="000664F5">
        <w:rPr>
          <w:rFonts w:ascii="Times New Roman" w:eastAsia="Times New Roman" w:hAnsi="Times New Roman" w:cs="Times New Roman"/>
          <w:b/>
          <w:sz w:val="40"/>
          <w:szCs w:val="40"/>
          <w:lang w:eastAsia="zh-CN"/>
        </w:rPr>
        <w:t xml:space="preserve">Код </w:t>
      </w:r>
      <w:proofErr w:type="spellStart"/>
      <w:r w:rsidRPr="000664F5">
        <w:rPr>
          <w:rFonts w:ascii="Times New Roman" w:eastAsia="Times New Roman" w:hAnsi="Times New Roman" w:cs="Times New Roman"/>
          <w:b/>
          <w:sz w:val="40"/>
          <w:szCs w:val="40"/>
          <w:lang w:eastAsia="zh-CN"/>
        </w:rPr>
        <w:t>ДК</w:t>
      </w:r>
      <w:proofErr w:type="spellEnd"/>
      <w:r w:rsidRPr="000664F5">
        <w:rPr>
          <w:rFonts w:ascii="Times New Roman" w:eastAsia="Times New Roman" w:hAnsi="Times New Roman" w:cs="Times New Roman"/>
          <w:b/>
          <w:sz w:val="40"/>
          <w:szCs w:val="40"/>
          <w:lang w:eastAsia="zh-CN"/>
        </w:rPr>
        <w:t xml:space="preserve"> 021:2015 - </w:t>
      </w:r>
      <w:bookmarkStart w:id="3" w:name="_Hlk519079864"/>
      <w:r w:rsidR="000664F5" w:rsidRPr="000664F5">
        <w:rPr>
          <w:rFonts w:ascii="Times New Roman" w:eastAsia="Times New Roman" w:hAnsi="Times New Roman" w:cs="Times New Roman"/>
          <w:b/>
          <w:sz w:val="40"/>
          <w:szCs w:val="40"/>
          <w:lang w:eastAsia="zh-CN"/>
        </w:rPr>
        <w:t>09130000-9</w:t>
      </w:r>
      <w:r w:rsidR="000664F5">
        <w:rPr>
          <w:rFonts w:ascii="Times New Roman" w:eastAsia="Times New Roman" w:hAnsi="Times New Roman" w:cs="Times New Roman"/>
          <w:b/>
          <w:sz w:val="40"/>
          <w:szCs w:val="40"/>
          <w:lang w:val="en-US" w:eastAsia="zh-CN"/>
        </w:rPr>
        <w:t xml:space="preserve"> </w:t>
      </w:r>
      <w:r w:rsidR="000664F5" w:rsidRPr="000664F5">
        <w:rPr>
          <w:rFonts w:ascii="Times New Roman" w:eastAsia="Times New Roman" w:hAnsi="Times New Roman" w:cs="Times New Roman"/>
          <w:b/>
          <w:sz w:val="40"/>
          <w:szCs w:val="40"/>
          <w:lang w:eastAsia="zh-CN"/>
        </w:rPr>
        <w:t xml:space="preserve">Нафта та дистиляти </w:t>
      </w:r>
    </w:p>
    <w:bookmarkEnd w:id="3"/>
    <w:p w:rsidR="000664F5" w:rsidRPr="000664F5" w:rsidRDefault="000664F5" w:rsidP="000664F5">
      <w:pPr>
        <w:jc w:val="center"/>
        <w:rPr>
          <w:rFonts w:ascii="Times New Roman" w:eastAsia="Times New Roman" w:hAnsi="Times New Roman" w:cs="Times New Roman"/>
          <w:b/>
          <w:sz w:val="40"/>
          <w:szCs w:val="40"/>
          <w:lang w:eastAsia="zh-CN"/>
        </w:rPr>
      </w:pPr>
      <w:r w:rsidRPr="000664F5">
        <w:rPr>
          <w:rFonts w:ascii="Times New Roman" w:eastAsia="Times New Roman" w:hAnsi="Times New Roman" w:cs="Times New Roman"/>
          <w:b/>
          <w:sz w:val="40"/>
          <w:szCs w:val="40"/>
          <w:lang w:eastAsia="zh-CN"/>
        </w:rPr>
        <w:t xml:space="preserve"> (Бензин </w:t>
      </w:r>
      <w:r>
        <w:rPr>
          <w:rFonts w:ascii="Times New Roman" w:eastAsia="Times New Roman" w:hAnsi="Times New Roman" w:cs="Times New Roman"/>
          <w:b/>
          <w:sz w:val="40"/>
          <w:szCs w:val="40"/>
          <w:lang w:eastAsia="zh-CN"/>
        </w:rPr>
        <w:t xml:space="preserve"> А-9</w:t>
      </w:r>
      <w:r>
        <w:rPr>
          <w:rFonts w:ascii="Times New Roman" w:eastAsia="Times New Roman" w:hAnsi="Times New Roman" w:cs="Times New Roman"/>
          <w:b/>
          <w:sz w:val="40"/>
          <w:szCs w:val="40"/>
          <w:lang w:val="en-US" w:eastAsia="zh-CN"/>
        </w:rPr>
        <w:t>5</w:t>
      </w:r>
      <w:r w:rsidRPr="000664F5">
        <w:rPr>
          <w:rFonts w:ascii="Times New Roman" w:eastAsia="Times New Roman" w:hAnsi="Times New Roman" w:cs="Times New Roman"/>
          <w:b/>
          <w:sz w:val="40"/>
          <w:szCs w:val="40"/>
          <w:lang w:eastAsia="zh-CN"/>
        </w:rPr>
        <w:t xml:space="preserve"> </w:t>
      </w:r>
      <w:r>
        <w:rPr>
          <w:rFonts w:ascii="Times New Roman" w:eastAsia="Times New Roman" w:hAnsi="Times New Roman" w:cs="Times New Roman"/>
          <w:b/>
          <w:sz w:val="40"/>
          <w:szCs w:val="40"/>
          <w:lang w:eastAsia="zh-CN"/>
        </w:rPr>
        <w:t xml:space="preserve">або еквівалент та </w:t>
      </w:r>
      <w:r w:rsidR="0052673B">
        <w:rPr>
          <w:rFonts w:ascii="Times New Roman" w:eastAsia="Times New Roman" w:hAnsi="Times New Roman" w:cs="Times New Roman"/>
          <w:b/>
          <w:sz w:val="40"/>
          <w:szCs w:val="40"/>
          <w:lang w:eastAsia="zh-CN"/>
        </w:rPr>
        <w:t xml:space="preserve">нафтовий </w:t>
      </w:r>
      <w:bookmarkStart w:id="4" w:name="_GoBack"/>
      <w:bookmarkEnd w:id="4"/>
      <w:r>
        <w:rPr>
          <w:rFonts w:ascii="Times New Roman" w:eastAsia="Times New Roman" w:hAnsi="Times New Roman" w:cs="Times New Roman"/>
          <w:b/>
          <w:sz w:val="40"/>
          <w:szCs w:val="40"/>
          <w:lang w:eastAsia="zh-CN"/>
        </w:rPr>
        <w:t xml:space="preserve">газ скраплений </w:t>
      </w:r>
      <w:r w:rsidRPr="000664F5">
        <w:rPr>
          <w:rFonts w:ascii="Times New Roman" w:eastAsia="Times New Roman" w:hAnsi="Times New Roman" w:cs="Times New Roman"/>
          <w:b/>
          <w:sz w:val="40"/>
          <w:szCs w:val="40"/>
          <w:lang w:eastAsia="zh-CN"/>
        </w:rPr>
        <w:t xml:space="preserve"> у талонах/картках)</w:t>
      </w:r>
    </w:p>
    <w:p w:rsidR="000664F5" w:rsidRPr="000664F5" w:rsidRDefault="000664F5" w:rsidP="000664F5">
      <w:pPr>
        <w:jc w:val="center"/>
        <w:rPr>
          <w:rFonts w:ascii="Times New Roman" w:eastAsia="Times New Roman" w:hAnsi="Times New Roman" w:cs="Times New Roman"/>
          <w:b/>
          <w:sz w:val="40"/>
          <w:szCs w:val="40"/>
          <w:lang w:eastAsia="zh-CN"/>
        </w:rPr>
      </w:pPr>
    </w:p>
    <w:p w:rsidR="00B65C52" w:rsidRPr="000664F5" w:rsidRDefault="00B65C52" w:rsidP="000664F5">
      <w:pPr>
        <w:jc w:val="center"/>
        <w:rPr>
          <w:rFonts w:ascii="Times New Roman" w:eastAsia="Times New Roman" w:hAnsi="Times New Roman" w:cs="Times New Roman"/>
          <w:b/>
          <w:sz w:val="40"/>
          <w:szCs w:val="40"/>
          <w:lang w:eastAsia="zh-CN"/>
        </w:rPr>
      </w:pPr>
    </w:p>
    <w:p w:rsidR="00B65C52" w:rsidRDefault="00B65C52" w:rsidP="00B65C52">
      <w:pPr>
        <w:widowControl w:val="0"/>
        <w:spacing w:line="360" w:lineRule="auto"/>
        <w:jc w:val="center"/>
        <w:rPr>
          <w:rFonts w:ascii="Times New Roman" w:hAnsi="Times New Roman" w:cs="Times New Roman"/>
          <w:b/>
          <w:bCs/>
          <w:sz w:val="28"/>
          <w:szCs w:val="28"/>
        </w:rPr>
      </w:pPr>
    </w:p>
    <w:p w:rsidR="00B65C52" w:rsidRPr="008F1C94" w:rsidRDefault="00B65C52" w:rsidP="00B65C52">
      <w:pPr>
        <w:widowControl w:val="0"/>
        <w:spacing w:line="360" w:lineRule="auto"/>
        <w:jc w:val="center"/>
        <w:rPr>
          <w:rFonts w:ascii="Times New Roman" w:hAnsi="Times New Roman" w:cs="Times New Roman"/>
          <w:b/>
          <w:bCs/>
          <w:sz w:val="28"/>
          <w:szCs w:val="28"/>
        </w:rPr>
      </w:pPr>
      <w:r w:rsidRPr="008F1C94">
        <w:rPr>
          <w:rFonts w:ascii="Times New Roman" w:hAnsi="Times New Roman" w:cs="Times New Roman"/>
          <w:b/>
          <w:bCs/>
          <w:sz w:val="28"/>
          <w:szCs w:val="28"/>
        </w:rPr>
        <w:t>Процедура закупівлі: відкриті торги</w:t>
      </w:r>
    </w:p>
    <w:p w:rsidR="00B65C52" w:rsidRPr="008F1C94" w:rsidRDefault="00B65C52" w:rsidP="00B65C52">
      <w:pPr>
        <w:suppressAutoHyphens/>
        <w:jc w:val="center"/>
        <w:rPr>
          <w:rFonts w:ascii="Times New Roman" w:eastAsia="Times New Roman" w:hAnsi="Times New Roman" w:cs="Times New Roman"/>
          <w:b/>
          <w:bCs/>
          <w:sz w:val="44"/>
          <w:szCs w:val="44"/>
          <w:lang w:eastAsia="zh-CN"/>
        </w:rPr>
      </w:pPr>
    </w:p>
    <w:p w:rsidR="00B65C52" w:rsidRPr="008F1C94" w:rsidRDefault="00B65C52" w:rsidP="00B65C52">
      <w:pPr>
        <w:suppressAutoHyphens/>
        <w:jc w:val="center"/>
        <w:rPr>
          <w:rFonts w:ascii="Times New Roman" w:eastAsia="Times New Roman" w:hAnsi="Times New Roman" w:cs="Times New Roman"/>
          <w:b/>
          <w:bCs/>
          <w:sz w:val="44"/>
          <w:szCs w:val="44"/>
          <w:lang w:eastAsia="zh-CN"/>
        </w:rPr>
      </w:pPr>
    </w:p>
    <w:p w:rsidR="00B65C52" w:rsidRPr="008F1C94" w:rsidRDefault="00B65C52" w:rsidP="00B65C52">
      <w:pPr>
        <w:suppressAutoHyphens/>
        <w:jc w:val="center"/>
        <w:rPr>
          <w:rFonts w:ascii="Times New Roman" w:eastAsia="Times New Roman" w:hAnsi="Times New Roman" w:cs="Times New Roman"/>
          <w:b/>
          <w:bCs/>
          <w:sz w:val="44"/>
          <w:szCs w:val="44"/>
          <w:lang w:eastAsia="zh-CN"/>
        </w:rPr>
      </w:pPr>
    </w:p>
    <w:p w:rsidR="00B65C52" w:rsidRPr="008F1C94" w:rsidRDefault="00B65C52" w:rsidP="00B65C52">
      <w:pPr>
        <w:suppressAutoHyphens/>
        <w:jc w:val="center"/>
        <w:rPr>
          <w:rFonts w:ascii="Times New Roman" w:eastAsia="Times New Roman" w:hAnsi="Times New Roman" w:cs="Times New Roman"/>
          <w:b/>
          <w:bCs/>
          <w:sz w:val="44"/>
          <w:szCs w:val="44"/>
          <w:lang w:eastAsia="zh-CN"/>
        </w:rPr>
      </w:pPr>
    </w:p>
    <w:p w:rsidR="00B65C52" w:rsidRPr="008F1C94" w:rsidRDefault="00B65C52" w:rsidP="00B65C52">
      <w:pPr>
        <w:suppressAutoHyphens/>
        <w:rPr>
          <w:rFonts w:ascii="Times New Roman" w:eastAsia="Times New Roman" w:hAnsi="Times New Roman" w:cs="Times New Roman"/>
          <w:b/>
          <w:bCs/>
          <w:sz w:val="28"/>
          <w:szCs w:val="28"/>
          <w:lang w:eastAsia="zh-CN"/>
        </w:rPr>
      </w:pPr>
    </w:p>
    <w:p w:rsidR="00B65C52" w:rsidRDefault="00B65C52" w:rsidP="00B65C52">
      <w:pPr>
        <w:suppressAutoHyphens/>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C51652" w:rsidRPr="00B64FAC" w:rsidRDefault="00C51652" w:rsidP="00B65C52">
      <w:pPr>
        <w:suppressAutoHyphens/>
        <w:jc w:val="center"/>
        <w:rPr>
          <w:rFonts w:ascii="Times New Roman" w:eastAsia="Times New Roman" w:hAnsi="Times New Roman" w:cs="Times New Roman"/>
          <w:b/>
          <w:bCs/>
          <w:sz w:val="28"/>
          <w:szCs w:val="28"/>
          <w:lang w:val="ru-RU" w:eastAsia="zh-CN"/>
        </w:rPr>
      </w:pPr>
    </w:p>
    <w:p w:rsidR="00C51652" w:rsidRPr="00B64FAC" w:rsidRDefault="00C51652" w:rsidP="00B65C52">
      <w:pPr>
        <w:suppressAutoHyphens/>
        <w:jc w:val="center"/>
        <w:rPr>
          <w:rFonts w:ascii="Times New Roman" w:eastAsia="Times New Roman" w:hAnsi="Times New Roman" w:cs="Times New Roman"/>
          <w:b/>
          <w:bCs/>
          <w:sz w:val="28"/>
          <w:szCs w:val="28"/>
          <w:lang w:val="ru-RU"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20465D" w:rsidRPr="00B64FAC" w:rsidRDefault="009642A9" w:rsidP="0020465D">
      <w:pPr>
        <w:suppressAutoHyphens/>
        <w:jc w:val="center"/>
        <w:rPr>
          <w:rFonts w:ascii="Times New Roman" w:eastAsia="Times New Roman" w:hAnsi="Times New Roman" w:cs="Times New Roman"/>
          <w:b/>
          <w:bCs/>
          <w:sz w:val="28"/>
          <w:szCs w:val="28"/>
          <w:lang w:val="ru-RU" w:eastAsia="zh-CN"/>
        </w:rPr>
      </w:pPr>
      <w:r>
        <w:rPr>
          <w:rFonts w:ascii="Times New Roman" w:eastAsia="Times New Roman" w:hAnsi="Times New Roman" w:cs="Times New Roman"/>
          <w:b/>
          <w:bCs/>
          <w:sz w:val="28"/>
          <w:szCs w:val="28"/>
          <w:lang w:eastAsia="zh-CN"/>
        </w:rPr>
        <w:t>Тернопіль</w:t>
      </w:r>
      <w:r w:rsidR="00B64FAC">
        <w:rPr>
          <w:rFonts w:ascii="Times New Roman" w:eastAsia="Times New Roman" w:hAnsi="Times New Roman" w:cs="Times New Roman"/>
          <w:b/>
          <w:bCs/>
          <w:sz w:val="28"/>
          <w:szCs w:val="28"/>
          <w:lang w:eastAsia="zh-CN"/>
        </w:rPr>
        <w:t xml:space="preserve"> – 202</w:t>
      </w:r>
      <w:r w:rsidR="00B64FAC">
        <w:rPr>
          <w:rFonts w:ascii="Times New Roman" w:eastAsia="Times New Roman" w:hAnsi="Times New Roman" w:cs="Times New Roman"/>
          <w:b/>
          <w:bCs/>
          <w:sz w:val="28"/>
          <w:szCs w:val="28"/>
          <w:lang w:val="ru-RU" w:eastAsia="zh-CN"/>
        </w:rPr>
        <w:t>2</w:t>
      </w:r>
    </w:p>
    <w:p w:rsidR="009079C2" w:rsidRDefault="009079C2" w:rsidP="0020465D">
      <w:pPr>
        <w:suppressAutoHyphens/>
        <w:jc w:val="center"/>
        <w:rPr>
          <w:rFonts w:ascii="Times New Roman" w:hAnsi="Times New Roman" w:cs="Times New Roman"/>
          <w:b/>
          <w:bCs/>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0F748F">
        <w:trPr>
          <w:trHeight w:val="522"/>
          <w:jc w:val="center"/>
        </w:trPr>
        <w:tc>
          <w:tcPr>
            <w:tcW w:w="570" w:type="dxa"/>
            <w:shd w:val="clear" w:color="auto" w:fill="A5A5A5"/>
            <w:vAlign w:val="center"/>
          </w:tcPr>
          <w:p w:rsidR="000F748F" w:rsidRDefault="00924F80" w:rsidP="005526C8">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0F748F">
        <w:trPr>
          <w:trHeight w:val="522"/>
          <w:jc w:val="center"/>
        </w:trPr>
        <w:tc>
          <w:tcPr>
            <w:tcW w:w="570" w:type="dxa"/>
            <w:vAlign w:val="center"/>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0F748F" w:rsidRDefault="000F748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0F748F" w:rsidRDefault="009642A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b/>
                <w:sz w:val="24"/>
              </w:rPr>
              <w:t xml:space="preserve">Тернопільський </w:t>
            </w:r>
            <w:r w:rsidR="00600EA9" w:rsidRPr="008F1C94">
              <w:rPr>
                <w:rFonts w:ascii="Times New Roman" w:hAnsi="Times New Roman" w:cs="Times New Roman"/>
                <w:b/>
                <w:sz w:val="24"/>
              </w:rPr>
              <w:t xml:space="preserve"> </w:t>
            </w:r>
            <w:r w:rsidR="00600EA9">
              <w:rPr>
                <w:rFonts w:ascii="Times New Roman" w:hAnsi="Times New Roman" w:cs="Times New Roman"/>
                <w:b/>
                <w:sz w:val="24"/>
              </w:rPr>
              <w:t>обласний центр зайнятості</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rsidR="000F748F" w:rsidRDefault="00C04A38" w:rsidP="00F0078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F1C94">
              <w:rPr>
                <w:rFonts w:ascii="Times New Roman" w:hAnsi="Times New Roman" w:cs="Times New Roman"/>
                <w:b/>
                <w:bCs/>
                <w:sz w:val="24"/>
              </w:rPr>
              <w:t xml:space="preserve">вул. </w:t>
            </w:r>
            <w:r w:rsidR="009642A9">
              <w:rPr>
                <w:rFonts w:ascii="Times New Roman" w:hAnsi="Times New Roman" w:cs="Times New Roman"/>
                <w:b/>
                <w:bCs/>
                <w:sz w:val="24"/>
              </w:rPr>
              <w:t>Текстильна, 1Б, м. Тернопіль</w:t>
            </w:r>
            <w:r>
              <w:rPr>
                <w:rFonts w:ascii="Times New Roman" w:hAnsi="Times New Roman" w:cs="Times New Roman"/>
                <w:b/>
                <w:bCs/>
                <w:sz w:val="24"/>
              </w:rPr>
              <w:t xml:space="preserve">, </w:t>
            </w:r>
            <w:r w:rsidR="009642A9">
              <w:rPr>
                <w:rFonts w:ascii="Times New Roman" w:hAnsi="Times New Roman" w:cs="Times New Roman"/>
                <w:b/>
                <w:bCs/>
                <w:sz w:val="24"/>
              </w:rPr>
              <w:t>Тернопільська</w:t>
            </w:r>
            <w:r w:rsidR="005418BD">
              <w:rPr>
                <w:rFonts w:ascii="Times New Roman" w:hAnsi="Times New Roman" w:cs="Times New Roman"/>
                <w:b/>
                <w:bCs/>
                <w:sz w:val="24"/>
              </w:rPr>
              <w:t xml:space="preserve"> область, </w:t>
            </w:r>
            <w:r w:rsidR="00016627">
              <w:rPr>
                <w:rFonts w:ascii="Times New Roman" w:hAnsi="Times New Roman" w:cs="Times New Roman"/>
                <w:b/>
                <w:bCs/>
                <w:sz w:val="24"/>
              </w:rPr>
              <w:t>Україна, 46007</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0F748F" w:rsidRPr="009079C2" w:rsidRDefault="002423B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9A2DFD">
              <w:rPr>
                <w:rFonts w:ascii="Times New Roman" w:hAnsi="Times New Roman" w:cs="Times New Roman"/>
                <w:bCs/>
                <w:sz w:val="24"/>
              </w:rPr>
              <w:t>З організаційних та технічних пита</w:t>
            </w:r>
            <w:r w:rsidR="009642A9">
              <w:rPr>
                <w:rFonts w:ascii="Times New Roman" w:hAnsi="Times New Roman" w:cs="Times New Roman"/>
                <w:bCs/>
                <w:sz w:val="24"/>
              </w:rPr>
              <w:t>нь – Коваленко Олена Володимирівна</w:t>
            </w:r>
            <w:r>
              <w:rPr>
                <w:rFonts w:ascii="Times New Roman" w:hAnsi="Times New Roman" w:cs="Times New Roman"/>
                <w:bCs/>
                <w:sz w:val="24"/>
              </w:rPr>
              <w:t xml:space="preserve">, </w:t>
            </w:r>
            <w:r w:rsidRPr="009A2DFD">
              <w:rPr>
                <w:rFonts w:ascii="Times New Roman" w:hAnsi="Times New Roman" w:cs="Times New Roman"/>
                <w:bCs/>
                <w:sz w:val="24"/>
              </w:rPr>
              <w:t xml:space="preserve">заступник </w:t>
            </w:r>
            <w:r w:rsidR="009642A9">
              <w:rPr>
                <w:rFonts w:ascii="Times New Roman" w:hAnsi="Times New Roman" w:cs="Times New Roman"/>
                <w:bCs/>
                <w:sz w:val="24"/>
              </w:rPr>
              <w:t>начальника відділу організації матеріально-технічного забезпечення  Тернопільського</w:t>
            </w:r>
            <w:r w:rsidRPr="009A2DFD">
              <w:rPr>
                <w:rFonts w:ascii="Times New Roman" w:hAnsi="Times New Roman" w:cs="Times New Roman"/>
                <w:bCs/>
                <w:sz w:val="24"/>
              </w:rPr>
              <w:t xml:space="preserve"> обласного центру зайнятост</w:t>
            </w:r>
            <w:r w:rsidR="00B64FAC">
              <w:rPr>
                <w:rFonts w:ascii="Times New Roman" w:hAnsi="Times New Roman" w:cs="Times New Roman"/>
                <w:bCs/>
                <w:sz w:val="24"/>
              </w:rPr>
              <w:t>і (Уповноважена особа</w:t>
            </w:r>
            <w:r>
              <w:rPr>
                <w:rFonts w:ascii="Times New Roman" w:hAnsi="Times New Roman" w:cs="Times New Roman"/>
                <w:bCs/>
                <w:sz w:val="24"/>
              </w:rPr>
              <w:t xml:space="preserve">), </w:t>
            </w:r>
            <w:r w:rsidR="009642A9">
              <w:rPr>
                <w:rFonts w:ascii="Times New Roman" w:hAnsi="Times New Roman" w:cs="Times New Roman"/>
                <w:bCs/>
                <w:sz w:val="24"/>
              </w:rPr>
              <w:t xml:space="preserve">тел.: (0352) 434917, </w:t>
            </w:r>
            <w:proofErr w:type="spellStart"/>
            <w:r w:rsidR="009642A9">
              <w:rPr>
                <w:rFonts w:ascii="Times New Roman" w:hAnsi="Times New Roman" w:cs="Times New Roman"/>
                <w:bCs/>
                <w:sz w:val="24"/>
              </w:rPr>
              <w:t>ел</w:t>
            </w:r>
            <w:proofErr w:type="spellEnd"/>
            <w:r w:rsidR="009642A9">
              <w:rPr>
                <w:rFonts w:ascii="Times New Roman" w:hAnsi="Times New Roman" w:cs="Times New Roman"/>
                <w:bCs/>
                <w:sz w:val="24"/>
              </w:rPr>
              <w:t xml:space="preserve">. адреса: </w:t>
            </w:r>
            <w:r w:rsidR="009642A9" w:rsidRPr="009935F9">
              <w:rPr>
                <w:color w:val="000000"/>
                <w:spacing w:val="-1"/>
                <w:lang w:val="de-DE"/>
              </w:rPr>
              <w:t>:</w:t>
            </w:r>
            <w:r w:rsidR="009642A9" w:rsidRPr="008614DB">
              <w:rPr>
                <w:color w:val="000000"/>
                <w:spacing w:val="-1"/>
                <w:lang w:val="de-DE"/>
              </w:rPr>
              <w:t xml:space="preserve"> </w:t>
            </w:r>
            <w:r w:rsidR="009642A9" w:rsidRPr="009642A9">
              <w:rPr>
                <w:rFonts w:ascii="Times New Roman" w:hAnsi="Times New Roman" w:cs="Times New Roman"/>
                <w:bCs/>
                <w:sz w:val="24"/>
              </w:rPr>
              <w:t>ocz_tr@dcz.gov.ua</w:t>
            </w:r>
            <w:r w:rsidR="009642A9" w:rsidRPr="009935F9">
              <w:t xml:space="preserve"> </w:t>
            </w:r>
            <w:r w:rsidR="009642A9">
              <w:t xml:space="preserve">       </w:t>
            </w:r>
            <w:r w:rsidR="009642A9" w:rsidRPr="009935F9">
              <w:t xml:space="preserve"> </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0F748F" w:rsidRPr="008C052C" w:rsidRDefault="000F748F">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0664F5" w:rsidRPr="000664F5" w:rsidRDefault="000664F5" w:rsidP="000664F5">
            <w:pPr>
              <w:rPr>
                <w:rFonts w:ascii="Times New Roman" w:hAnsi="Times New Roman" w:cs="Times New Roman"/>
                <w:bCs/>
                <w:sz w:val="24"/>
              </w:rPr>
            </w:pPr>
            <w:r w:rsidRPr="000664F5">
              <w:rPr>
                <w:rFonts w:ascii="Times New Roman" w:hAnsi="Times New Roman" w:cs="Times New Roman"/>
                <w:bCs/>
                <w:sz w:val="24"/>
              </w:rPr>
              <w:t xml:space="preserve">Код </w:t>
            </w:r>
            <w:proofErr w:type="spellStart"/>
            <w:r w:rsidRPr="000664F5">
              <w:rPr>
                <w:rFonts w:ascii="Times New Roman" w:hAnsi="Times New Roman" w:cs="Times New Roman"/>
                <w:bCs/>
                <w:sz w:val="24"/>
              </w:rPr>
              <w:t>ДК</w:t>
            </w:r>
            <w:proofErr w:type="spellEnd"/>
            <w:r w:rsidRPr="000664F5">
              <w:rPr>
                <w:rFonts w:ascii="Times New Roman" w:hAnsi="Times New Roman" w:cs="Times New Roman"/>
                <w:bCs/>
                <w:sz w:val="24"/>
              </w:rPr>
              <w:t xml:space="preserve"> 021:2015 - 09130000-9 Нафта та дистиляти </w:t>
            </w:r>
          </w:p>
          <w:p w:rsidR="000664F5" w:rsidRPr="000664F5" w:rsidRDefault="000664F5" w:rsidP="000664F5">
            <w:pPr>
              <w:rPr>
                <w:rFonts w:ascii="Times New Roman" w:hAnsi="Times New Roman" w:cs="Times New Roman"/>
                <w:bCs/>
                <w:sz w:val="24"/>
              </w:rPr>
            </w:pPr>
            <w:r w:rsidRPr="000664F5">
              <w:rPr>
                <w:rFonts w:ascii="Times New Roman" w:hAnsi="Times New Roman" w:cs="Times New Roman"/>
                <w:bCs/>
                <w:sz w:val="24"/>
              </w:rPr>
              <w:t xml:space="preserve"> (Бензин  А-95 або еквівалент та газ скраплений  у талонах/картках)</w:t>
            </w:r>
          </w:p>
          <w:p w:rsidR="000F748F" w:rsidRDefault="000F748F" w:rsidP="000664F5">
            <w:pPr>
              <w:rPr>
                <w:rFonts w:ascii="Times New Roman" w:eastAsia="Times New Roman" w:hAnsi="Times New Roman" w:cs="Times New Roman"/>
                <w:color w:val="000000"/>
                <w:sz w:val="24"/>
                <w:szCs w:val="24"/>
              </w:rPr>
            </w:pP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0F748F" w:rsidRDefault="003311A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даною тендерною документацією закупівля за окремими частинами (лотами) не передбачається. Закупівля здійснюється щодо предмету в цілому. </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0664F5" w:rsidRDefault="000664F5" w:rsidP="005418BD">
            <w:pPr>
              <w:rPr>
                <w:rFonts w:ascii="Times New Roman" w:hAnsi="Times New Roman" w:cs="Times New Roman"/>
                <w:bCs/>
                <w:sz w:val="24"/>
              </w:rPr>
            </w:pPr>
            <w:r>
              <w:rPr>
                <w:rFonts w:ascii="Times New Roman" w:hAnsi="Times New Roman" w:cs="Times New Roman"/>
                <w:bCs/>
                <w:sz w:val="24"/>
              </w:rPr>
              <w:t>Поставка товару здійснюється через мережу АЗС по талонам (</w:t>
            </w:r>
            <w:proofErr w:type="spellStart"/>
            <w:r>
              <w:rPr>
                <w:rFonts w:ascii="Times New Roman" w:hAnsi="Times New Roman" w:cs="Times New Roman"/>
                <w:bCs/>
                <w:sz w:val="24"/>
              </w:rPr>
              <w:t>скрет-картам</w:t>
            </w:r>
            <w:proofErr w:type="spellEnd"/>
            <w:r>
              <w:rPr>
                <w:rFonts w:ascii="Times New Roman" w:hAnsi="Times New Roman" w:cs="Times New Roman"/>
                <w:bCs/>
                <w:sz w:val="24"/>
              </w:rPr>
              <w:t>)</w:t>
            </w:r>
          </w:p>
          <w:p w:rsidR="000664F5" w:rsidRDefault="000664F5" w:rsidP="005418BD">
            <w:pPr>
              <w:rPr>
                <w:rFonts w:ascii="Times New Roman" w:hAnsi="Times New Roman" w:cs="Times New Roman"/>
                <w:bCs/>
                <w:sz w:val="24"/>
              </w:rPr>
            </w:pPr>
            <w:r>
              <w:rPr>
                <w:rFonts w:ascii="Times New Roman" w:hAnsi="Times New Roman" w:cs="Times New Roman"/>
                <w:bCs/>
                <w:sz w:val="24"/>
              </w:rPr>
              <w:t>Бензин А95 або еквівалент – 6000 літрів</w:t>
            </w:r>
          </w:p>
          <w:p w:rsidR="000664F5" w:rsidRDefault="000664F5" w:rsidP="005418BD">
            <w:pPr>
              <w:rPr>
                <w:rFonts w:ascii="Times New Roman" w:hAnsi="Times New Roman" w:cs="Times New Roman"/>
                <w:bCs/>
                <w:sz w:val="24"/>
              </w:rPr>
            </w:pPr>
            <w:r>
              <w:rPr>
                <w:rFonts w:ascii="Times New Roman" w:hAnsi="Times New Roman" w:cs="Times New Roman"/>
                <w:bCs/>
                <w:sz w:val="24"/>
              </w:rPr>
              <w:t xml:space="preserve">Нафтовий газ скраплений </w:t>
            </w:r>
            <w:r w:rsidR="007E5480">
              <w:rPr>
                <w:rFonts w:ascii="Times New Roman" w:hAnsi="Times New Roman" w:cs="Times New Roman"/>
                <w:bCs/>
                <w:sz w:val="24"/>
              </w:rPr>
              <w:t>–</w:t>
            </w:r>
            <w:r>
              <w:rPr>
                <w:rFonts w:ascii="Times New Roman" w:hAnsi="Times New Roman" w:cs="Times New Roman"/>
                <w:bCs/>
                <w:sz w:val="24"/>
              </w:rPr>
              <w:t xml:space="preserve"> </w:t>
            </w:r>
            <w:r w:rsidR="007E5480">
              <w:rPr>
                <w:rFonts w:ascii="Times New Roman" w:hAnsi="Times New Roman" w:cs="Times New Roman"/>
                <w:bCs/>
                <w:sz w:val="24"/>
              </w:rPr>
              <w:t xml:space="preserve">245 літрів </w:t>
            </w:r>
          </w:p>
          <w:p w:rsidR="00EC7C42" w:rsidRPr="004234CF" w:rsidRDefault="00EC7C42" w:rsidP="004A5ADE">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0F748F" w:rsidRPr="00E52134" w:rsidRDefault="007E5480" w:rsidP="009079C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31 грудня 2022 року </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0F748F" w:rsidRDefault="00924F80">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F748F" w:rsidRDefault="00924F80">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0F748F" w:rsidRDefault="00924F80" w:rsidP="00C65C33">
            <w:pPr>
              <w:pStyle w:val="10"/>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0F748F" w:rsidRDefault="00924F80">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мову (мови), якою (якими) повинно бути </w:t>
            </w:r>
            <w:r>
              <w:rPr>
                <w:rFonts w:ascii="Times New Roman" w:eastAsia="Times New Roman" w:hAnsi="Times New Roman" w:cs="Times New Roman"/>
                <w:b/>
                <w:color w:val="000000"/>
                <w:sz w:val="24"/>
                <w:szCs w:val="24"/>
              </w:rPr>
              <w:lastRenderedPageBreak/>
              <w:t>складено тендерні пропозиції</w:t>
            </w:r>
          </w:p>
        </w:tc>
        <w:tc>
          <w:tcPr>
            <w:tcW w:w="5919" w:type="dxa"/>
          </w:tcPr>
          <w:p w:rsidR="00C70B5B" w:rsidRPr="00C70B5B" w:rsidRDefault="00C70B5B" w:rsidP="00C70B5B">
            <w:pPr>
              <w:spacing w:after="120"/>
              <w:jc w:val="both"/>
              <w:rPr>
                <w:rFonts w:ascii="Times New Roman" w:eastAsia="Times New Roman" w:hAnsi="Times New Roman" w:cs="Times New Roman"/>
                <w:color w:val="000000"/>
                <w:sz w:val="24"/>
                <w:szCs w:val="24"/>
              </w:rPr>
            </w:pPr>
            <w:r w:rsidRPr="00C70B5B">
              <w:rPr>
                <w:rFonts w:ascii="Times New Roman" w:eastAsia="Times New Roman" w:hAnsi="Times New Roman" w:cs="Times New Roman"/>
                <w:color w:val="000000"/>
                <w:sz w:val="24"/>
                <w:szCs w:val="24"/>
              </w:rPr>
              <w:lastRenderedPageBreak/>
              <w:t>Усі документи, що подаються у складі тендерної пропозиції повинні бути складені українською мовою.</w:t>
            </w:r>
          </w:p>
          <w:p w:rsidR="00C70B5B" w:rsidRPr="00C70B5B" w:rsidRDefault="00C70B5B" w:rsidP="00C70B5B">
            <w:pPr>
              <w:spacing w:after="120"/>
              <w:jc w:val="both"/>
              <w:rPr>
                <w:rFonts w:ascii="Times New Roman" w:eastAsia="Times New Roman" w:hAnsi="Times New Roman" w:cs="Times New Roman"/>
                <w:color w:val="000000"/>
                <w:sz w:val="24"/>
                <w:szCs w:val="24"/>
              </w:rPr>
            </w:pPr>
            <w:r w:rsidRPr="00C70B5B">
              <w:rPr>
                <w:rFonts w:ascii="Times New Roman" w:eastAsia="Times New Roman" w:hAnsi="Times New Roman" w:cs="Times New Roman"/>
                <w:color w:val="000000"/>
                <w:sz w:val="24"/>
                <w:szCs w:val="24"/>
              </w:rPr>
              <w:lastRenderedPageBreak/>
              <w:t>У разі, якщо документ викладений іноземною мовою до нього додається переклад українською мовою. Тексти повинні бути автентичними, визначальним є текст, викладений українською мовою.</w:t>
            </w:r>
          </w:p>
          <w:p w:rsidR="000F748F" w:rsidRDefault="00C70B5B" w:rsidP="00564A2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C70B5B">
              <w:rPr>
                <w:rFonts w:ascii="Times New Roman" w:eastAsia="Times New Roman" w:hAnsi="Times New Roman" w:cs="Times New Roman"/>
                <w:color w:val="000000"/>
                <w:sz w:val="24"/>
                <w:szCs w:val="24"/>
              </w:rPr>
              <w:t>Допускається надання у складі тендерної пропозиції копій документів (договорів, наказів, протоколів, технічних паспортів, сертифікатів тощо) складених російською мовою.</w:t>
            </w:r>
          </w:p>
        </w:tc>
      </w:tr>
      <w:tr w:rsidR="000F748F">
        <w:trPr>
          <w:trHeight w:val="522"/>
          <w:jc w:val="center"/>
        </w:trPr>
        <w:tc>
          <w:tcPr>
            <w:tcW w:w="9996" w:type="dxa"/>
            <w:gridSpan w:val="4"/>
            <w:shd w:val="clear" w:color="auto" w:fill="A5A5A5"/>
            <w:vAlign w:val="center"/>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C65C33" w:rsidRPr="009079C2"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Pr>
                <w:rFonts w:ascii="Times New Roman" w:eastAsia="Times New Roman" w:hAnsi="Times New Roman" w:cs="Times New Roman"/>
                <w:color w:val="000000"/>
                <w:sz w:val="24"/>
                <w:szCs w:val="24"/>
              </w:rPr>
              <w:lastRenderedPageBreak/>
              <w:t>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0F748F">
        <w:trPr>
          <w:trHeight w:val="522"/>
          <w:jc w:val="center"/>
        </w:trPr>
        <w:tc>
          <w:tcPr>
            <w:tcW w:w="9996" w:type="dxa"/>
            <w:gridSpan w:val="4"/>
            <w:shd w:val="clear" w:color="auto" w:fill="A5A5A5"/>
            <w:vAlign w:val="center"/>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0F748F" w:rsidRDefault="00924F8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w:t>
            </w:r>
            <w:r w:rsidR="00C70B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C70B5B">
              <w:rPr>
                <w:rFonts w:ascii="Times New Roman" w:eastAsia="Times New Roman" w:hAnsi="Times New Roman" w:cs="Times New Roman"/>
                <w:color w:val="000000"/>
                <w:sz w:val="24"/>
                <w:szCs w:val="24"/>
              </w:rPr>
              <w:t xml:space="preserve"> (кваліфікаційному)</w:t>
            </w:r>
            <w:r>
              <w:rPr>
                <w:rFonts w:ascii="Times New Roman" w:eastAsia="Times New Roman" w:hAnsi="Times New Roman" w:cs="Times New Roman"/>
                <w:color w:val="000000"/>
                <w:sz w:val="24"/>
                <w:szCs w:val="24"/>
              </w:rPr>
              <w:t xml:space="preserve">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F304CD" w:rsidRDefault="005E7E71" w:rsidP="005E7E71">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тендерною пропозицією, складеною за формою та змістом, що визначені у Додатку № 1 до тендерної документації;</w:t>
            </w:r>
          </w:p>
          <w:p w:rsidR="000F748F" w:rsidRDefault="00924F8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та документів, що підтверджують відповідність учас</w:t>
            </w:r>
            <w:r w:rsidR="00082264">
              <w:rPr>
                <w:rFonts w:ascii="Times New Roman" w:eastAsia="Times New Roman" w:hAnsi="Times New Roman" w:cs="Times New Roman"/>
                <w:color w:val="000000"/>
                <w:sz w:val="24"/>
                <w:szCs w:val="24"/>
              </w:rPr>
              <w:t>ника кваліфікаційним</w:t>
            </w:r>
            <w:r w:rsidR="00C70B5B">
              <w:rPr>
                <w:rFonts w:ascii="Times New Roman" w:eastAsia="Times New Roman" w:hAnsi="Times New Roman" w:cs="Times New Roman"/>
                <w:color w:val="000000"/>
                <w:sz w:val="24"/>
                <w:szCs w:val="24"/>
              </w:rPr>
              <w:t xml:space="preserve"> (кваліфікаційному)</w:t>
            </w:r>
            <w:r w:rsidR="00082264">
              <w:rPr>
                <w:rFonts w:ascii="Times New Roman" w:eastAsia="Times New Roman" w:hAnsi="Times New Roman" w:cs="Times New Roman"/>
                <w:color w:val="000000"/>
                <w:sz w:val="24"/>
                <w:szCs w:val="24"/>
              </w:rPr>
              <w:t xml:space="preserve"> критеріям</w:t>
            </w:r>
            <w:r w:rsidR="005E7E71">
              <w:rPr>
                <w:rFonts w:ascii="Times New Roman" w:eastAsia="Times New Roman" w:hAnsi="Times New Roman" w:cs="Times New Roman"/>
                <w:color w:val="000000"/>
                <w:sz w:val="24"/>
                <w:szCs w:val="24"/>
              </w:rPr>
              <w:t xml:space="preserve"> </w:t>
            </w:r>
            <w:r w:rsidR="005E7E71" w:rsidRPr="003548B4">
              <w:rPr>
                <w:rFonts w:ascii="Times New Roman" w:eastAsia="Times New Roman" w:hAnsi="Times New Roman" w:cs="Times New Roman"/>
                <w:color w:val="000000"/>
                <w:sz w:val="24"/>
                <w:szCs w:val="24"/>
              </w:rPr>
              <w:t>(Додаток № 2 до тендерної документації);</w:t>
            </w:r>
          </w:p>
          <w:p w:rsidR="000F748F" w:rsidRDefault="00924F8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щодо відповідності учасника вимогам</w:t>
            </w:r>
            <w:r w:rsidR="00261C2C">
              <w:rPr>
                <w:rFonts w:ascii="Times New Roman" w:eastAsia="Times New Roman" w:hAnsi="Times New Roman" w:cs="Times New Roman"/>
                <w:color w:val="000000"/>
                <w:sz w:val="24"/>
                <w:szCs w:val="24"/>
              </w:rPr>
              <w:t xml:space="preserve">, визначеним у статті 17 Закону </w:t>
            </w:r>
            <w:r w:rsidR="00261C2C" w:rsidRPr="003548B4">
              <w:rPr>
                <w:rFonts w:ascii="Times New Roman" w:eastAsia="Times New Roman" w:hAnsi="Times New Roman" w:cs="Times New Roman"/>
                <w:color w:val="000000"/>
                <w:sz w:val="24"/>
                <w:szCs w:val="24"/>
              </w:rPr>
              <w:t>(Додаток № 3 до тендерної документації</w:t>
            </w:r>
            <w:r w:rsidR="00261C2C">
              <w:rPr>
                <w:rFonts w:ascii="Times New Roman" w:eastAsia="Times New Roman" w:hAnsi="Times New Roman" w:cs="Times New Roman"/>
                <w:color w:val="000000"/>
                <w:sz w:val="24"/>
                <w:szCs w:val="24"/>
              </w:rPr>
              <w:t>);</w:t>
            </w:r>
          </w:p>
          <w:p w:rsidR="00FA21A8" w:rsidRPr="003548B4" w:rsidRDefault="00924F80" w:rsidP="00FA21A8">
            <w:pPr>
              <w:ind w:left="5" w:right="5"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w:t>
            </w:r>
            <w:r w:rsidR="00FA21A8" w:rsidRPr="003548B4">
              <w:rPr>
                <w:rFonts w:ascii="Times New Roman" w:eastAsia="Times New Roman" w:hAnsi="Times New Roman" w:cs="Times New Roman"/>
                <w:color w:val="000000"/>
                <w:sz w:val="24"/>
                <w:szCs w:val="24"/>
              </w:rPr>
              <w:t>згідно Додатку № 4 до</w:t>
            </w:r>
            <w:r w:rsidR="00C70B5B" w:rsidRPr="003548B4">
              <w:rPr>
                <w:rFonts w:ascii="Times New Roman" w:eastAsia="Times New Roman" w:hAnsi="Times New Roman" w:cs="Times New Roman"/>
                <w:color w:val="000000"/>
                <w:sz w:val="24"/>
                <w:szCs w:val="24"/>
              </w:rPr>
              <w:t xml:space="preserve"> тендерної документації</w:t>
            </w:r>
            <w:r w:rsidR="00FA21A8" w:rsidRPr="003548B4">
              <w:rPr>
                <w:rFonts w:ascii="Times New Roman" w:eastAsia="Times New Roman" w:hAnsi="Times New Roman" w:cs="Times New Roman"/>
                <w:color w:val="000000"/>
                <w:sz w:val="24"/>
                <w:szCs w:val="24"/>
              </w:rPr>
              <w:t>;</w:t>
            </w:r>
          </w:p>
          <w:p w:rsidR="00B46928" w:rsidRDefault="00924F80" w:rsidP="00B46928">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46928" w:rsidRPr="003548B4" w:rsidRDefault="00B46928" w:rsidP="00B46928">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548B4">
              <w:rPr>
                <w:rFonts w:ascii="Times New Roman" w:eastAsia="Times New Roman" w:hAnsi="Times New Roman" w:cs="Times New Roman"/>
                <w:color w:val="000000"/>
                <w:sz w:val="24"/>
                <w:szCs w:val="24"/>
              </w:rPr>
              <w:t>довідка, яка містить відомості про учасника (</w:t>
            </w:r>
            <w:r w:rsidR="00C70B5B" w:rsidRPr="003548B4">
              <w:rPr>
                <w:rFonts w:ascii="Times New Roman" w:eastAsia="Times New Roman" w:hAnsi="Times New Roman" w:cs="Times New Roman"/>
                <w:color w:val="000000"/>
                <w:sz w:val="24"/>
                <w:szCs w:val="24"/>
              </w:rPr>
              <w:t>Додаток № 5</w:t>
            </w:r>
            <w:r w:rsidRPr="003548B4">
              <w:rPr>
                <w:rFonts w:ascii="Times New Roman" w:eastAsia="Times New Roman" w:hAnsi="Times New Roman" w:cs="Times New Roman"/>
                <w:color w:val="000000"/>
                <w:sz w:val="24"/>
                <w:szCs w:val="24"/>
              </w:rPr>
              <w:t xml:space="preserve"> до тендерної документації);</w:t>
            </w:r>
          </w:p>
          <w:p w:rsidR="00A8043E" w:rsidRPr="003548B4" w:rsidRDefault="00A8043E" w:rsidP="00A8043E">
            <w:pPr>
              <w:ind w:left="5" w:right="5"/>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 </w:t>
            </w:r>
            <w:r w:rsidR="007353A2" w:rsidRPr="003548B4">
              <w:rPr>
                <w:rFonts w:ascii="Times New Roman" w:eastAsia="Times New Roman" w:hAnsi="Times New Roman" w:cs="Times New Roman"/>
                <w:color w:val="000000"/>
                <w:sz w:val="24"/>
                <w:szCs w:val="24"/>
              </w:rPr>
              <w:t xml:space="preserve"> </w:t>
            </w:r>
            <w:r w:rsidRPr="003548B4">
              <w:rPr>
                <w:rFonts w:ascii="Times New Roman" w:eastAsia="Times New Roman" w:hAnsi="Times New Roman" w:cs="Times New Roman"/>
                <w:color w:val="000000"/>
                <w:sz w:val="24"/>
                <w:szCs w:val="24"/>
              </w:rPr>
              <w:t>лист-згода з істотними умовами договору</w:t>
            </w:r>
            <w:r w:rsidR="009D771F" w:rsidRPr="003548B4">
              <w:rPr>
                <w:rFonts w:ascii="Times New Roman" w:eastAsia="Times New Roman" w:hAnsi="Times New Roman" w:cs="Times New Roman"/>
                <w:color w:val="000000"/>
                <w:sz w:val="24"/>
                <w:szCs w:val="24"/>
              </w:rPr>
              <w:t xml:space="preserve"> (</w:t>
            </w:r>
            <w:r w:rsidRPr="003548B4">
              <w:rPr>
                <w:rFonts w:ascii="Times New Roman" w:eastAsia="Times New Roman" w:hAnsi="Times New Roman" w:cs="Times New Roman"/>
                <w:color w:val="000000"/>
                <w:sz w:val="24"/>
                <w:szCs w:val="24"/>
              </w:rPr>
              <w:t>проект договору</w:t>
            </w:r>
            <w:r w:rsidR="007353A2" w:rsidRPr="003548B4">
              <w:rPr>
                <w:rFonts w:ascii="Times New Roman" w:eastAsia="Times New Roman" w:hAnsi="Times New Roman" w:cs="Times New Roman"/>
                <w:color w:val="000000"/>
                <w:sz w:val="24"/>
                <w:szCs w:val="24"/>
              </w:rPr>
              <w:t xml:space="preserve"> </w:t>
            </w:r>
            <w:r w:rsidRPr="003548B4">
              <w:rPr>
                <w:rFonts w:ascii="Times New Roman" w:eastAsia="Times New Roman" w:hAnsi="Times New Roman" w:cs="Times New Roman"/>
                <w:color w:val="000000"/>
                <w:sz w:val="24"/>
                <w:szCs w:val="24"/>
              </w:rPr>
              <w:t xml:space="preserve"> </w:t>
            </w:r>
            <w:r w:rsidR="009079C2" w:rsidRPr="003548B4">
              <w:rPr>
                <w:rFonts w:ascii="Times New Roman" w:eastAsia="Times New Roman" w:hAnsi="Times New Roman" w:cs="Times New Roman"/>
                <w:color w:val="000000"/>
                <w:sz w:val="24"/>
                <w:szCs w:val="24"/>
              </w:rPr>
              <w:t>Додаток № 6</w:t>
            </w:r>
            <w:r w:rsidRPr="003548B4">
              <w:rPr>
                <w:rFonts w:ascii="Times New Roman" w:eastAsia="Times New Roman" w:hAnsi="Times New Roman" w:cs="Times New Roman"/>
                <w:color w:val="000000"/>
                <w:sz w:val="24"/>
                <w:szCs w:val="24"/>
              </w:rPr>
              <w:t xml:space="preserve"> до тендерн</w:t>
            </w:r>
            <w:r w:rsidR="002915AB" w:rsidRPr="003548B4">
              <w:rPr>
                <w:rFonts w:ascii="Times New Roman" w:eastAsia="Times New Roman" w:hAnsi="Times New Roman" w:cs="Times New Roman"/>
                <w:color w:val="000000"/>
                <w:sz w:val="24"/>
                <w:szCs w:val="24"/>
              </w:rPr>
              <w:t>ої документації</w:t>
            </w:r>
            <w:r w:rsidR="007353A2" w:rsidRPr="003548B4">
              <w:rPr>
                <w:rFonts w:ascii="Times New Roman" w:eastAsia="Times New Roman" w:hAnsi="Times New Roman" w:cs="Times New Roman"/>
                <w:color w:val="000000"/>
                <w:sz w:val="24"/>
                <w:szCs w:val="24"/>
              </w:rPr>
              <w:t>) або підписаний Учасником проект договору з печатками (в разі використання), що свідчить про погодження з проектом договору</w:t>
            </w:r>
            <w:r w:rsidR="009D771F" w:rsidRPr="003548B4">
              <w:rPr>
                <w:rFonts w:ascii="Times New Roman" w:eastAsia="Times New Roman" w:hAnsi="Times New Roman" w:cs="Times New Roman"/>
                <w:color w:val="000000"/>
                <w:sz w:val="24"/>
                <w:szCs w:val="24"/>
              </w:rPr>
              <w:t xml:space="preserve">. </w:t>
            </w:r>
          </w:p>
          <w:p w:rsidR="009D771F" w:rsidRPr="003548B4" w:rsidRDefault="009D771F" w:rsidP="00A8043E">
            <w:pPr>
              <w:ind w:left="5" w:right="5"/>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Зразок листа-згоди з проектом договору наведено в Додатку 7 до тендерної документації). </w:t>
            </w:r>
          </w:p>
          <w:p w:rsidR="00DE281F" w:rsidRPr="003548B4" w:rsidRDefault="00DE281F" w:rsidP="00A8043E">
            <w:pPr>
              <w:ind w:left="5" w:right="5"/>
              <w:jc w:val="both"/>
              <w:rPr>
                <w:rFonts w:ascii="Times New Roman" w:eastAsia="Times New Roman" w:hAnsi="Times New Roman" w:cs="Times New Roman"/>
                <w:color w:val="000000"/>
                <w:sz w:val="24"/>
                <w:szCs w:val="24"/>
              </w:rPr>
            </w:pP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2915AB" w:rsidRPr="003548B4"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2915AB">
              <w:rPr>
                <w:rFonts w:ascii="Times New Roman" w:eastAsia="Times New Roman" w:hAnsi="Times New Roman" w:cs="Times New Roman"/>
                <w:color w:val="000000"/>
                <w:sz w:val="24"/>
                <w:szCs w:val="24"/>
              </w:rPr>
              <w:lastRenderedPageBreak/>
              <w:t>пропозицію.</w:t>
            </w:r>
          </w:p>
          <w:p w:rsidR="003548B4" w:rsidRPr="003548B4" w:rsidRDefault="003548B4" w:rsidP="003548B4">
            <w:pPr>
              <w:widowControl w:val="0"/>
              <w:shd w:val="clear" w:color="auto" w:fill="FFFFFF"/>
              <w:ind w:left="34" w:right="113"/>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підпису/удосконаленого електронного підпису (КЕП)/УЕП. У разі якщо Учасник, згідно із законодавством або з технічних причин, не може підписати КЕП/УЕП тендерну пропозицію, то такий Учасник надає лист-пояснення, в якому зазначає законодавчі або технічні причини </w:t>
            </w:r>
            <w:proofErr w:type="spellStart"/>
            <w:r w:rsidRPr="003548B4">
              <w:rPr>
                <w:rFonts w:ascii="Times New Roman" w:eastAsia="Times New Roman" w:hAnsi="Times New Roman" w:cs="Times New Roman"/>
                <w:color w:val="000000"/>
                <w:sz w:val="24"/>
                <w:szCs w:val="24"/>
              </w:rPr>
              <w:t>ненакладання</w:t>
            </w:r>
            <w:proofErr w:type="spellEnd"/>
            <w:r w:rsidRPr="003548B4">
              <w:rPr>
                <w:rFonts w:ascii="Times New Roman" w:eastAsia="Times New Roman" w:hAnsi="Times New Roman" w:cs="Times New Roman"/>
                <w:color w:val="000000"/>
                <w:sz w:val="24"/>
                <w:szCs w:val="24"/>
              </w:rPr>
              <w:t xml:space="preserve"> на неї КЕП/УЕП. </w:t>
            </w:r>
          </w:p>
          <w:p w:rsidR="003548B4" w:rsidRPr="003548B4" w:rsidRDefault="003548B4" w:rsidP="003548B4">
            <w:pPr>
              <w:widowControl w:val="0"/>
              <w:shd w:val="clear" w:color="auto" w:fill="FFFFFF"/>
              <w:ind w:left="34" w:right="113" w:firstLine="567"/>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548B4" w:rsidRPr="003548B4" w:rsidRDefault="003548B4" w:rsidP="003548B4">
            <w:pPr>
              <w:widowControl w:val="0"/>
              <w:shd w:val="clear" w:color="auto" w:fill="FFFFFF"/>
              <w:ind w:left="34" w:right="113" w:firstLine="567"/>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підпису/удосконаленого електронного підпису.</w:t>
            </w:r>
          </w:p>
          <w:p w:rsidR="003548B4" w:rsidRPr="003548B4" w:rsidRDefault="003548B4" w:rsidP="003548B4">
            <w:pPr>
              <w:widowControl w:val="0"/>
              <w:shd w:val="clear" w:color="auto" w:fill="FFFFFF"/>
              <w:ind w:left="34" w:right="113" w:firstLine="567"/>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548B4">
              <w:rPr>
                <w:rFonts w:ascii="Times New Roman" w:eastAsia="Times New Roman" w:hAnsi="Times New Roman" w:cs="Times New Roman"/>
                <w:color w:val="000000"/>
                <w:sz w:val="24"/>
                <w:szCs w:val="24"/>
              </w:rPr>
              <w:t>засвідчувального</w:t>
            </w:r>
            <w:proofErr w:type="spellEnd"/>
            <w:r w:rsidRPr="003548B4">
              <w:rPr>
                <w:rFonts w:ascii="Times New Roman" w:eastAsia="Times New Roman" w:hAnsi="Times New Roman" w:cs="Times New Roman"/>
                <w:color w:val="000000"/>
                <w:sz w:val="24"/>
                <w:szCs w:val="24"/>
              </w:rPr>
              <w:t xml:space="preserve"> органу за посиланням https://czo.gov.ua/verify .</w:t>
            </w:r>
          </w:p>
          <w:p w:rsidR="003548B4" w:rsidRPr="003548B4" w:rsidRDefault="003548B4" w:rsidP="003548B4">
            <w:pPr>
              <w:keepNext/>
              <w:keepLines/>
              <w:ind w:left="20" w:firstLine="561"/>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Під час перевірки КЕП/УЕП повинні відображатися ПІБ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w:t>
            </w:r>
            <w:r w:rsidRPr="002915AB">
              <w:rPr>
                <w:rFonts w:ascii="Times New Roman" w:eastAsia="Times New Roman" w:hAnsi="Times New Roman" w:cs="Times New Roman"/>
                <w:color w:val="000000"/>
                <w:sz w:val="24"/>
                <w:szCs w:val="24"/>
              </w:rPr>
              <w:lastRenderedPageBreak/>
              <w:t>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15AB" w:rsidRDefault="002915AB" w:rsidP="002915A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F748F" w:rsidRDefault="000F748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0F748F">
        <w:trPr>
          <w:trHeight w:val="410"/>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0F748F" w:rsidRDefault="001E5CCF" w:rsidP="001E5CC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w:t>
            </w:r>
            <w:r w:rsidR="00C647A0">
              <w:rPr>
                <w:rFonts w:ascii="Times New Roman" w:eastAsia="Times New Roman" w:hAnsi="Times New Roman" w:cs="Times New Roman"/>
                <w:color w:val="000000"/>
                <w:sz w:val="24"/>
                <w:szCs w:val="24"/>
              </w:rPr>
              <w:t>е вимагається</w:t>
            </w:r>
            <w:r>
              <w:rPr>
                <w:rFonts w:ascii="Times New Roman" w:eastAsia="Times New Roman" w:hAnsi="Times New Roman" w:cs="Times New Roman"/>
                <w:color w:val="000000"/>
                <w:sz w:val="24"/>
                <w:szCs w:val="24"/>
              </w:rPr>
              <w:t>.</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0F748F" w:rsidRDefault="0024378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встановлюються, оскільки </w:t>
            </w:r>
            <w:r w:rsidR="00E35423">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абезпечення тендерної пропозиції не вимагається.</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r w:rsidR="00004439">
              <w:rPr>
                <w:rFonts w:ascii="Times New Roman" w:eastAsia="Times New Roman" w:hAnsi="Times New Roman" w:cs="Times New Roman"/>
                <w:color w:val="000000"/>
                <w:sz w:val="24"/>
                <w:szCs w:val="24"/>
              </w:rPr>
              <w:t xml:space="preserve"> </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w:t>
            </w:r>
            <w:r>
              <w:rPr>
                <w:rFonts w:ascii="Times New Roman" w:eastAsia="Times New Roman" w:hAnsi="Times New Roman" w:cs="Times New Roman"/>
                <w:b/>
                <w:color w:val="000000"/>
                <w:sz w:val="24"/>
                <w:szCs w:val="24"/>
              </w:rPr>
              <w:lastRenderedPageBreak/>
              <w:t xml:space="preserve">інформація про спосіб підтвердження відповідності учасників установленим критеріям і вимогам згідно із законодавством. </w:t>
            </w:r>
          </w:p>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lastRenderedPageBreak/>
              <w:t xml:space="preserve">Замовник вимагає від учасників подання ними документально підтвердженої інформації про </w:t>
            </w:r>
            <w:r w:rsidR="009079C2">
              <w:rPr>
                <w:rFonts w:ascii="Times New Roman" w:eastAsia="Times New Roman" w:hAnsi="Times New Roman" w:cs="Times New Roman"/>
                <w:color w:val="000000"/>
                <w:sz w:val="24"/>
                <w:szCs w:val="24"/>
              </w:rPr>
              <w:t>їх відповідність кваліфікаційному критерію</w:t>
            </w:r>
            <w:r w:rsidRPr="002915AB">
              <w:rPr>
                <w:rFonts w:ascii="Times New Roman" w:eastAsia="Times New Roman" w:hAnsi="Times New Roman" w:cs="Times New Roman"/>
                <w:color w:val="000000"/>
                <w:sz w:val="24"/>
                <w:szCs w:val="24"/>
              </w:rPr>
              <w:t>, а саме:</w:t>
            </w:r>
          </w:p>
          <w:p w:rsidR="002915AB" w:rsidRPr="002915AB" w:rsidRDefault="002915AB" w:rsidP="002915AB">
            <w:pPr>
              <w:pStyle w:val="a"/>
              <w:rPr>
                <w:color w:val="000000"/>
                <w:lang w:eastAsia="uk-UA"/>
              </w:rPr>
            </w:pPr>
            <w:r w:rsidRPr="002915AB">
              <w:rPr>
                <w:color w:val="000000"/>
                <w:lang w:eastAsia="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наявності підстав, визначених у статті 17 Закону, а саме:</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15AB">
              <w:rPr>
                <w:rFonts w:ascii="Times New Roman" w:eastAsia="Times New Roman" w:hAnsi="Times New Roman" w:cs="Times New Roman"/>
                <w:color w:val="000000"/>
                <w:sz w:val="24"/>
                <w:szCs w:val="24"/>
              </w:rPr>
              <w:t>антиконкурентних</w:t>
            </w:r>
            <w:proofErr w:type="spellEnd"/>
            <w:r w:rsidRPr="002915AB">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5) фізична особа, яка є учасником процедури закупівлі, була засуджена за </w:t>
            </w:r>
            <w:r w:rsidR="00016627">
              <w:rPr>
                <w:rFonts w:ascii="Times New Roman" w:eastAsia="Times New Roman" w:hAnsi="Times New Roman" w:cs="Times New Roman"/>
                <w:color w:val="000000"/>
                <w:sz w:val="24"/>
                <w:szCs w:val="24"/>
              </w:rPr>
              <w:t>кримінальне правопорушення,  в</w:t>
            </w:r>
            <w:r w:rsidRPr="002915AB">
              <w:rPr>
                <w:rFonts w:ascii="Times New Roman" w:eastAsia="Times New Roman" w:hAnsi="Times New Roman" w:cs="Times New Roman"/>
                <w:color w:val="000000"/>
                <w:sz w:val="24"/>
                <w:szCs w:val="24"/>
              </w:rPr>
              <w:t>ч</w:t>
            </w:r>
            <w:r w:rsidR="00016627">
              <w:rPr>
                <w:rFonts w:ascii="Times New Roman" w:eastAsia="Times New Roman" w:hAnsi="Times New Roman" w:cs="Times New Roman"/>
                <w:color w:val="000000"/>
                <w:sz w:val="24"/>
                <w:szCs w:val="24"/>
              </w:rPr>
              <w:t>инене</w:t>
            </w:r>
            <w:r w:rsidRPr="002915AB">
              <w:rPr>
                <w:rFonts w:ascii="Times New Roman" w:eastAsia="Times New Roman" w:hAnsi="Times New Roman" w:cs="Times New Roman"/>
                <w:color w:val="000000"/>
                <w:sz w:val="24"/>
                <w:szCs w:val="24"/>
              </w:rPr>
              <w:t xml:space="preserve"> з корисли</w:t>
            </w:r>
            <w:r w:rsidR="00016627">
              <w:rPr>
                <w:rFonts w:ascii="Times New Roman" w:eastAsia="Times New Roman" w:hAnsi="Times New Roman" w:cs="Times New Roman"/>
                <w:color w:val="000000"/>
                <w:sz w:val="24"/>
                <w:szCs w:val="24"/>
              </w:rPr>
              <w:t>вих мотивів (зокрема, пов’язане</w:t>
            </w:r>
            <w:r w:rsidRPr="002915AB">
              <w:rPr>
                <w:rFonts w:ascii="Times New Roman" w:eastAsia="Times New Roman" w:hAnsi="Times New Roman" w:cs="Times New Roman"/>
                <w:color w:val="000000"/>
                <w:sz w:val="24"/>
                <w:szCs w:val="24"/>
              </w:rPr>
              <w:t xml:space="preserve"> з хабарництвом та відмиванням коштів), судимість з якої не знято або не погашено у встановленому законом порядку;</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була засуджена за </w:t>
            </w:r>
            <w:r w:rsidR="00016627">
              <w:rPr>
                <w:rFonts w:ascii="Times New Roman" w:eastAsia="Times New Roman" w:hAnsi="Times New Roman" w:cs="Times New Roman"/>
                <w:color w:val="000000"/>
                <w:sz w:val="24"/>
                <w:szCs w:val="24"/>
              </w:rPr>
              <w:t xml:space="preserve">кримінальне правопорушення, вчинене </w:t>
            </w:r>
            <w:r w:rsidRPr="002915AB">
              <w:rPr>
                <w:rFonts w:ascii="Times New Roman" w:eastAsia="Times New Roman" w:hAnsi="Times New Roman" w:cs="Times New Roman"/>
                <w:color w:val="000000"/>
                <w:sz w:val="24"/>
                <w:szCs w:val="24"/>
              </w:rPr>
              <w:t>з корисли</w:t>
            </w:r>
            <w:r w:rsidR="00016627">
              <w:rPr>
                <w:rFonts w:ascii="Times New Roman" w:eastAsia="Times New Roman" w:hAnsi="Times New Roman" w:cs="Times New Roman"/>
                <w:color w:val="000000"/>
                <w:sz w:val="24"/>
                <w:szCs w:val="24"/>
              </w:rPr>
              <w:t>вих мотивів (зокрема, пов’язане</w:t>
            </w:r>
            <w:r w:rsidRPr="002915AB">
              <w:rPr>
                <w:rFonts w:ascii="Times New Roman" w:eastAsia="Times New Roman" w:hAnsi="Times New Roman" w:cs="Times New Roman"/>
                <w:color w:val="000000"/>
                <w:sz w:val="24"/>
                <w:szCs w:val="24"/>
              </w:rPr>
              <w:t xml:space="preserve"> з </w:t>
            </w:r>
            <w:r w:rsidRPr="002915AB">
              <w:rPr>
                <w:rFonts w:ascii="Times New Roman" w:eastAsia="Times New Roman" w:hAnsi="Times New Roman" w:cs="Times New Roman"/>
                <w:color w:val="000000"/>
                <w:sz w:val="24"/>
                <w:szCs w:val="24"/>
              </w:rPr>
              <w:lastRenderedPageBreak/>
              <w:t>хабарництвом, шахрайством та відмиванням коштів), судимість з якої не знято або не погашено у встановленому законом порядку;</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proofErr w:type="spellStart"/>
            <w:r w:rsidRPr="002915AB">
              <w:rPr>
                <w:rFonts w:ascii="Times New Roman" w:eastAsia="Times New Roman" w:hAnsi="Times New Roman" w:cs="Times New Roman"/>
                <w:color w:val="000000"/>
                <w:sz w:val="24"/>
                <w:szCs w:val="24"/>
              </w:rPr>
              <w:t>грн</w:t>
            </w:r>
            <w:proofErr w:type="spellEnd"/>
            <w:r w:rsidRPr="002915AB">
              <w:rPr>
                <w:rFonts w:ascii="Times New Roman" w:eastAsia="Times New Roman" w:hAnsi="Times New Roman" w:cs="Times New Roman"/>
                <w:color w:val="000000"/>
                <w:sz w:val="24"/>
                <w:szCs w:val="24"/>
              </w:rPr>
              <w:t xml:space="preserve"> (у тому числі за лотом);</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2915AB">
              <w:rPr>
                <w:rFonts w:ascii="Times New Roman" w:eastAsia="Times New Roman" w:hAnsi="Times New Roman" w:cs="Times New Roman"/>
                <w:color w:val="000000"/>
                <w:sz w:val="24"/>
                <w:szCs w:val="24"/>
              </w:rPr>
              <w:lastRenderedPageBreak/>
              <w:t>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915AB" w:rsidRDefault="002915AB" w:rsidP="002915AB">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rsidR="007E69A7" w:rsidRDefault="007E69A7" w:rsidP="007E69A7">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F748F" w:rsidRPr="00622C35" w:rsidRDefault="009D771F" w:rsidP="00622C35">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Визначений</w:t>
            </w:r>
            <w:r w:rsidR="0055687D" w:rsidRPr="00A802F1">
              <w:rPr>
                <w:rFonts w:ascii="Times New Roman" w:hAnsi="Times New Roman" w:cs="Times New Roman"/>
                <w:sz w:val="24"/>
                <w:szCs w:val="24"/>
                <w:lang w:val="uk-UA"/>
              </w:rPr>
              <w:t xml:space="preserve"> замовником згід</w:t>
            </w:r>
            <w:r>
              <w:rPr>
                <w:rFonts w:ascii="Times New Roman" w:hAnsi="Times New Roman" w:cs="Times New Roman"/>
                <w:sz w:val="24"/>
                <w:szCs w:val="24"/>
                <w:lang w:val="uk-UA"/>
              </w:rPr>
              <w:t>но з цією статтею кваліфікаційний критерій</w:t>
            </w:r>
            <w:r w:rsidR="0055687D" w:rsidRPr="00A802F1">
              <w:rPr>
                <w:rFonts w:ascii="Times New Roman" w:hAnsi="Times New Roman" w:cs="Times New Roman"/>
                <w:sz w:val="24"/>
                <w:szCs w:val="24"/>
                <w:lang w:val="uk-UA"/>
              </w:rPr>
              <w:t xml:space="preserve"> та перелік документів, що підтверджують інформацію учасників про відповідність їх так</w:t>
            </w:r>
            <w:r>
              <w:rPr>
                <w:rFonts w:ascii="Times New Roman" w:hAnsi="Times New Roman" w:cs="Times New Roman"/>
                <w:sz w:val="24"/>
                <w:szCs w:val="24"/>
                <w:lang w:val="uk-UA"/>
              </w:rPr>
              <w:t>ому  критерію</w:t>
            </w:r>
            <w:r w:rsidR="0055687D" w:rsidRPr="00A802F1">
              <w:rPr>
                <w:rFonts w:ascii="Times New Roman" w:hAnsi="Times New Roman" w:cs="Times New Roman"/>
                <w:sz w:val="24"/>
                <w:szCs w:val="24"/>
                <w:lang w:val="uk-UA"/>
              </w:rPr>
              <w:t>, зазначені в</w:t>
            </w:r>
            <w:r w:rsidR="0055687D" w:rsidRPr="00A802F1">
              <w:rPr>
                <w:rFonts w:ascii="Times New Roman" w:hAnsi="Times New Roman" w:cs="Times New Roman"/>
                <w:b/>
                <w:sz w:val="24"/>
                <w:szCs w:val="24"/>
                <w:lang w:val="uk-UA"/>
              </w:rPr>
              <w:t xml:space="preserve"> Додатку № 2 до цієї тендерної документації</w:t>
            </w:r>
          </w:p>
          <w:p w:rsidR="009D771F" w:rsidRDefault="009D771F">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4234CF" w:rsidRPr="005C0C71" w:rsidRDefault="004234CF" w:rsidP="004234CF">
            <w:pPr>
              <w:pStyle w:val="ad"/>
              <w:shd w:val="clear" w:color="auto" w:fill="FFFFFF"/>
              <w:spacing w:before="0" w:beforeAutospacing="0"/>
              <w:rPr>
                <w:color w:val="000000"/>
              </w:rPr>
            </w:pPr>
            <w:r w:rsidRPr="005C0C71">
              <w:rPr>
                <w:color w:val="000000"/>
              </w:rPr>
              <w:t xml:space="preserve">5.4. </w:t>
            </w:r>
            <w:r w:rsidR="00294B55">
              <w:rPr>
                <w:color w:val="000000"/>
              </w:rPr>
              <w:t xml:space="preserve"> </w:t>
            </w:r>
            <w:r w:rsidRPr="005C0C71">
              <w:rPr>
                <w:color w:val="000000"/>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w:t>
            </w:r>
            <w:r w:rsidRPr="005C0C71">
              <w:rPr>
                <w:color w:val="000000"/>
              </w:rPr>
              <w:lastRenderedPageBreak/>
              <w:t>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1C3973" w:rsidRDefault="00924F80">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r w:rsidR="00190838">
              <w:rPr>
                <w:rFonts w:ascii="Times New Roman" w:eastAsia="Times New Roman" w:hAnsi="Times New Roman" w:cs="Times New Roman"/>
                <w:color w:val="000000"/>
                <w:sz w:val="24"/>
                <w:szCs w:val="24"/>
              </w:rPr>
              <w:t xml:space="preserve">, згідно </w:t>
            </w:r>
            <w:r w:rsidR="00190838" w:rsidRPr="00355BA5">
              <w:rPr>
                <w:rFonts w:ascii="Times New Roman" w:eastAsia="Times New Roman" w:hAnsi="Times New Roman" w:cs="Times New Roman"/>
                <w:b/>
                <w:color w:val="000000"/>
                <w:sz w:val="24"/>
                <w:szCs w:val="24"/>
              </w:rPr>
              <w:t>Додатка №3 до тендерної документації.</w:t>
            </w:r>
            <w:r>
              <w:rPr>
                <w:rFonts w:ascii="Times New Roman" w:eastAsia="Times New Roman" w:hAnsi="Times New Roman" w:cs="Times New Roman"/>
                <w:color w:val="000000"/>
                <w:sz w:val="24"/>
                <w:szCs w:val="24"/>
              </w:rPr>
              <w:t xml:space="preserve"> </w:t>
            </w:r>
          </w:p>
          <w:p w:rsidR="000F748F" w:rsidRDefault="00924F80">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w:t>
            </w:r>
            <w:r w:rsidR="001C3973">
              <w:rPr>
                <w:rFonts w:ascii="Times New Roman" w:eastAsia="Times New Roman" w:hAnsi="Times New Roman" w:cs="Times New Roman"/>
                <w:color w:val="000000"/>
                <w:sz w:val="24"/>
                <w:szCs w:val="24"/>
              </w:rPr>
              <w:t xml:space="preserve">з електронну систему закупівель, згідно </w:t>
            </w:r>
            <w:r w:rsidR="001C3973" w:rsidRPr="001C3973">
              <w:rPr>
                <w:rFonts w:ascii="Times New Roman" w:eastAsia="Times New Roman" w:hAnsi="Times New Roman" w:cs="Times New Roman"/>
                <w:b/>
                <w:color w:val="000000"/>
                <w:sz w:val="24"/>
                <w:szCs w:val="24"/>
              </w:rPr>
              <w:t>Додатка № 3</w:t>
            </w:r>
            <w:r w:rsidR="009D771F">
              <w:rPr>
                <w:rFonts w:ascii="Times New Roman" w:eastAsia="Times New Roman" w:hAnsi="Times New Roman" w:cs="Times New Roman"/>
                <w:b/>
                <w:color w:val="000000"/>
                <w:sz w:val="24"/>
                <w:szCs w:val="24"/>
              </w:rPr>
              <w:t xml:space="preserve"> </w:t>
            </w:r>
            <w:r w:rsidR="001C3973" w:rsidRPr="001C3973">
              <w:rPr>
                <w:rFonts w:ascii="Times New Roman" w:eastAsia="Times New Roman" w:hAnsi="Times New Roman" w:cs="Times New Roman"/>
                <w:b/>
                <w:color w:val="000000"/>
                <w:sz w:val="24"/>
                <w:szCs w:val="24"/>
              </w:rPr>
              <w:t xml:space="preserve"> до тендерної документації.</w:t>
            </w:r>
          </w:p>
          <w:p w:rsidR="000F748F" w:rsidRDefault="00924F80">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F748F" w:rsidRDefault="00924F80" w:rsidP="000F6AD7">
            <w:pPr>
              <w:pStyle w:val="10"/>
              <w:pBdr>
                <w:top w:val="nil"/>
                <w:left w:val="nil"/>
                <w:bottom w:val="nil"/>
                <w:right w:val="nil"/>
                <w:between w:val="nil"/>
              </w:pBdr>
              <w:shd w:val="clear" w:color="auto" w:fill="FFFFFF"/>
              <w:jc w:val="both"/>
              <w:rPr>
                <w:color w:val="000000"/>
                <w:sz w:val="24"/>
                <w:szCs w:val="24"/>
              </w:rPr>
            </w:pPr>
            <w:r w:rsidRPr="003050AA">
              <w:rPr>
                <w:rFonts w:ascii="Times New Roman" w:eastAsia="Times New Roman" w:hAnsi="Times New Roman" w:cs="Times New Roman"/>
                <w:b/>
                <w:color w:val="000000"/>
                <w:sz w:val="24"/>
                <w:szCs w:val="24"/>
                <w:highlight w:val="white"/>
              </w:rPr>
              <w:t>Переможець</w:t>
            </w:r>
            <w:r>
              <w:rPr>
                <w:rFonts w:ascii="Times New Roman" w:eastAsia="Times New Roman" w:hAnsi="Times New Roman" w:cs="Times New Roman"/>
                <w:color w:val="000000"/>
                <w:sz w:val="24"/>
                <w:szCs w:val="24"/>
                <w:highlight w:val="white"/>
              </w:rPr>
              <w:t xml:space="preserve"> процедури закупівлі у строк, що </w:t>
            </w:r>
            <w:r w:rsidRPr="003050AA">
              <w:rPr>
                <w:rFonts w:ascii="Times New Roman" w:eastAsia="Times New Roman" w:hAnsi="Times New Roman" w:cs="Times New Roman"/>
                <w:b/>
                <w:color w:val="000000"/>
                <w:sz w:val="24"/>
                <w:szCs w:val="24"/>
                <w:highlight w:val="white"/>
              </w:rPr>
              <w:t>не перевищує десяти днів</w:t>
            </w:r>
            <w:r>
              <w:rPr>
                <w:rFonts w:ascii="Times New Roman" w:eastAsia="Times New Roman" w:hAnsi="Times New Roman" w:cs="Times New Roman"/>
                <w:color w:val="000000"/>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w:t>
            </w:r>
            <w:r w:rsidR="00294B55">
              <w:rPr>
                <w:rFonts w:ascii="Times New Roman" w:eastAsia="Times New Roman" w:hAnsi="Times New Roman" w:cs="Times New Roman"/>
                <w:color w:val="000000"/>
                <w:sz w:val="24"/>
                <w:szCs w:val="24"/>
                <w:highlight w:val="white"/>
              </w:rPr>
              <w:t>упівель (відповідно до</w:t>
            </w:r>
            <w:r w:rsidR="00326254">
              <w:rPr>
                <w:rFonts w:ascii="Times New Roman" w:eastAsia="Times New Roman" w:hAnsi="Times New Roman" w:cs="Times New Roman"/>
                <w:color w:val="000000"/>
                <w:sz w:val="24"/>
                <w:szCs w:val="24"/>
                <w:highlight w:val="white"/>
              </w:rPr>
              <w:t xml:space="preserve"> </w:t>
            </w:r>
            <w:r w:rsidR="00326254">
              <w:rPr>
                <w:rFonts w:ascii="Times New Roman" w:eastAsia="Times New Roman" w:hAnsi="Times New Roman" w:cs="Times New Roman"/>
                <w:b/>
                <w:color w:val="000000"/>
                <w:sz w:val="24"/>
                <w:szCs w:val="24"/>
                <w:highlight w:val="white"/>
              </w:rPr>
              <w:t>Додатку</w:t>
            </w:r>
            <w:r w:rsidR="00AD0202" w:rsidRPr="00AD0202">
              <w:rPr>
                <w:rFonts w:ascii="Times New Roman" w:eastAsia="Times New Roman" w:hAnsi="Times New Roman" w:cs="Times New Roman"/>
                <w:b/>
                <w:color w:val="000000"/>
                <w:sz w:val="24"/>
                <w:szCs w:val="24"/>
                <w:highlight w:val="white"/>
              </w:rPr>
              <w:t xml:space="preserve"> №3 до тендерної документації</w:t>
            </w:r>
            <w:r>
              <w:rPr>
                <w:rFonts w:ascii="Times New Roman" w:eastAsia="Times New Roman" w:hAnsi="Times New Roman" w:cs="Times New Roman"/>
                <w:color w:val="000000"/>
                <w:sz w:val="24"/>
                <w:szCs w:val="24"/>
                <w:highlight w:val="white"/>
              </w:rPr>
              <w:t>), що підтверджують відсутність підстав, визначених пунктами 5, 6,  12 і 13 частини першої та ч</w:t>
            </w:r>
            <w:r w:rsidR="000F6AD7">
              <w:rPr>
                <w:rFonts w:ascii="Times New Roman" w:eastAsia="Times New Roman" w:hAnsi="Times New Roman" w:cs="Times New Roman"/>
                <w:color w:val="000000"/>
                <w:sz w:val="24"/>
                <w:szCs w:val="24"/>
                <w:highlight w:val="white"/>
              </w:rPr>
              <w:t>астиною другою статті 17 Закону.</w:t>
            </w:r>
            <w:r>
              <w:rPr>
                <w:rFonts w:ascii="Times New Roman" w:eastAsia="Times New Roman" w:hAnsi="Times New Roman" w:cs="Times New Roman"/>
                <w:color w:val="000000"/>
                <w:sz w:val="24"/>
                <w:szCs w:val="24"/>
                <w:highlight w:val="white"/>
              </w:rPr>
              <w:t xml:space="preserve"> </w:t>
            </w:r>
          </w:p>
          <w:p w:rsidR="000F748F" w:rsidRDefault="00924F80">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00D271D0">
              <w:rPr>
                <w:rFonts w:ascii="Times New Roman" w:eastAsia="Times New Roman" w:hAnsi="Times New Roman" w:cs="Times New Roman"/>
                <w:color w:val="000000"/>
                <w:sz w:val="24"/>
                <w:szCs w:val="24"/>
              </w:rPr>
              <w:t>.</w:t>
            </w:r>
          </w:p>
          <w:p w:rsidR="000F748F" w:rsidRDefault="00924F80">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w:t>
            </w:r>
            <w:r>
              <w:rPr>
                <w:rFonts w:ascii="Times New Roman" w:eastAsia="Times New Roman" w:hAnsi="Times New Roman" w:cs="Times New Roman"/>
                <w:color w:val="000000"/>
                <w:sz w:val="24"/>
                <w:szCs w:val="24"/>
              </w:rPr>
              <w:lastRenderedPageBreak/>
              <w:t>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0F748F" w:rsidRDefault="00924F80">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F748F" w:rsidRDefault="00924F80" w:rsidP="007E69A7">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0F748F">
        <w:trPr>
          <w:trHeight w:val="2018"/>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0F748F" w:rsidRPr="00DB7E1E" w:rsidRDefault="00924F80" w:rsidP="00DB7E1E">
            <w:pPr>
              <w:pStyle w:val="11"/>
              <w:widowControl w:val="0"/>
              <w:spacing w:line="240" w:lineRule="auto"/>
              <w:jc w:val="both"/>
              <w:rPr>
                <w:rFonts w:ascii="Times New Roman" w:hAnsi="Times New Roman" w:cs="Times New Roman"/>
                <w:sz w:val="24"/>
                <w:szCs w:val="24"/>
                <w:lang w:val="uk-UA"/>
              </w:rPr>
            </w:pPr>
            <w:r w:rsidRPr="00DB7E1E">
              <w:rPr>
                <w:rFonts w:ascii="Times New Roman" w:eastAsia="Times New Roman" w:hAnsi="Times New Roman" w:cs="Times New Roman"/>
                <w:sz w:val="24"/>
                <w:szCs w:val="24"/>
                <w:lang w:val="uk-UA"/>
              </w:rPr>
              <w:t>Учасники процедури закупівлі повинні надати</w:t>
            </w:r>
            <w:r w:rsidR="00D7010D">
              <w:rPr>
                <w:rFonts w:ascii="Times New Roman" w:eastAsia="Times New Roman" w:hAnsi="Times New Roman" w:cs="Times New Roman"/>
                <w:sz w:val="24"/>
                <w:szCs w:val="24"/>
                <w:lang w:val="uk-UA"/>
              </w:rPr>
              <w:t xml:space="preserve"> у складі тендерної пропозиції</w:t>
            </w:r>
            <w:r w:rsidRPr="00DB7E1E">
              <w:rPr>
                <w:rFonts w:ascii="Times New Roman" w:eastAsia="Times New Roman" w:hAnsi="Times New Roman" w:cs="Times New Roman"/>
                <w:sz w:val="24"/>
                <w:szCs w:val="24"/>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DB7E1E" w:rsidRPr="00DB7E1E">
              <w:rPr>
                <w:rFonts w:ascii="Times New Roman" w:eastAsia="Times New Roman" w:hAnsi="Times New Roman" w:cs="Times New Roman"/>
                <w:sz w:val="24"/>
                <w:szCs w:val="24"/>
                <w:lang w:val="uk-UA"/>
              </w:rPr>
              <w:t>упівлі, установленим замовником</w:t>
            </w:r>
            <w:r w:rsidR="00DB7E1E">
              <w:rPr>
                <w:rFonts w:ascii="Times New Roman" w:eastAsia="Times New Roman" w:hAnsi="Times New Roman" w:cs="Times New Roman"/>
                <w:sz w:val="24"/>
                <w:szCs w:val="24"/>
                <w:lang w:val="uk-UA"/>
              </w:rPr>
              <w:t xml:space="preserve">, згідно </w:t>
            </w:r>
            <w:r w:rsidR="00DB7E1E" w:rsidRPr="00264F56">
              <w:rPr>
                <w:rFonts w:ascii="Times New Roman" w:hAnsi="Times New Roman" w:cs="Times New Roman"/>
                <w:b/>
                <w:bCs/>
                <w:sz w:val="24"/>
                <w:lang w:val="uk-UA"/>
              </w:rPr>
              <w:t>Додатку № 4 до</w:t>
            </w:r>
            <w:r w:rsidR="00C65C33">
              <w:rPr>
                <w:rFonts w:ascii="Times New Roman" w:hAnsi="Times New Roman" w:cs="Times New Roman"/>
                <w:b/>
                <w:bCs/>
                <w:sz w:val="24"/>
                <w:lang w:val="uk-UA"/>
              </w:rPr>
              <w:t xml:space="preserve"> тендерної документації</w:t>
            </w:r>
            <w:r w:rsidR="00DB7E1E">
              <w:rPr>
                <w:rFonts w:ascii="Times New Roman" w:hAnsi="Times New Roman" w:cs="Times New Roman"/>
                <w:b/>
                <w:bCs/>
                <w:sz w:val="24"/>
                <w:lang w:val="uk-UA"/>
              </w:rPr>
              <w:t>.</w:t>
            </w:r>
          </w:p>
          <w:p w:rsidR="000F748F" w:rsidRDefault="000F748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F748F">
        <w:trPr>
          <w:trHeight w:val="522"/>
          <w:jc w:val="center"/>
        </w:trPr>
        <w:tc>
          <w:tcPr>
            <w:tcW w:w="570" w:type="dxa"/>
          </w:tcPr>
          <w:p w:rsidR="000F748F" w:rsidRDefault="004F191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0F748F" w:rsidRDefault="00924F80" w:rsidP="004F191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w:t>
            </w:r>
            <w:r>
              <w:rPr>
                <w:rFonts w:ascii="Times New Roman" w:eastAsia="Times New Roman" w:hAnsi="Times New Roman" w:cs="Times New Roman"/>
                <w:color w:val="000000"/>
                <w:sz w:val="24"/>
                <w:szCs w:val="24"/>
              </w:rPr>
              <w:lastRenderedPageBreak/>
              <w:t>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748F">
        <w:trPr>
          <w:trHeight w:val="522"/>
          <w:jc w:val="center"/>
        </w:trPr>
        <w:tc>
          <w:tcPr>
            <w:tcW w:w="9996" w:type="dxa"/>
            <w:gridSpan w:val="4"/>
            <w:shd w:val="clear" w:color="auto" w:fill="A5A5A5"/>
          </w:tcPr>
          <w:p w:rsidR="000F748F" w:rsidRDefault="00924F80">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0F748F" w:rsidRDefault="00924F80" w:rsidP="004F1917">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w:t>
            </w:r>
            <w:r w:rsidR="004F1917">
              <w:rPr>
                <w:rFonts w:ascii="Times New Roman" w:eastAsia="Times New Roman" w:hAnsi="Times New Roman" w:cs="Times New Roman"/>
                <w:color w:val="000000"/>
                <w:sz w:val="24"/>
                <w:szCs w:val="24"/>
              </w:rPr>
              <w:t xml:space="preserve">ок подання тендерних пропозицій  - не менше 15 днів з дати оприлюднення в електронній системі закупівель оголошення про проведення відкритих торгів. Кінцевий термін подання тендерних пропозицій зазначається в оголошенні про проведення відкритих торгів. </w:t>
            </w:r>
          </w:p>
          <w:p w:rsidR="000F748F" w:rsidRDefault="00924F80" w:rsidP="004F1917">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0F748F" w:rsidRDefault="00924F80" w:rsidP="004F1917">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8E76CB">
              <w:rPr>
                <w:rFonts w:ascii="Times New Roman" w:eastAsia="Times New Roman" w:hAnsi="Times New Roman" w:cs="Times New Roman"/>
                <w:color w:val="000000"/>
                <w:sz w:val="24"/>
                <w:szCs w:val="24"/>
              </w:rPr>
              <w:t xml:space="preserve"> – 0,5</w:t>
            </w:r>
            <w:r>
              <w:rPr>
                <w:rFonts w:ascii="Times New Roman" w:eastAsia="Times New Roman" w:hAnsi="Times New Roman" w:cs="Times New Roman"/>
                <w:color w:val="000000"/>
                <w:sz w:val="24"/>
                <w:szCs w:val="24"/>
              </w:rPr>
              <w:t xml:space="preserve"> відсотка від очікуваної вартості закупівлі.</w:t>
            </w:r>
          </w:p>
        </w:tc>
      </w:tr>
      <w:tr w:rsidR="000F748F">
        <w:trPr>
          <w:trHeight w:val="522"/>
          <w:jc w:val="center"/>
        </w:trPr>
        <w:tc>
          <w:tcPr>
            <w:tcW w:w="9996" w:type="dxa"/>
            <w:gridSpan w:val="4"/>
            <w:shd w:val="clear" w:color="auto" w:fill="A5A5A5"/>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4F1917" w:rsidRDefault="00924F80" w:rsidP="004F191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F748F" w:rsidRDefault="00924F80" w:rsidP="004F191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w:t>
            </w:r>
            <w:r>
              <w:rPr>
                <w:rFonts w:ascii="Times New Roman" w:eastAsia="Times New Roman" w:hAnsi="Times New Roman" w:cs="Times New Roman"/>
                <w:i/>
                <w:color w:val="000000"/>
                <w:sz w:val="24"/>
                <w:szCs w:val="24"/>
              </w:rPr>
              <w:lastRenderedPageBreak/>
              <w:t>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F748F" w:rsidRDefault="00924F80" w:rsidP="004F191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0F748F" w:rsidRDefault="00924F80">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6D26D9" w:rsidRDefault="006D26D9" w:rsidP="006D26D9">
            <w:pPr>
              <w:pStyle w:val="ad"/>
            </w:pPr>
            <w:r w:rsidRPr="00117210">
              <w:t>ПЕРЕЛІК</w:t>
            </w:r>
            <w:r>
              <w:t xml:space="preserve"> </w:t>
            </w:r>
            <w:r w:rsidRPr="00117210">
              <w:t>формальних п</w:t>
            </w:r>
            <w:r>
              <w:t>омилок, відповідно до Наказу Міністерства розвитку економіки, торгівлі та сільського господарства України</w:t>
            </w:r>
            <w:r>
              <w:br/>
              <w:t>15 квітня 2020 року N 710:</w:t>
            </w:r>
          </w:p>
          <w:p w:rsidR="006D26D9" w:rsidRDefault="006D26D9" w:rsidP="006D26D9">
            <w:pPr>
              <w:pStyle w:val="ad"/>
            </w:pPr>
            <w:r>
              <w:t>1. Інформація/документ, подана учасником процедури закупівлі у складі тендерної пропозиції, містить помилку (помилки) у частині:</w:t>
            </w:r>
          </w:p>
          <w:p w:rsidR="006D26D9" w:rsidRDefault="006D26D9" w:rsidP="006D26D9">
            <w:pPr>
              <w:pStyle w:val="ad"/>
              <w:jc w:val="both"/>
            </w:pPr>
            <w:r>
              <w:t>уживання великої літери;</w:t>
            </w:r>
          </w:p>
          <w:p w:rsidR="006D26D9" w:rsidRDefault="006D26D9" w:rsidP="006D26D9">
            <w:pPr>
              <w:pStyle w:val="ad"/>
              <w:jc w:val="both"/>
            </w:pPr>
            <w:r>
              <w:t>уживання розділових знаків та відмінювання слів у реченні;</w:t>
            </w:r>
          </w:p>
          <w:p w:rsidR="006D26D9" w:rsidRDefault="006D26D9" w:rsidP="006D26D9">
            <w:pPr>
              <w:pStyle w:val="ad"/>
              <w:jc w:val="both"/>
            </w:pPr>
            <w:r>
              <w:t>використання слова або мовного звороту, запозичених з іншої мови;</w:t>
            </w:r>
          </w:p>
          <w:p w:rsidR="006D26D9" w:rsidRDefault="006D26D9" w:rsidP="006D26D9">
            <w:pPr>
              <w:pStyle w:val="ad"/>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D26D9" w:rsidRDefault="006D26D9" w:rsidP="006D26D9">
            <w:pPr>
              <w:pStyle w:val="ad"/>
              <w:jc w:val="both"/>
            </w:pPr>
            <w:r>
              <w:t>застосування правил переносу частини слова з рядка в рядок;</w:t>
            </w:r>
          </w:p>
          <w:p w:rsidR="006D26D9" w:rsidRDefault="006D26D9" w:rsidP="006D26D9">
            <w:pPr>
              <w:pStyle w:val="ad"/>
              <w:jc w:val="both"/>
            </w:pPr>
            <w:r>
              <w:t>написання слів разом та/або окремо, та/або через дефіс;</w:t>
            </w:r>
          </w:p>
          <w:p w:rsidR="006D26D9" w:rsidRDefault="006D26D9" w:rsidP="006D26D9">
            <w:pPr>
              <w:pStyle w:val="ad"/>
              <w:jc w:val="both"/>
            </w:pPr>
            <w: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26D9" w:rsidRDefault="006D26D9" w:rsidP="006D26D9">
            <w:pPr>
              <w:pStyle w:val="ad"/>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D26D9" w:rsidRDefault="006D26D9" w:rsidP="006D26D9">
            <w:pPr>
              <w:pStyle w:val="ad"/>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26D9" w:rsidRDefault="006D26D9" w:rsidP="006D26D9">
            <w:pPr>
              <w:pStyle w:val="ad"/>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D26D9" w:rsidRDefault="006D26D9" w:rsidP="006D26D9">
            <w:pPr>
              <w:pStyle w:val="ad"/>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26D9" w:rsidRDefault="006D26D9" w:rsidP="006D26D9">
            <w:pPr>
              <w:pStyle w:val="ad"/>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26D9" w:rsidRDefault="006D26D9" w:rsidP="006D26D9">
            <w:pPr>
              <w:pStyle w:val="ad"/>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26D9" w:rsidRDefault="006D26D9" w:rsidP="006D26D9">
            <w:pPr>
              <w:pStyle w:val="ad"/>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26D9" w:rsidRDefault="006D26D9" w:rsidP="006D26D9">
            <w:pPr>
              <w:pStyle w:val="ad"/>
              <w:jc w:val="both"/>
            </w:pPr>
            <w:r>
              <w:t xml:space="preserve">9. Подання документа учасником процедури закупівлі у складі тендерної пропозиції, який засвідчений </w:t>
            </w:r>
            <w: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26D9" w:rsidRDefault="006D26D9" w:rsidP="006D26D9">
            <w:pPr>
              <w:pStyle w:val="ad"/>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26D9" w:rsidRDefault="006D26D9" w:rsidP="006D26D9">
            <w:pPr>
              <w:pStyle w:val="ad"/>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748F" w:rsidRDefault="006D26D9" w:rsidP="006D26D9">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D26D9">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rsidR="006A2DA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EB0DAB" w:rsidRPr="00A637D6" w:rsidRDefault="006A2DAF" w:rsidP="004F1917">
            <w:pPr>
              <w:pStyle w:val="LO-normal"/>
              <w:widowControl w:val="0"/>
              <w:spacing w:line="240" w:lineRule="auto"/>
              <w:jc w:val="both"/>
              <w:rPr>
                <w:rFonts w:ascii="Times New Roman" w:eastAsia="Times New Roman" w:hAnsi="Times New Roman" w:cs="Times New Roman"/>
                <w:color w:val="auto"/>
                <w:sz w:val="24"/>
                <w:szCs w:val="24"/>
                <w:lang w:val="uk-UA"/>
              </w:rPr>
            </w:pPr>
            <w:r w:rsidRPr="00EB0DAB">
              <w:rPr>
                <w:rFonts w:ascii="Times New Roman" w:eastAsia="Times New Roman" w:hAnsi="Times New Roman" w:cs="Times New Roman"/>
                <w:b/>
                <w:sz w:val="24"/>
                <w:szCs w:val="24"/>
                <w:highlight w:val="white"/>
                <w:lang w:val="uk-UA"/>
              </w:rPr>
              <w:t>Переможець</w:t>
            </w:r>
            <w:r w:rsidRPr="00EB0DAB">
              <w:rPr>
                <w:rFonts w:ascii="Times New Roman" w:eastAsia="Times New Roman" w:hAnsi="Times New Roman" w:cs="Times New Roman"/>
                <w:sz w:val="24"/>
                <w:szCs w:val="24"/>
                <w:highlight w:val="white"/>
                <w:lang w:val="uk-UA"/>
              </w:rPr>
              <w:t xml:space="preserve"> процедури закупівлі у строк, що </w:t>
            </w:r>
            <w:r w:rsidRPr="00EB0DAB">
              <w:rPr>
                <w:rFonts w:ascii="Times New Roman" w:eastAsia="Times New Roman" w:hAnsi="Times New Roman" w:cs="Times New Roman"/>
                <w:b/>
                <w:sz w:val="24"/>
                <w:szCs w:val="24"/>
                <w:highlight w:val="white"/>
                <w:lang w:val="uk-UA"/>
              </w:rPr>
              <w:t>не перевищує десяти днів</w:t>
            </w:r>
            <w:r w:rsidRPr="00EB0DAB">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w:t>
            </w:r>
            <w:r w:rsidR="00EB0DAB">
              <w:rPr>
                <w:rFonts w:ascii="Times New Roman" w:eastAsia="Times New Roman" w:hAnsi="Times New Roman" w:cs="Times New Roman"/>
                <w:sz w:val="24"/>
                <w:szCs w:val="24"/>
                <w:highlight w:val="white"/>
                <w:lang w:val="uk-UA"/>
              </w:rPr>
              <w:t>лю, повинен надати замовнику</w:t>
            </w:r>
            <w:r w:rsidR="00F232FE">
              <w:rPr>
                <w:rFonts w:ascii="Times New Roman" w:eastAsia="Times New Roman" w:hAnsi="Times New Roman" w:cs="Times New Roman"/>
                <w:sz w:val="24"/>
                <w:szCs w:val="24"/>
                <w:highlight w:val="white"/>
                <w:lang w:val="uk-UA"/>
              </w:rPr>
              <w:t>,</w:t>
            </w:r>
            <w:r w:rsidR="00EB0DAB">
              <w:rPr>
                <w:rFonts w:ascii="Times New Roman" w:eastAsia="Times New Roman" w:hAnsi="Times New Roman" w:cs="Times New Roman"/>
                <w:sz w:val="24"/>
                <w:szCs w:val="24"/>
                <w:highlight w:val="white"/>
                <w:lang w:val="uk-UA"/>
              </w:rPr>
              <w:t xml:space="preserve"> </w:t>
            </w:r>
            <w:r w:rsidR="00BD676D">
              <w:rPr>
                <w:rFonts w:ascii="Times New Roman" w:eastAsia="Times New Roman" w:hAnsi="Times New Roman" w:cs="Times New Roman"/>
                <w:sz w:val="24"/>
                <w:szCs w:val="24"/>
                <w:highlight w:val="white"/>
                <w:lang w:val="uk-UA"/>
              </w:rPr>
              <w:t>шляхом оприлюднення</w:t>
            </w:r>
            <w:r w:rsidRPr="00EB0DAB">
              <w:rPr>
                <w:rFonts w:ascii="Times New Roman" w:eastAsia="Times New Roman" w:hAnsi="Times New Roman" w:cs="Times New Roman"/>
                <w:sz w:val="24"/>
                <w:szCs w:val="24"/>
                <w:highlight w:val="white"/>
                <w:lang w:val="uk-UA"/>
              </w:rPr>
              <w:t xml:space="preserve"> в електронній системі закупівель</w:t>
            </w:r>
            <w:r w:rsidR="00F232FE">
              <w:rPr>
                <w:rFonts w:ascii="Times New Roman" w:eastAsia="Times New Roman" w:hAnsi="Times New Roman" w:cs="Times New Roman"/>
                <w:sz w:val="24"/>
                <w:szCs w:val="24"/>
                <w:highlight w:val="white"/>
                <w:lang w:val="uk-UA"/>
              </w:rPr>
              <w:t>,</w:t>
            </w:r>
            <w:r w:rsidRPr="00EB0DAB">
              <w:rPr>
                <w:rFonts w:ascii="Times New Roman" w:eastAsia="Times New Roman" w:hAnsi="Times New Roman" w:cs="Times New Roman"/>
                <w:sz w:val="24"/>
                <w:szCs w:val="24"/>
                <w:highlight w:val="white"/>
                <w:lang w:val="uk-UA"/>
              </w:rPr>
              <w:t xml:space="preserve"> </w:t>
            </w:r>
            <w:r w:rsidR="00EB0DAB" w:rsidRPr="00A637D6">
              <w:rPr>
                <w:rFonts w:ascii="Times New Roman" w:hAnsi="Times New Roman" w:cs="Times New Roman"/>
                <w:sz w:val="24"/>
                <w:szCs w:val="24"/>
                <w:lang w:val="uk-UA"/>
              </w:rPr>
              <w:t xml:space="preserve">перераховану Тендерну пропозицію, з урахуванням результатів </w:t>
            </w:r>
            <w:r w:rsidR="00CE45E9">
              <w:rPr>
                <w:rFonts w:ascii="Times New Roman" w:hAnsi="Times New Roman" w:cs="Times New Roman"/>
                <w:sz w:val="24"/>
                <w:szCs w:val="24"/>
                <w:lang w:val="uk-UA"/>
              </w:rPr>
              <w:t xml:space="preserve">електронного </w:t>
            </w:r>
            <w:r w:rsidR="00EB0DAB" w:rsidRPr="00A637D6">
              <w:rPr>
                <w:rFonts w:ascii="Times New Roman" w:hAnsi="Times New Roman" w:cs="Times New Roman"/>
                <w:sz w:val="24"/>
                <w:szCs w:val="24"/>
                <w:lang w:val="uk-UA"/>
              </w:rPr>
              <w:t>аукціону, (заповнену, підписану та завірену печаткою</w:t>
            </w:r>
            <w:r w:rsidR="00EB0DAB" w:rsidRPr="00A637D6">
              <w:rPr>
                <w:rFonts w:ascii="Times New Roman" w:eastAsia="Times New Roman" w:hAnsi="Times New Roman" w:cs="Times New Roman"/>
                <w:b/>
                <w:bCs/>
                <w:color w:val="auto"/>
                <w:sz w:val="24"/>
                <w:szCs w:val="24"/>
                <w:lang w:val="uk-UA"/>
              </w:rPr>
              <w:t>*</w:t>
            </w:r>
            <w:r w:rsidR="00EB0DAB" w:rsidRPr="00A637D6">
              <w:rPr>
                <w:rFonts w:ascii="Times New Roman" w:eastAsia="Times New Roman" w:hAnsi="Times New Roman" w:cs="Times New Roman"/>
                <w:bCs/>
                <w:color w:val="auto"/>
                <w:sz w:val="24"/>
                <w:szCs w:val="24"/>
                <w:lang w:val="uk-UA"/>
              </w:rPr>
              <w:t>)</w:t>
            </w:r>
            <w:r w:rsidR="00EB0DAB" w:rsidRPr="00A637D6">
              <w:rPr>
                <w:rFonts w:ascii="Times New Roman" w:hAnsi="Times New Roman" w:cs="Times New Roman"/>
                <w:sz w:val="24"/>
                <w:szCs w:val="24"/>
                <w:lang w:val="uk-UA"/>
              </w:rPr>
              <w:t xml:space="preserve"> за формою, наведеною в </w:t>
            </w:r>
            <w:r w:rsidR="00EB0DAB" w:rsidRPr="00CE45E9">
              <w:rPr>
                <w:rFonts w:ascii="Times New Roman" w:hAnsi="Times New Roman" w:cs="Times New Roman"/>
                <w:b/>
                <w:sz w:val="24"/>
                <w:szCs w:val="24"/>
                <w:lang w:val="uk-UA"/>
              </w:rPr>
              <w:t>Додатку № 1</w:t>
            </w:r>
            <w:r w:rsidR="00EB0DAB" w:rsidRPr="00A637D6">
              <w:rPr>
                <w:rFonts w:ascii="Times New Roman" w:hAnsi="Times New Roman" w:cs="Times New Roman"/>
                <w:sz w:val="24"/>
                <w:szCs w:val="24"/>
                <w:lang w:val="uk-UA"/>
              </w:rPr>
              <w:t xml:space="preserve"> </w:t>
            </w:r>
            <w:r w:rsidR="00EB0DAB" w:rsidRPr="00A637D6">
              <w:rPr>
                <w:rFonts w:ascii="Times New Roman" w:hAnsi="Times New Roman" w:cs="Times New Roman"/>
                <w:b/>
                <w:sz w:val="24"/>
                <w:szCs w:val="24"/>
                <w:lang w:val="uk-UA"/>
              </w:rPr>
              <w:t>до тендерної документації</w:t>
            </w:r>
            <w:r w:rsidR="00EB0DAB" w:rsidRPr="00A637D6">
              <w:rPr>
                <w:rFonts w:ascii="Times New Roman" w:hAnsi="Times New Roman" w:cs="Times New Roman"/>
                <w:sz w:val="24"/>
                <w:szCs w:val="24"/>
                <w:lang w:val="uk-UA"/>
              </w:rPr>
              <w:t xml:space="preserve"> (лише у випадку якщо ціна змінювалася протягом аукціону)</w:t>
            </w:r>
            <w:r w:rsidR="00CE45E9">
              <w:rPr>
                <w:rFonts w:ascii="Times New Roman" w:hAnsi="Times New Roman" w:cs="Times New Roman"/>
                <w:sz w:val="24"/>
                <w:szCs w:val="24"/>
                <w:lang w:val="uk-UA"/>
              </w:rPr>
              <w:t xml:space="preserve"> (в дотримання умов частини 4 статті 41 Закону).</w:t>
            </w:r>
          </w:p>
          <w:p w:rsidR="006A2DAF" w:rsidRDefault="006A2D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0F748F" w:rsidRDefault="00CE45E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24F80">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w:t>
            </w:r>
            <w:r w:rsidR="00924F80">
              <w:rPr>
                <w:rFonts w:ascii="Times New Roman" w:eastAsia="Times New Roman" w:hAnsi="Times New Roman" w:cs="Times New Roman"/>
                <w:color w:val="000000"/>
                <w:sz w:val="24"/>
                <w:szCs w:val="24"/>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перелік виявлених невідповідностей;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r>
              <w:rPr>
                <w:rFonts w:ascii="Times New Roman" w:eastAsia="Times New Roman" w:hAnsi="Times New Roman" w:cs="Times New Roman"/>
                <w:color w:val="000000"/>
                <w:sz w:val="24"/>
                <w:szCs w:val="24"/>
              </w:rPr>
              <w:lastRenderedPageBreak/>
              <w:t>невідповідностей.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учасниками виявлених невідповідностей. </w:t>
            </w:r>
          </w:p>
          <w:p w:rsidR="002A0C67" w:rsidRDefault="002A0C6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2FBA">
              <w:rPr>
                <w:rFonts w:ascii="Times New Roman" w:hAnsi="Times New Roman"/>
                <w:sz w:val="24"/>
                <w:szCs w:val="24"/>
              </w:rPr>
              <w:t xml:space="preserve">Закупівля здійснюється </w:t>
            </w:r>
            <w:r>
              <w:rPr>
                <w:rFonts w:ascii="Times New Roman" w:hAnsi="Times New Roman"/>
                <w:b/>
                <w:sz w:val="24"/>
                <w:szCs w:val="24"/>
              </w:rPr>
              <w:t>на суму кошторисних призначень.</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rsidR="000F748F" w:rsidRDefault="00924F80" w:rsidP="00083F4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eastAsia="Arial" w:hAnsi="Arial" w:cs="Arial"/>
                <w:color w:val="000000"/>
                <w:sz w:val="24"/>
                <w:szCs w:val="24"/>
              </w:rPr>
              <w:t>’</w:t>
            </w:r>
            <w:r>
              <w:rPr>
                <w:rFonts w:ascii="Times New Roman" w:eastAsia="Times New Roman" w:hAnsi="Times New Roman" w:cs="Times New Roman"/>
                <w:color w:val="000000"/>
                <w:sz w:val="24"/>
                <w:szCs w:val="24"/>
              </w:rPr>
              <w:t>ятнадцятою статті 29 Закону;</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визначив конфіденційною інформацію, яка не може бути визначена як конфіденційна відповідно до вимог частини другої статті Закону;</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строк дії якої закінчився; </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0F748F">
        <w:trPr>
          <w:trHeight w:val="522"/>
          <w:jc w:val="center"/>
        </w:trPr>
        <w:tc>
          <w:tcPr>
            <w:tcW w:w="9996" w:type="dxa"/>
            <w:gridSpan w:val="4"/>
            <w:shd w:val="clear" w:color="auto" w:fill="A5A5A5"/>
            <w:vAlign w:val="center"/>
          </w:tcPr>
          <w:p w:rsidR="000F748F" w:rsidRDefault="00924F80">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тендер у разі:</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0F748F" w:rsidRDefault="00083F4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 автоматично відміняє</w:t>
            </w:r>
            <w:r w:rsidR="00924F80">
              <w:rPr>
                <w:rFonts w:ascii="Times New Roman" w:eastAsia="Times New Roman" w:hAnsi="Times New Roman" w:cs="Times New Roman"/>
                <w:color w:val="000000"/>
                <w:sz w:val="24"/>
                <w:szCs w:val="24"/>
              </w:rPr>
              <w:t>ться електронною системою закупівель у разі:</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подання для участі: </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конкурентному діалозі – менше трьох тендерних пропозицій;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Pr>
                <w:rFonts w:ascii="Times New Roman" w:eastAsia="Times New Roman" w:hAnsi="Times New Roman" w:cs="Times New Roman"/>
                <w:color w:val="000000"/>
                <w:sz w:val="24"/>
                <w:szCs w:val="24"/>
              </w:rPr>
              <w:lastRenderedPageBreak/>
              <w:t>оприлюднено</w:t>
            </w:r>
            <w:proofErr w:type="spellEnd"/>
            <w:r>
              <w:rPr>
                <w:rFonts w:ascii="Times New Roman" w:eastAsia="Times New Roman" w:hAnsi="Times New Roman" w:cs="Times New Roman"/>
                <w:color w:val="000000"/>
                <w:sz w:val="24"/>
                <w:szCs w:val="24"/>
              </w:rPr>
              <w:t xml:space="preserve">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відхилення всіх тендерних пропозицій згідно з Законом.</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відміну тендеру з підстав, визначених у частині першій та другій цієї статті, має бути чітко зазначено в тендерній документації.</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 може бути відмінено частково (за лотом).</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у разі:</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частково (за лотом).</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A432BA"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w:t>
            </w:r>
            <w:r>
              <w:rPr>
                <w:rFonts w:ascii="Times New Roman" w:eastAsia="Times New Roman" w:hAnsi="Times New Roman" w:cs="Times New Roman"/>
                <w:color w:val="000000"/>
                <w:sz w:val="24"/>
                <w:szCs w:val="24"/>
              </w:rPr>
              <w:lastRenderedPageBreak/>
              <w:t>обов’язковим заз</w:t>
            </w:r>
            <w:r w:rsidR="0081395A">
              <w:rPr>
                <w:rFonts w:ascii="Times New Roman" w:eastAsia="Times New Roman" w:hAnsi="Times New Roman" w:cs="Times New Roman"/>
                <w:color w:val="000000"/>
                <w:sz w:val="24"/>
                <w:szCs w:val="24"/>
              </w:rPr>
              <w:t>наченням порядку змін його умов</w:t>
            </w:r>
            <w:r w:rsidR="00F908D3">
              <w:rPr>
                <w:rFonts w:ascii="Times New Roman" w:eastAsia="Times New Roman" w:hAnsi="Times New Roman" w:cs="Times New Roman"/>
                <w:color w:val="000000"/>
                <w:sz w:val="24"/>
                <w:szCs w:val="24"/>
              </w:rPr>
              <w:t xml:space="preserve"> </w:t>
            </w:r>
            <w:r w:rsidR="00F908D3" w:rsidRPr="00AB09C8">
              <w:rPr>
                <w:rFonts w:ascii="Times New Roman" w:eastAsia="Times New Roman" w:hAnsi="Times New Roman" w:cs="Times New Roman"/>
                <w:sz w:val="24"/>
                <w:szCs w:val="24"/>
              </w:rPr>
              <w:t>(</w:t>
            </w:r>
            <w:r w:rsidR="0038554A">
              <w:rPr>
                <w:rFonts w:ascii="Times New Roman" w:eastAsia="Times New Roman" w:hAnsi="Times New Roman" w:cs="Times New Roman"/>
                <w:b/>
                <w:sz w:val="24"/>
                <w:szCs w:val="24"/>
              </w:rPr>
              <w:t>Додаток №</w:t>
            </w:r>
            <w:r w:rsidR="0038554A">
              <w:rPr>
                <w:rFonts w:ascii="Times New Roman" w:eastAsia="Times New Roman" w:hAnsi="Times New Roman" w:cs="Times New Roman"/>
                <w:b/>
                <w:sz w:val="24"/>
                <w:szCs w:val="24"/>
                <w:lang w:val="en-US"/>
              </w:rPr>
              <w:t>6</w:t>
            </w:r>
            <w:r w:rsidR="00F908D3" w:rsidRPr="00AB09C8">
              <w:rPr>
                <w:rFonts w:ascii="Times New Roman" w:eastAsia="Times New Roman" w:hAnsi="Times New Roman" w:cs="Times New Roman"/>
                <w:b/>
                <w:sz w:val="24"/>
                <w:szCs w:val="24"/>
              </w:rPr>
              <w:t xml:space="preserve"> до тендерної до</w:t>
            </w:r>
            <w:r w:rsidR="00083F4C">
              <w:rPr>
                <w:rFonts w:ascii="Times New Roman" w:eastAsia="Times New Roman" w:hAnsi="Times New Roman" w:cs="Times New Roman"/>
                <w:b/>
                <w:sz w:val="24"/>
                <w:szCs w:val="24"/>
              </w:rPr>
              <w:t>кументації)</w:t>
            </w:r>
            <w:r w:rsidR="00F908D3">
              <w:rPr>
                <w:rFonts w:ascii="Times New Roman" w:hAnsi="Times New Roman" w:cs="Times New Roman"/>
                <w:b/>
                <w:sz w:val="24"/>
                <w:szCs w:val="24"/>
                <w:lang w:eastAsia="ar-SA"/>
              </w:rPr>
              <w:t>.</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Зазначається замовником відповідно до вимог статі 41 Закону</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0F748F" w:rsidRDefault="00924F80" w:rsidP="00C544F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0F748F" w:rsidRDefault="000F748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0F748F" w:rsidRPr="00F15A33" w:rsidRDefault="00F15A3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15A3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0F748F" w:rsidRDefault="000F748F">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0F748F" w:rsidSect="000F748F">
      <w:headerReference w:type="default" r:id="rId8"/>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F6C" w:rsidRDefault="009E5F6C" w:rsidP="000F748F">
      <w:r>
        <w:separator/>
      </w:r>
    </w:p>
  </w:endnote>
  <w:endnote w:type="continuationSeparator" w:id="0">
    <w:p w:rsidR="009E5F6C" w:rsidRDefault="009E5F6C" w:rsidP="000F7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F6C" w:rsidRDefault="009E5F6C" w:rsidP="000F748F">
      <w:r>
        <w:separator/>
      </w:r>
    </w:p>
  </w:footnote>
  <w:footnote w:type="continuationSeparator" w:id="0">
    <w:p w:rsidR="009E5F6C" w:rsidRDefault="009E5F6C" w:rsidP="000F7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1D" w:rsidRDefault="00C55A06">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3F741D">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8554A">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27BF3"/>
    <w:multiLevelType w:val="multilevel"/>
    <w:tmpl w:val="EC52A8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657C0800"/>
    <w:multiLevelType w:val="multilevel"/>
    <w:tmpl w:val="10C46D8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0F748F"/>
    <w:rsid w:val="00003DA0"/>
    <w:rsid w:val="00004439"/>
    <w:rsid w:val="00006158"/>
    <w:rsid w:val="000122DF"/>
    <w:rsid w:val="00016627"/>
    <w:rsid w:val="00025714"/>
    <w:rsid w:val="00063E6F"/>
    <w:rsid w:val="000664F5"/>
    <w:rsid w:val="00077387"/>
    <w:rsid w:val="00082264"/>
    <w:rsid w:val="00083F4C"/>
    <w:rsid w:val="00095E66"/>
    <w:rsid w:val="000D4569"/>
    <w:rsid w:val="000E00F8"/>
    <w:rsid w:val="000E68F8"/>
    <w:rsid w:val="000F6AD7"/>
    <w:rsid w:val="000F748F"/>
    <w:rsid w:val="001040F4"/>
    <w:rsid w:val="00106AAC"/>
    <w:rsid w:val="00124EE1"/>
    <w:rsid w:val="001513EC"/>
    <w:rsid w:val="001518CB"/>
    <w:rsid w:val="00156D6F"/>
    <w:rsid w:val="0017167D"/>
    <w:rsid w:val="00172BE9"/>
    <w:rsid w:val="00190838"/>
    <w:rsid w:val="00195AD9"/>
    <w:rsid w:val="001A49BA"/>
    <w:rsid w:val="001C3973"/>
    <w:rsid w:val="001C4A9C"/>
    <w:rsid w:val="001C5DB3"/>
    <w:rsid w:val="001D6381"/>
    <w:rsid w:val="001E5CCF"/>
    <w:rsid w:val="001E699D"/>
    <w:rsid w:val="0020053E"/>
    <w:rsid w:val="0020465D"/>
    <w:rsid w:val="00210347"/>
    <w:rsid w:val="00220D31"/>
    <w:rsid w:val="002423BB"/>
    <w:rsid w:val="00243786"/>
    <w:rsid w:val="002539C3"/>
    <w:rsid w:val="00261C2C"/>
    <w:rsid w:val="0026730E"/>
    <w:rsid w:val="00272981"/>
    <w:rsid w:val="002915AB"/>
    <w:rsid w:val="00294B55"/>
    <w:rsid w:val="002A0C67"/>
    <w:rsid w:val="002C3888"/>
    <w:rsid w:val="002E209E"/>
    <w:rsid w:val="002E74F2"/>
    <w:rsid w:val="002E7967"/>
    <w:rsid w:val="003050AA"/>
    <w:rsid w:val="00317423"/>
    <w:rsid w:val="00324437"/>
    <w:rsid w:val="00326254"/>
    <w:rsid w:val="003311A6"/>
    <w:rsid w:val="00335A90"/>
    <w:rsid w:val="003404B1"/>
    <w:rsid w:val="003548B4"/>
    <w:rsid w:val="00355BA5"/>
    <w:rsid w:val="0038554A"/>
    <w:rsid w:val="00385F9F"/>
    <w:rsid w:val="00392787"/>
    <w:rsid w:val="003B42E7"/>
    <w:rsid w:val="003B6741"/>
    <w:rsid w:val="003F741D"/>
    <w:rsid w:val="00400F36"/>
    <w:rsid w:val="00417C66"/>
    <w:rsid w:val="004234CF"/>
    <w:rsid w:val="00441252"/>
    <w:rsid w:val="004867D8"/>
    <w:rsid w:val="004A5ADE"/>
    <w:rsid w:val="004B7780"/>
    <w:rsid w:val="004C42D6"/>
    <w:rsid w:val="004E1C31"/>
    <w:rsid w:val="004F1917"/>
    <w:rsid w:val="0050388C"/>
    <w:rsid w:val="0052673B"/>
    <w:rsid w:val="00532426"/>
    <w:rsid w:val="00532F9F"/>
    <w:rsid w:val="00534361"/>
    <w:rsid w:val="005418BD"/>
    <w:rsid w:val="005526C8"/>
    <w:rsid w:val="0055687D"/>
    <w:rsid w:val="005615E2"/>
    <w:rsid w:val="00564A27"/>
    <w:rsid w:val="0058698A"/>
    <w:rsid w:val="005D2012"/>
    <w:rsid w:val="005D2C8C"/>
    <w:rsid w:val="005D5840"/>
    <w:rsid w:val="005D72A9"/>
    <w:rsid w:val="005E7E71"/>
    <w:rsid w:val="005F6398"/>
    <w:rsid w:val="00600EA9"/>
    <w:rsid w:val="0060422F"/>
    <w:rsid w:val="006134FE"/>
    <w:rsid w:val="006178EC"/>
    <w:rsid w:val="00620F5E"/>
    <w:rsid w:val="00622C35"/>
    <w:rsid w:val="00650BB5"/>
    <w:rsid w:val="00672884"/>
    <w:rsid w:val="00693EB8"/>
    <w:rsid w:val="006A2DAF"/>
    <w:rsid w:val="006A5476"/>
    <w:rsid w:val="006B0725"/>
    <w:rsid w:val="006B572E"/>
    <w:rsid w:val="006D26D9"/>
    <w:rsid w:val="00710E2B"/>
    <w:rsid w:val="00711071"/>
    <w:rsid w:val="00725698"/>
    <w:rsid w:val="00725B45"/>
    <w:rsid w:val="007353A2"/>
    <w:rsid w:val="00784E1B"/>
    <w:rsid w:val="007873DE"/>
    <w:rsid w:val="007878C7"/>
    <w:rsid w:val="007A62D5"/>
    <w:rsid w:val="007B0A7E"/>
    <w:rsid w:val="007C4AE7"/>
    <w:rsid w:val="007E5480"/>
    <w:rsid w:val="007E69A7"/>
    <w:rsid w:val="0080340E"/>
    <w:rsid w:val="0080400C"/>
    <w:rsid w:val="0081395A"/>
    <w:rsid w:val="00814185"/>
    <w:rsid w:val="008142E5"/>
    <w:rsid w:val="00860113"/>
    <w:rsid w:val="00895F15"/>
    <w:rsid w:val="008C052C"/>
    <w:rsid w:val="008C21AD"/>
    <w:rsid w:val="008E1BFD"/>
    <w:rsid w:val="008E76CB"/>
    <w:rsid w:val="009012D8"/>
    <w:rsid w:val="009079C2"/>
    <w:rsid w:val="00912750"/>
    <w:rsid w:val="00924E88"/>
    <w:rsid w:val="00924F80"/>
    <w:rsid w:val="00963359"/>
    <w:rsid w:val="009642A9"/>
    <w:rsid w:val="00966F2E"/>
    <w:rsid w:val="009968DE"/>
    <w:rsid w:val="009D771F"/>
    <w:rsid w:val="009E37E1"/>
    <w:rsid w:val="009E5F6C"/>
    <w:rsid w:val="009F7897"/>
    <w:rsid w:val="00A02523"/>
    <w:rsid w:val="00A432BA"/>
    <w:rsid w:val="00A534B7"/>
    <w:rsid w:val="00A673A0"/>
    <w:rsid w:val="00A71481"/>
    <w:rsid w:val="00A766CA"/>
    <w:rsid w:val="00A8043E"/>
    <w:rsid w:val="00AA5CDC"/>
    <w:rsid w:val="00AB4635"/>
    <w:rsid w:val="00AC19D7"/>
    <w:rsid w:val="00AC5725"/>
    <w:rsid w:val="00AC64B8"/>
    <w:rsid w:val="00AD0202"/>
    <w:rsid w:val="00AD3B82"/>
    <w:rsid w:val="00AE676A"/>
    <w:rsid w:val="00AE78FD"/>
    <w:rsid w:val="00B23BF3"/>
    <w:rsid w:val="00B35659"/>
    <w:rsid w:val="00B46928"/>
    <w:rsid w:val="00B64FAC"/>
    <w:rsid w:val="00B65C52"/>
    <w:rsid w:val="00B700B4"/>
    <w:rsid w:val="00B75074"/>
    <w:rsid w:val="00B7749A"/>
    <w:rsid w:val="00B91037"/>
    <w:rsid w:val="00BD676D"/>
    <w:rsid w:val="00C04A38"/>
    <w:rsid w:val="00C07933"/>
    <w:rsid w:val="00C43F2B"/>
    <w:rsid w:val="00C51652"/>
    <w:rsid w:val="00C544F1"/>
    <w:rsid w:val="00C55A06"/>
    <w:rsid w:val="00C647A0"/>
    <w:rsid w:val="00C64B5A"/>
    <w:rsid w:val="00C65C33"/>
    <w:rsid w:val="00C70B5B"/>
    <w:rsid w:val="00C7497B"/>
    <w:rsid w:val="00C85747"/>
    <w:rsid w:val="00C903A6"/>
    <w:rsid w:val="00CC026E"/>
    <w:rsid w:val="00CC0E8E"/>
    <w:rsid w:val="00CE45E9"/>
    <w:rsid w:val="00CF3139"/>
    <w:rsid w:val="00CF64CD"/>
    <w:rsid w:val="00D04B27"/>
    <w:rsid w:val="00D271D0"/>
    <w:rsid w:val="00D35BB0"/>
    <w:rsid w:val="00D7010D"/>
    <w:rsid w:val="00D755C0"/>
    <w:rsid w:val="00D87C4F"/>
    <w:rsid w:val="00DB7E1E"/>
    <w:rsid w:val="00DC0CA7"/>
    <w:rsid w:val="00DC0CB6"/>
    <w:rsid w:val="00DC718A"/>
    <w:rsid w:val="00DE1BF3"/>
    <w:rsid w:val="00DE281F"/>
    <w:rsid w:val="00DF4954"/>
    <w:rsid w:val="00E07B0D"/>
    <w:rsid w:val="00E22113"/>
    <w:rsid w:val="00E32B6D"/>
    <w:rsid w:val="00E35423"/>
    <w:rsid w:val="00E52134"/>
    <w:rsid w:val="00E5590E"/>
    <w:rsid w:val="00E867CD"/>
    <w:rsid w:val="00EA1DA8"/>
    <w:rsid w:val="00EB0DAB"/>
    <w:rsid w:val="00EC1928"/>
    <w:rsid w:val="00EC7C42"/>
    <w:rsid w:val="00ED0AB8"/>
    <w:rsid w:val="00EE1328"/>
    <w:rsid w:val="00F0078C"/>
    <w:rsid w:val="00F15A33"/>
    <w:rsid w:val="00F232FE"/>
    <w:rsid w:val="00F304CD"/>
    <w:rsid w:val="00F558A9"/>
    <w:rsid w:val="00F65D21"/>
    <w:rsid w:val="00F76167"/>
    <w:rsid w:val="00F908D3"/>
    <w:rsid w:val="00FA21A8"/>
    <w:rsid w:val="00FD33E2"/>
    <w:rsid w:val="00FF10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1BF3"/>
  </w:style>
  <w:style w:type="paragraph" w:styleId="1">
    <w:name w:val="heading 1"/>
    <w:basedOn w:val="10"/>
    <w:next w:val="10"/>
    <w:rsid w:val="000F748F"/>
    <w:pPr>
      <w:keepNext/>
      <w:keepLines/>
      <w:spacing w:before="480" w:after="120"/>
      <w:outlineLvl w:val="0"/>
    </w:pPr>
    <w:rPr>
      <w:b/>
      <w:sz w:val="48"/>
      <w:szCs w:val="48"/>
    </w:rPr>
  </w:style>
  <w:style w:type="paragraph" w:styleId="2">
    <w:name w:val="heading 2"/>
    <w:basedOn w:val="10"/>
    <w:next w:val="10"/>
    <w:rsid w:val="000F748F"/>
    <w:pPr>
      <w:keepNext/>
      <w:keepLines/>
      <w:spacing w:before="360" w:after="80"/>
      <w:outlineLvl w:val="1"/>
    </w:pPr>
    <w:rPr>
      <w:b/>
      <w:sz w:val="36"/>
      <w:szCs w:val="36"/>
    </w:rPr>
  </w:style>
  <w:style w:type="paragraph" w:styleId="3">
    <w:name w:val="heading 3"/>
    <w:basedOn w:val="10"/>
    <w:next w:val="10"/>
    <w:rsid w:val="000F748F"/>
    <w:pPr>
      <w:keepNext/>
      <w:keepLines/>
      <w:spacing w:before="280" w:after="80"/>
      <w:outlineLvl w:val="2"/>
    </w:pPr>
    <w:rPr>
      <w:b/>
      <w:sz w:val="28"/>
      <w:szCs w:val="28"/>
    </w:rPr>
  </w:style>
  <w:style w:type="paragraph" w:styleId="4">
    <w:name w:val="heading 4"/>
    <w:basedOn w:val="10"/>
    <w:next w:val="10"/>
    <w:rsid w:val="000F748F"/>
    <w:pPr>
      <w:keepNext/>
      <w:keepLines/>
      <w:spacing w:before="240" w:after="40"/>
      <w:outlineLvl w:val="3"/>
    </w:pPr>
    <w:rPr>
      <w:b/>
      <w:sz w:val="24"/>
      <w:szCs w:val="24"/>
    </w:rPr>
  </w:style>
  <w:style w:type="paragraph" w:styleId="5">
    <w:name w:val="heading 5"/>
    <w:basedOn w:val="10"/>
    <w:next w:val="10"/>
    <w:rsid w:val="000F748F"/>
    <w:pPr>
      <w:keepNext/>
      <w:keepLines/>
      <w:spacing w:before="220" w:after="40"/>
      <w:outlineLvl w:val="4"/>
    </w:pPr>
    <w:rPr>
      <w:b/>
      <w:sz w:val="22"/>
      <w:szCs w:val="22"/>
    </w:rPr>
  </w:style>
  <w:style w:type="paragraph" w:styleId="6">
    <w:name w:val="heading 6"/>
    <w:basedOn w:val="10"/>
    <w:next w:val="10"/>
    <w:rsid w:val="000F748F"/>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вичайний1"/>
    <w:rsid w:val="000F748F"/>
  </w:style>
  <w:style w:type="table" w:customStyle="1" w:styleId="TableNormal">
    <w:name w:val="Table Normal"/>
    <w:rsid w:val="000F748F"/>
    <w:tblPr>
      <w:tblCellMar>
        <w:top w:w="0" w:type="dxa"/>
        <w:left w:w="0" w:type="dxa"/>
        <w:bottom w:w="0" w:type="dxa"/>
        <w:right w:w="0" w:type="dxa"/>
      </w:tblCellMar>
    </w:tblPr>
  </w:style>
  <w:style w:type="paragraph" w:styleId="a4">
    <w:name w:val="Title"/>
    <w:basedOn w:val="10"/>
    <w:next w:val="10"/>
    <w:rsid w:val="000F748F"/>
    <w:pPr>
      <w:keepNext/>
      <w:keepLines/>
      <w:spacing w:before="480" w:after="120"/>
    </w:pPr>
    <w:rPr>
      <w:b/>
      <w:sz w:val="72"/>
      <w:szCs w:val="72"/>
    </w:rPr>
  </w:style>
  <w:style w:type="paragraph" w:styleId="a5">
    <w:name w:val="Subtitle"/>
    <w:basedOn w:val="10"/>
    <w:next w:val="10"/>
    <w:rsid w:val="000F748F"/>
    <w:pPr>
      <w:keepNext/>
      <w:keepLines/>
      <w:spacing w:before="360" w:after="80"/>
    </w:pPr>
    <w:rPr>
      <w:rFonts w:ascii="Georgia" w:eastAsia="Georgia" w:hAnsi="Georgia" w:cs="Georgia"/>
      <w:i/>
      <w:color w:val="666666"/>
      <w:sz w:val="48"/>
      <w:szCs w:val="48"/>
    </w:rPr>
  </w:style>
  <w:style w:type="table" w:customStyle="1" w:styleId="a6">
    <w:basedOn w:val="TableNormal"/>
    <w:rsid w:val="000F748F"/>
    <w:tblPr>
      <w:tblStyleRowBandSize w:val="1"/>
      <w:tblStyleColBandSize w:val="1"/>
      <w:tblCellMar>
        <w:top w:w="0" w:type="dxa"/>
        <w:left w:w="108" w:type="dxa"/>
        <w:bottom w:w="0" w:type="dxa"/>
        <w:right w:w="108" w:type="dxa"/>
      </w:tblCellMar>
    </w:tblPr>
  </w:style>
  <w:style w:type="paragraph" w:customStyle="1" w:styleId="11">
    <w:name w:val="Звичайний1"/>
    <w:rsid w:val="008C052C"/>
    <w:pPr>
      <w:spacing w:line="276" w:lineRule="auto"/>
    </w:pPr>
    <w:rPr>
      <w:rFonts w:ascii="Arial" w:eastAsia="Arial" w:hAnsi="Arial" w:cs="Arial"/>
      <w:color w:val="000000"/>
      <w:sz w:val="22"/>
      <w:szCs w:val="22"/>
      <w:lang w:val="ru-RU" w:eastAsia="ru-RU"/>
    </w:rPr>
  </w:style>
  <w:style w:type="paragraph" w:customStyle="1" w:styleId="12">
    <w:name w:val="Обычный1"/>
    <w:rsid w:val="0055687D"/>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EB0DAB"/>
    <w:pPr>
      <w:spacing w:line="276" w:lineRule="auto"/>
    </w:pPr>
    <w:rPr>
      <w:rFonts w:ascii="Arial" w:eastAsia="Arial" w:hAnsi="Arial" w:cs="Arial"/>
      <w:color w:val="000000"/>
      <w:sz w:val="22"/>
      <w:szCs w:val="22"/>
      <w:lang w:val="ru-RU" w:eastAsia="zh-CN"/>
    </w:rPr>
  </w:style>
  <w:style w:type="paragraph" w:styleId="a7">
    <w:name w:val="header"/>
    <w:basedOn w:val="a0"/>
    <w:link w:val="a8"/>
    <w:uiPriority w:val="99"/>
    <w:semiHidden/>
    <w:unhideWhenUsed/>
    <w:rsid w:val="005526C8"/>
    <w:pPr>
      <w:tabs>
        <w:tab w:val="center" w:pos="4819"/>
        <w:tab w:val="right" w:pos="9639"/>
      </w:tabs>
    </w:pPr>
  </w:style>
  <w:style w:type="character" w:customStyle="1" w:styleId="a8">
    <w:name w:val="Верхній колонтитул Знак"/>
    <w:basedOn w:val="a1"/>
    <w:link w:val="a7"/>
    <w:uiPriority w:val="99"/>
    <w:semiHidden/>
    <w:rsid w:val="005526C8"/>
  </w:style>
  <w:style w:type="paragraph" w:styleId="a9">
    <w:name w:val="footer"/>
    <w:basedOn w:val="a0"/>
    <w:link w:val="aa"/>
    <w:uiPriority w:val="99"/>
    <w:semiHidden/>
    <w:unhideWhenUsed/>
    <w:rsid w:val="005526C8"/>
    <w:pPr>
      <w:tabs>
        <w:tab w:val="center" w:pos="4819"/>
        <w:tab w:val="right" w:pos="9639"/>
      </w:tabs>
    </w:pPr>
  </w:style>
  <w:style w:type="character" w:customStyle="1" w:styleId="aa">
    <w:name w:val="Нижній колонтитул Знак"/>
    <w:basedOn w:val="a1"/>
    <w:link w:val="a9"/>
    <w:uiPriority w:val="99"/>
    <w:semiHidden/>
    <w:rsid w:val="005526C8"/>
  </w:style>
  <w:style w:type="paragraph" w:customStyle="1" w:styleId="a">
    <w:name w:val="Тире"/>
    <w:basedOn w:val="a0"/>
    <w:qFormat/>
    <w:rsid w:val="002915AB"/>
    <w:pPr>
      <w:numPr>
        <w:numId w:val="3"/>
      </w:numPr>
      <w:spacing w:after="120"/>
      <w:jc w:val="both"/>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58698A"/>
    <w:rPr>
      <w:rFonts w:ascii="Tahoma" w:hAnsi="Tahoma" w:cs="Tahoma"/>
      <w:sz w:val="16"/>
      <w:szCs w:val="16"/>
    </w:rPr>
  </w:style>
  <w:style w:type="character" w:customStyle="1" w:styleId="ac">
    <w:name w:val="Текст у виносці Знак"/>
    <w:basedOn w:val="a1"/>
    <w:link w:val="ab"/>
    <w:uiPriority w:val="99"/>
    <w:semiHidden/>
    <w:rsid w:val="0058698A"/>
    <w:rPr>
      <w:rFonts w:ascii="Tahoma" w:hAnsi="Tahoma" w:cs="Tahoma"/>
      <w:sz w:val="16"/>
      <w:szCs w:val="16"/>
    </w:rPr>
  </w:style>
  <w:style w:type="paragraph" w:styleId="ad">
    <w:name w:val="Normal (Web)"/>
    <w:basedOn w:val="a0"/>
    <w:unhideWhenUsed/>
    <w:rsid w:val="006D26D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683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20</Pages>
  <Words>28061</Words>
  <Characters>15996</Characters>
  <Application>Microsoft Office Word</Application>
  <DocSecurity>0</DocSecurity>
  <Lines>133</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inetuser</dc:creator>
  <cp:lastModifiedBy>inetuser</cp:lastModifiedBy>
  <cp:revision>76</cp:revision>
  <cp:lastPrinted>2021-04-21T11:50:00Z</cp:lastPrinted>
  <dcterms:created xsi:type="dcterms:W3CDTF">2021-04-12T07:28:00Z</dcterms:created>
  <dcterms:modified xsi:type="dcterms:W3CDTF">2022-10-14T11:44:00Z</dcterms:modified>
</cp:coreProperties>
</file>