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F81D" w14:textId="77777777" w:rsidR="001E47A2" w:rsidRDefault="001E47A2" w:rsidP="001E47A2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>Додаток 1</w:t>
      </w:r>
    </w:p>
    <w:p w14:paraId="65A72429" w14:textId="77777777" w:rsidR="001E47A2" w:rsidRDefault="001E47A2" w:rsidP="001E47A2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lang w:val="uk-UA"/>
        </w:rPr>
      </w:pPr>
    </w:p>
    <w:p w14:paraId="58231880" w14:textId="77777777" w:rsidR="001E47A2" w:rsidRDefault="001E47A2" w:rsidP="001E47A2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p w14:paraId="556FDE02" w14:textId="77777777" w:rsidR="00B17251" w:rsidRDefault="00B17251" w:rsidP="001E47A2">
      <w:pPr>
        <w:jc w:val="both"/>
        <w:rPr>
          <w:lang w:val="uk-UA"/>
        </w:rPr>
      </w:pPr>
    </w:p>
    <w:tbl>
      <w:tblPr>
        <w:tblW w:w="9862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677"/>
        <w:gridCol w:w="1843"/>
        <w:gridCol w:w="7342"/>
      </w:tblGrid>
      <w:tr w:rsidR="001E47A2" w14:paraId="76207CD8" w14:textId="77777777" w:rsidTr="00411CCA">
        <w:trPr>
          <w:trHeight w:val="627"/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4E811" w14:textId="77777777" w:rsidR="001E47A2" w:rsidRDefault="001E47A2">
            <w:pPr>
              <w:tabs>
                <w:tab w:val="left" w:pos="1080"/>
              </w:tabs>
              <w:spacing w:line="256" w:lineRule="auto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з.п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798E3" w14:textId="77777777" w:rsidR="001E47A2" w:rsidRDefault="001E47A2">
            <w:pPr>
              <w:tabs>
                <w:tab w:val="left" w:pos="1080"/>
              </w:tabs>
              <w:spacing w:line="256" w:lineRule="auto"/>
              <w:jc w:val="both"/>
            </w:pPr>
            <w:r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0599" w14:textId="77777777" w:rsidR="001E47A2" w:rsidRDefault="001E47A2">
            <w:pPr>
              <w:tabs>
                <w:tab w:val="left" w:pos="1080"/>
              </w:tabs>
              <w:spacing w:line="256" w:lineRule="auto"/>
              <w:jc w:val="both"/>
            </w:pPr>
            <w:r>
              <w:rPr>
                <w:b/>
                <w:bCs/>
                <w:color w:val="00000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1E47A2" w14:paraId="671B6F02" w14:textId="77777777" w:rsidTr="00411CCA">
        <w:trPr>
          <w:trHeight w:val="264"/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2687F" w14:textId="77777777" w:rsidR="001E47A2" w:rsidRDefault="001E47A2">
            <w:pPr>
              <w:tabs>
                <w:tab w:val="left" w:pos="1080"/>
              </w:tabs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FBE0E" w14:textId="77777777" w:rsidR="001E47A2" w:rsidRDefault="001E47A2">
            <w:pPr>
              <w:tabs>
                <w:tab w:val="left" w:pos="1080"/>
              </w:tabs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B0AD6" w14:textId="77777777" w:rsidR="001E47A2" w:rsidRDefault="001E47A2">
            <w:pPr>
              <w:tabs>
                <w:tab w:val="left" w:pos="1080"/>
              </w:tabs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3C07B4" w:rsidRPr="00234402" w14:paraId="4D0E4105" w14:textId="77777777" w:rsidTr="000A7F08">
        <w:trPr>
          <w:trHeight w:val="24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E9391" w14:textId="77777777" w:rsidR="003C07B4" w:rsidRDefault="003C07B4" w:rsidP="003C07B4">
            <w:pPr>
              <w:tabs>
                <w:tab w:val="left" w:pos="1080"/>
              </w:tabs>
              <w:spacing w:line="256" w:lineRule="auto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FF478" w14:textId="77777777" w:rsidR="003C07B4" w:rsidRDefault="003C07B4" w:rsidP="00E103F0">
            <w:pPr>
              <w:tabs>
                <w:tab w:val="left" w:pos="1080"/>
              </w:tabs>
              <w:spacing w:line="256" w:lineRule="auto"/>
              <w:jc w:val="both"/>
            </w:pPr>
            <w:r>
              <w:rPr>
                <w:color w:val="000000"/>
                <w:lang w:val="uk-UA"/>
              </w:rPr>
              <w:t xml:space="preserve">Наявність </w:t>
            </w:r>
            <w:r w:rsidR="00E103F0">
              <w:rPr>
                <w:color w:val="000000"/>
                <w:lang w:val="uk-UA"/>
              </w:rPr>
              <w:t xml:space="preserve">в учасника процедури закупівлі </w:t>
            </w:r>
            <w:r>
              <w:rPr>
                <w:color w:val="000000"/>
                <w:lang w:val="uk-UA"/>
              </w:rPr>
              <w:t>обладнання</w:t>
            </w:r>
            <w:r w:rsidR="00E103F0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матеріально-технічної бази</w:t>
            </w:r>
            <w:r w:rsidR="00E103F0">
              <w:rPr>
                <w:color w:val="000000"/>
                <w:lang w:val="uk-UA"/>
              </w:rPr>
              <w:t xml:space="preserve"> та </w:t>
            </w:r>
            <w:r w:rsidR="00E103F0" w:rsidRPr="00BA5482">
              <w:rPr>
                <w:color w:val="000000"/>
                <w:lang w:val="uk-UA"/>
              </w:rPr>
              <w:t>технологій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5A0F" w14:textId="441938B1" w:rsidR="004A2184" w:rsidRPr="00CF4DC9" w:rsidRDefault="00B47770" w:rsidP="004A2184">
            <w:pPr>
              <w:widowControl w:val="0"/>
              <w:ind w:right="113"/>
              <w:contextualSpacing/>
              <w:jc w:val="both"/>
              <w:rPr>
                <w:spacing w:val="-1"/>
              </w:rPr>
            </w:pPr>
            <w:r>
              <w:rPr>
                <w:lang w:val="uk-UA"/>
              </w:rPr>
              <w:t>1</w:t>
            </w:r>
            <w:r w:rsidR="004A2184" w:rsidRPr="00CF4DC9">
              <w:t xml:space="preserve">.1. </w:t>
            </w:r>
            <w:proofErr w:type="spellStart"/>
            <w:r w:rsidR="004A2184" w:rsidRPr="00CF4DC9">
              <w:rPr>
                <w:spacing w:val="-1"/>
              </w:rPr>
              <w:t>Відомості</w:t>
            </w:r>
            <w:proofErr w:type="spellEnd"/>
            <w:r w:rsidR="004A2184" w:rsidRPr="00CF4DC9">
              <w:rPr>
                <w:spacing w:val="-1"/>
              </w:rPr>
              <w:t xml:space="preserve"> про </w:t>
            </w:r>
            <w:proofErr w:type="spellStart"/>
            <w:r w:rsidR="004A2184" w:rsidRPr="00CF4DC9">
              <w:rPr>
                <w:spacing w:val="-1"/>
              </w:rPr>
              <w:t>наявність</w:t>
            </w:r>
            <w:proofErr w:type="spellEnd"/>
            <w:r w:rsidR="004A2184" w:rsidRPr="00CF4DC9">
              <w:rPr>
                <w:spacing w:val="-1"/>
              </w:rPr>
              <w:t xml:space="preserve"> </w:t>
            </w:r>
            <w:proofErr w:type="spellStart"/>
            <w:r w:rsidR="004A2184" w:rsidRPr="00CF4DC9">
              <w:rPr>
                <w:spacing w:val="-1"/>
              </w:rPr>
              <w:t>обладнання</w:t>
            </w:r>
            <w:proofErr w:type="spellEnd"/>
            <w:r w:rsidR="004A2184" w:rsidRPr="00CF4DC9">
              <w:rPr>
                <w:spacing w:val="-1"/>
              </w:rPr>
              <w:t xml:space="preserve">, </w:t>
            </w:r>
            <w:proofErr w:type="spellStart"/>
            <w:r w:rsidR="004A2184" w:rsidRPr="00CF4DC9">
              <w:rPr>
                <w:spacing w:val="-1"/>
              </w:rPr>
              <w:t>матеріально-технічної</w:t>
            </w:r>
            <w:proofErr w:type="spellEnd"/>
            <w:r w:rsidR="004A2184" w:rsidRPr="00CF4DC9">
              <w:rPr>
                <w:spacing w:val="-1"/>
              </w:rPr>
              <w:t xml:space="preserve"> </w:t>
            </w:r>
            <w:proofErr w:type="spellStart"/>
            <w:r w:rsidR="004A2184" w:rsidRPr="00CF4DC9">
              <w:rPr>
                <w:spacing w:val="-1"/>
              </w:rPr>
              <w:t>бази</w:t>
            </w:r>
            <w:proofErr w:type="spellEnd"/>
            <w:r w:rsidR="004A2184" w:rsidRPr="00CF4DC9">
              <w:rPr>
                <w:spacing w:val="-1"/>
              </w:rPr>
              <w:t xml:space="preserve"> та </w:t>
            </w:r>
            <w:proofErr w:type="spellStart"/>
            <w:r w:rsidR="004A2184" w:rsidRPr="00CF4DC9">
              <w:rPr>
                <w:spacing w:val="-1"/>
              </w:rPr>
              <w:t>технологій</w:t>
            </w:r>
            <w:proofErr w:type="spellEnd"/>
            <w:r w:rsidR="004A2184" w:rsidRPr="00CF4DC9">
              <w:rPr>
                <w:spacing w:val="-1"/>
              </w:rPr>
              <w:t xml:space="preserve"> в </w:t>
            </w:r>
            <w:proofErr w:type="spellStart"/>
            <w:r w:rsidR="004A2184" w:rsidRPr="00CF4DC9">
              <w:rPr>
                <w:spacing w:val="-1"/>
              </w:rPr>
              <w:t>учасника</w:t>
            </w:r>
            <w:proofErr w:type="spellEnd"/>
            <w:r w:rsidR="004A2184" w:rsidRPr="00CF4DC9">
              <w:rPr>
                <w:spacing w:val="-1"/>
              </w:rPr>
              <w:t xml:space="preserve"> </w:t>
            </w:r>
            <w:proofErr w:type="spellStart"/>
            <w:r w:rsidR="004A2184" w:rsidRPr="00CF4DC9">
              <w:rPr>
                <w:spacing w:val="-1"/>
              </w:rPr>
              <w:t>відповідно</w:t>
            </w:r>
            <w:proofErr w:type="spellEnd"/>
            <w:r w:rsidR="004A2184" w:rsidRPr="00CF4DC9">
              <w:rPr>
                <w:spacing w:val="-1"/>
              </w:rPr>
              <w:t xml:space="preserve"> до </w:t>
            </w:r>
            <w:proofErr w:type="spellStart"/>
            <w:r w:rsidR="004A2184" w:rsidRPr="00CF4DC9">
              <w:rPr>
                <w:spacing w:val="-1"/>
              </w:rPr>
              <w:t>запропонованої</w:t>
            </w:r>
            <w:proofErr w:type="spellEnd"/>
            <w:r w:rsidR="004A2184" w:rsidRPr="00CF4DC9">
              <w:rPr>
                <w:spacing w:val="-1"/>
              </w:rPr>
              <w:t xml:space="preserve"> </w:t>
            </w:r>
            <w:proofErr w:type="spellStart"/>
            <w:r w:rsidR="004A2184" w:rsidRPr="00CF4DC9">
              <w:rPr>
                <w:spacing w:val="-1"/>
              </w:rPr>
              <w:t>форми</w:t>
            </w:r>
            <w:proofErr w:type="spellEnd"/>
            <w:r w:rsidR="004A2184" w:rsidRPr="00CF4DC9">
              <w:rPr>
                <w:spacing w:val="-1"/>
              </w:rPr>
              <w:t xml:space="preserve"> </w:t>
            </w:r>
            <w:proofErr w:type="spellStart"/>
            <w:r w:rsidR="004A2184" w:rsidRPr="00CF4DC9">
              <w:rPr>
                <w:spacing w:val="-1"/>
              </w:rPr>
              <w:t>Таблиця</w:t>
            </w:r>
            <w:proofErr w:type="spellEnd"/>
            <w:r w:rsidR="004A2184" w:rsidRPr="00CF4DC9">
              <w:rPr>
                <w:spacing w:val="-1"/>
              </w:rPr>
              <w:t xml:space="preserve"> «1»</w:t>
            </w:r>
            <w:r w:rsidR="00973153">
              <w:rPr>
                <w:spacing w:val="-1"/>
                <w:lang w:val="uk-UA"/>
              </w:rPr>
              <w:t>.</w:t>
            </w:r>
            <w:r w:rsidR="004A2184" w:rsidRPr="00CF4DC9">
              <w:rPr>
                <w:spacing w:val="-1"/>
              </w:rPr>
              <w:t xml:space="preserve"> </w:t>
            </w:r>
          </w:p>
          <w:p w14:paraId="6BAFD69A" w14:textId="366E41DF" w:rsidR="004A2184" w:rsidRDefault="004A2184" w:rsidP="004A2184">
            <w:pPr>
              <w:widowControl w:val="0"/>
              <w:ind w:right="113" w:firstLine="219"/>
              <w:contextualSpacing/>
              <w:jc w:val="right"/>
              <w:rPr>
                <w:i/>
                <w:iCs/>
                <w:spacing w:val="-1"/>
              </w:rPr>
            </w:pPr>
            <w:proofErr w:type="spellStart"/>
            <w:r w:rsidRPr="00CF4DC9">
              <w:rPr>
                <w:i/>
                <w:iCs/>
                <w:spacing w:val="-1"/>
              </w:rPr>
              <w:t>Таблиця</w:t>
            </w:r>
            <w:proofErr w:type="spellEnd"/>
            <w:r w:rsidRPr="00CF4DC9">
              <w:rPr>
                <w:i/>
                <w:iCs/>
                <w:spacing w:val="-1"/>
              </w:rPr>
              <w:t xml:space="preserve"> «1»</w:t>
            </w:r>
          </w:p>
          <w:p w14:paraId="3EE1DE08" w14:textId="04B11D57" w:rsidR="00B47770" w:rsidRPr="00B47770" w:rsidRDefault="00B47770" w:rsidP="00B47770">
            <w:pPr>
              <w:widowControl w:val="0"/>
              <w:ind w:right="113" w:firstLine="219"/>
              <w:contextualSpacing/>
              <w:jc w:val="center"/>
              <w:rPr>
                <w:i/>
                <w:iCs/>
                <w:spacing w:val="-1"/>
                <w:lang w:val="uk-UA"/>
              </w:rPr>
            </w:pPr>
            <w:r>
              <w:rPr>
                <w:i/>
                <w:iCs/>
                <w:spacing w:val="-1"/>
                <w:lang w:val="uk-UA"/>
              </w:rPr>
              <w:t>Довідка про наявність обладнання, матеріально-технічної бази та технологій</w:t>
            </w:r>
          </w:p>
          <w:tbl>
            <w:tblPr>
              <w:tblW w:w="6951" w:type="dxa"/>
              <w:tblLayout w:type="fixed"/>
              <w:tblCellMar>
                <w:top w:w="42" w:type="dxa"/>
                <w:left w:w="114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1573"/>
              <w:gridCol w:w="1701"/>
              <w:gridCol w:w="1560"/>
              <w:gridCol w:w="1549"/>
            </w:tblGrid>
            <w:tr w:rsidR="004A2184" w:rsidRPr="00CF4DC9" w14:paraId="7CBCF2C5" w14:textId="77777777" w:rsidTr="00A30240">
              <w:trPr>
                <w:trHeight w:val="193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8B407" w14:textId="77777777" w:rsidR="004A2184" w:rsidRPr="00CF4DC9" w:rsidRDefault="004A2184" w:rsidP="004A2184">
                  <w:pPr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№ п/п 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AF418A" w14:textId="77777777" w:rsidR="004A2184" w:rsidRPr="00CF4DC9" w:rsidRDefault="004A2184" w:rsidP="004A2184">
                  <w:pPr>
                    <w:ind w:firstLine="2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F4D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та тип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машини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механізму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вид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обладнання</w:t>
                  </w:r>
                  <w:proofErr w:type="spellEnd"/>
                </w:p>
                <w:p w14:paraId="3F723289" w14:textId="77777777" w:rsidR="004A2184" w:rsidRPr="00CF4DC9" w:rsidRDefault="004A2184" w:rsidP="004A2184">
                  <w:pPr>
                    <w:ind w:firstLine="2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097EB9" w14:textId="77777777" w:rsidR="004A2184" w:rsidRPr="00CF4DC9" w:rsidRDefault="004A2184" w:rsidP="004A2184">
                  <w:pPr>
                    <w:ind w:left="24" w:right="32" w:firstLine="33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Марка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обладнання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4F4796" w14:textId="77777777" w:rsidR="004A2184" w:rsidRPr="00CF4DC9" w:rsidRDefault="004A2184" w:rsidP="004A218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F4DC9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Наявна</w:t>
                  </w:r>
                  <w:proofErr w:type="spellEnd"/>
                  <w:r w:rsidRPr="00CF4DC9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4DC9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7A312A" w14:textId="77777777" w:rsidR="004A2184" w:rsidRPr="00CF4DC9" w:rsidRDefault="004A2184" w:rsidP="004A2184">
                  <w:pPr>
                    <w:ind w:left="78" w:right="65" w:hanging="67"/>
                    <w:rPr>
                      <w:sz w:val="20"/>
                      <w:szCs w:val="20"/>
                    </w:rPr>
                  </w:pPr>
                  <w:proofErr w:type="spellStart"/>
                  <w:r w:rsidRPr="00CF4DC9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Примітка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A2184" w:rsidRPr="00CF4DC9" w14:paraId="6F9FE5A5" w14:textId="77777777" w:rsidTr="00A30240">
              <w:trPr>
                <w:trHeight w:val="28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BA5996" w14:textId="77777777" w:rsidR="004A2184" w:rsidRPr="00CF4DC9" w:rsidRDefault="004A2184" w:rsidP="004A2184">
                  <w:pPr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0BD098" w14:textId="77777777" w:rsidR="004A2184" w:rsidRPr="00CF4DC9" w:rsidRDefault="004A2184" w:rsidP="004A2184">
                  <w:pPr>
                    <w:ind w:right="13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i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4E2FDC" w14:textId="77777777" w:rsidR="004A2184" w:rsidRPr="00CF4DC9" w:rsidRDefault="004A2184" w:rsidP="004A2184">
                  <w:pPr>
                    <w:ind w:right="18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i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8EE031" w14:textId="77777777" w:rsidR="004A2184" w:rsidRPr="00CF4DC9" w:rsidRDefault="004A2184" w:rsidP="004A2184">
                  <w:pPr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B8666" w14:textId="77777777" w:rsidR="004A2184" w:rsidRPr="00CF4DC9" w:rsidRDefault="004A2184" w:rsidP="004A2184">
                  <w:pPr>
                    <w:ind w:right="5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 5</w:t>
                  </w:r>
                </w:p>
              </w:tc>
            </w:tr>
            <w:tr w:rsidR="004A2184" w:rsidRPr="00CF4DC9" w14:paraId="233640C4" w14:textId="77777777" w:rsidTr="00A30240">
              <w:trPr>
                <w:trHeight w:val="28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9EF0A" w14:textId="77777777" w:rsidR="004A2184" w:rsidRPr="00CF4DC9" w:rsidRDefault="004A2184" w:rsidP="004A21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943577" w14:textId="77777777" w:rsidR="004A2184" w:rsidRPr="00CF4DC9" w:rsidRDefault="004A2184" w:rsidP="004A2184">
                  <w:pPr>
                    <w:ind w:right="13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D3E01C" w14:textId="77777777" w:rsidR="004A2184" w:rsidRPr="00CF4DC9" w:rsidRDefault="004A2184" w:rsidP="004A2184">
                  <w:pPr>
                    <w:ind w:right="18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496FC2" w14:textId="77777777" w:rsidR="004A2184" w:rsidRPr="00CF4DC9" w:rsidRDefault="004A2184" w:rsidP="004A2184">
                  <w:pPr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13A4D" w14:textId="77777777" w:rsidR="004A2184" w:rsidRPr="00CF4DC9" w:rsidRDefault="004A2184" w:rsidP="004A2184">
                  <w:pPr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68CA59" w14:textId="380B68E2" w:rsidR="00AF407B" w:rsidRDefault="00532F8F" w:rsidP="00AF407B">
            <w:bookmarkStart w:id="0" w:name="_Hlk130999910"/>
            <w:proofErr w:type="spellStart"/>
            <w:r w:rsidRPr="00670B57">
              <w:t>Довідка</w:t>
            </w:r>
            <w:proofErr w:type="spellEnd"/>
            <w:r w:rsidRPr="00670B57">
              <w:t xml:space="preserve"> повинна </w:t>
            </w:r>
            <w:proofErr w:type="spellStart"/>
            <w:r w:rsidRPr="00670B57">
              <w:t>містити</w:t>
            </w:r>
            <w:proofErr w:type="spellEnd"/>
            <w:r w:rsidRPr="00670B57">
              <w:t xml:space="preserve"> </w:t>
            </w:r>
            <w:proofErr w:type="spellStart"/>
            <w:r w:rsidRPr="00670B57">
              <w:t>інформацію</w:t>
            </w:r>
            <w:proofErr w:type="spellEnd"/>
            <w:r w:rsidRPr="00670B57">
              <w:t xml:space="preserve"> про </w:t>
            </w:r>
            <w:proofErr w:type="spellStart"/>
            <w:r w:rsidRPr="00670B57">
              <w:t>наявність</w:t>
            </w:r>
            <w:proofErr w:type="spellEnd"/>
            <w:r w:rsidRPr="00670B57">
              <w:t xml:space="preserve"> у </w:t>
            </w:r>
            <w:proofErr w:type="spellStart"/>
            <w:proofErr w:type="gramStart"/>
            <w:r>
              <w:t>У</w:t>
            </w:r>
            <w:r w:rsidRPr="00670B57">
              <w:t>часника</w:t>
            </w:r>
            <w:proofErr w:type="spellEnd"/>
            <w:r w:rsidRPr="00B1725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670B57">
              <w:t>машин</w:t>
            </w:r>
            <w:proofErr w:type="gramEnd"/>
            <w:r w:rsidRPr="00670B57">
              <w:t xml:space="preserve">, </w:t>
            </w:r>
            <w:proofErr w:type="spellStart"/>
            <w:r w:rsidRPr="00670B57">
              <w:t>механізмів</w:t>
            </w:r>
            <w:proofErr w:type="spellEnd"/>
            <w:r w:rsidRPr="00670B57">
              <w:t xml:space="preserve"> та </w:t>
            </w:r>
            <w:proofErr w:type="spellStart"/>
            <w:r w:rsidRPr="00670B57">
              <w:t>техніки</w:t>
            </w:r>
            <w:proofErr w:type="spellEnd"/>
            <w:r w:rsidRPr="00670B57">
              <w:t xml:space="preserve"> в </w:t>
            </w:r>
            <w:proofErr w:type="spellStart"/>
            <w:r w:rsidRPr="00670B57">
              <w:t>кількості</w:t>
            </w:r>
            <w:proofErr w:type="spellEnd"/>
            <w:r w:rsidRPr="00670B57">
              <w:t xml:space="preserve"> не </w:t>
            </w:r>
            <w:proofErr w:type="spellStart"/>
            <w:r w:rsidRPr="00670B57">
              <w:t>менше</w:t>
            </w:r>
            <w:proofErr w:type="spellEnd"/>
            <w:r w:rsidRPr="00670B57">
              <w:t xml:space="preserve">, </w:t>
            </w:r>
            <w:proofErr w:type="spellStart"/>
            <w:r w:rsidRPr="00670B57">
              <w:t>визначеної</w:t>
            </w:r>
            <w:proofErr w:type="spellEnd"/>
            <w:r w:rsidRPr="00670B57">
              <w:t xml:space="preserve"> в </w:t>
            </w:r>
            <w:proofErr w:type="spellStart"/>
            <w:r w:rsidRPr="00670B57">
              <w:t>тендерній</w:t>
            </w:r>
            <w:proofErr w:type="spellEnd"/>
            <w:r w:rsidRPr="00670B57">
              <w:t xml:space="preserve"> </w:t>
            </w:r>
            <w:proofErr w:type="spellStart"/>
            <w:r w:rsidRPr="00670B57">
              <w:t>документації</w:t>
            </w:r>
            <w:proofErr w:type="spellEnd"/>
            <w:r w:rsidRPr="00670B57">
              <w:t xml:space="preserve">, а </w:t>
            </w:r>
            <w:proofErr w:type="spellStart"/>
            <w:r w:rsidRPr="00670B57">
              <w:t>саме</w:t>
            </w:r>
            <w:proofErr w:type="spellEnd"/>
            <w:r w:rsidRPr="00670B57">
              <w:t>:</w:t>
            </w:r>
          </w:p>
          <w:p w14:paraId="28C386B0" w14:textId="105809E4" w:rsidR="002B4576" w:rsidRPr="002B4576" w:rsidRDefault="002B4576" w:rsidP="002B457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B4576">
              <w:rPr>
                <w:rFonts w:ascii="Times New Roman" w:hAnsi="Times New Roman" w:cs="Times New Roman"/>
                <w:i/>
                <w:iCs/>
              </w:rPr>
              <w:t>Розчинозмiшувачi</w:t>
            </w:r>
            <w:proofErr w:type="spellEnd"/>
            <w:r w:rsidRPr="002B457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B4576">
              <w:rPr>
                <w:rFonts w:ascii="Times New Roman" w:hAnsi="Times New Roman" w:cs="Times New Roman"/>
                <w:i/>
                <w:iCs/>
              </w:rPr>
              <w:t>пересувнi</w:t>
            </w:r>
            <w:proofErr w:type="spellEnd"/>
            <w:r w:rsidRPr="002B4576">
              <w:rPr>
                <w:rFonts w:ascii="Times New Roman" w:hAnsi="Times New Roman" w:cs="Times New Roman"/>
                <w:i/>
                <w:iCs/>
              </w:rPr>
              <w:t xml:space="preserve">- 1 </w:t>
            </w:r>
            <w:proofErr w:type="spellStart"/>
            <w:r w:rsidRPr="002B4576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r w:rsidRPr="002B4576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407C426C" w14:textId="19351F20" w:rsidR="00532F8F" w:rsidRPr="002B4576" w:rsidRDefault="002B4576" w:rsidP="002B457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</w:rPr>
            </w:pPr>
            <w:r w:rsidRPr="002B4576">
              <w:rPr>
                <w:rFonts w:ascii="Times New Roman" w:hAnsi="Times New Roman" w:cs="Times New Roman"/>
                <w:i/>
                <w:iCs/>
              </w:rPr>
              <w:t xml:space="preserve">Пальник </w:t>
            </w:r>
            <w:proofErr w:type="spellStart"/>
            <w:r w:rsidRPr="002B4576">
              <w:rPr>
                <w:rFonts w:ascii="Times New Roman" w:hAnsi="Times New Roman" w:cs="Times New Roman"/>
                <w:i/>
                <w:iCs/>
              </w:rPr>
              <w:t>газопламеневий</w:t>
            </w:r>
            <w:proofErr w:type="spellEnd"/>
            <w:r w:rsidRPr="002B4576">
              <w:rPr>
                <w:rFonts w:ascii="Times New Roman" w:hAnsi="Times New Roman" w:cs="Times New Roman"/>
                <w:i/>
                <w:iCs/>
              </w:rPr>
              <w:t>- 1 шт.</w:t>
            </w:r>
          </w:p>
          <w:bookmarkEnd w:id="0"/>
          <w:p w14:paraId="60F93255" w14:textId="7115983C" w:rsidR="004A2184" w:rsidRPr="004C3FA0" w:rsidRDefault="004A2184" w:rsidP="004A2184">
            <w:pPr>
              <w:pStyle w:val="a9"/>
              <w:spacing w:after="0" w:line="240" w:lineRule="auto"/>
              <w:ind w:left="0" w:right="7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9DBB5DB" w14:textId="21C2D608" w:rsidR="00AD50E8" w:rsidRPr="0013425E" w:rsidRDefault="00AD50E8" w:rsidP="00AD50E8">
            <w:pPr>
              <w:pStyle w:val="3"/>
              <w:shd w:val="clear" w:color="auto" w:fill="auto"/>
              <w:tabs>
                <w:tab w:val="left" w:pos="175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13425E">
              <w:rPr>
                <w:rFonts w:ascii="Times New Roman" w:hAnsi="Times New Roman" w:cs="Times New Roman"/>
                <w:sz w:val="24"/>
                <w:szCs w:val="24"/>
              </w:rPr>
              <w:t xml:space="preserve">В підтвердження наявності в Учасника зазначених машин, механізмів та техніки Учасник надає </w:t>
            </w:r>
            <w:r w:rsidRPr="001342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оригінали документів</w:t>
            </w:r>
            <w:r w:rsidRPr="0013425E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встановленого взірця про державну реєстрацію машин, механізмів, техніки (</w:t>
            </w:r>
            <w:r w:rsidR="00DA0582" w:rsidRPr="00134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свідоцтво про реєстрацію транспортного засобу,</w:t>
            </w:r>
            <w:r w:rsidR="00DA0582" w:rsidRPr="0013425E">
              <w:rPr>
                <w:rFonts w:ascii="Times New Roman" w:hAnsi="Times New Roman" w:cs="Times New Roman"/>
                <w:sz w:val="24"/>
                <w:szCs w:val="24"/>
              </w:rPr>
              <w:t xml:space="preserve"> або свідоцтво про реєстрацію машини, або свідоцтво про реєстрацію великотоннажного транспортного засобу або іншого технологічного транспортного засобу </w:t>
            </w:r>
            <w:r w:rsidR="00DA0582" w:rsidRPr="00134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свідоцтво про реєстрацію транспортного засобу,</w:t>
            </w:r>
            <w:r w:rsidR="00DA0582" w:rsidRPr="0013425E">
              <w:rPr>
                <w:rFonts w:ascii="Times New Roman" w:hAnsi="Times New Roman" w:cs="Times New Roman"/>
                <w:sz w:val="24"/>
                <w:szCs w:val="24"/>
              </w:rPr>
              <w:t xml:space="preserve"> або свідоцтво про реєстрацію машини, або свідоцтво про реєстрацію великотоннажного транспортного засобу або іншого технологічного транспортного засобу</w:t>
            </w:r>
            <w:r w:rsidRPr="0013425E">
              <w:rPr>
                <w:rFonts w:ascii="Times New Roman" w:hAnsi="Times New Roman" w:cs="Times New Roman"/>
                <w:sz w:val="24"/>
                <w:szCs w:val="24"/>
              </w:rPr>
              <w:t>, тощо).</w:t>
            </w:r>
          </w:p>
          <w:p w14:paraId="5CDC7862" w14:textId="77777777" w:rsidR="00AD50E8" w:rsidRPr="0037701E" w:rsidRDefault="00AD50E8" w:rsidP="00AD50E8">
            <w:pPr>
              <w:pStyle w:val="3"/>
              <w:tabs>
                <w:tab w:val="left" w:pos="35"/>
              </w:tabs>
              <w:ind w:left="35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1E">
              <w:rPr>
                <w:rFonts w:ascii="Times New Roman" w:hAnsi="Times New Roman" w:cs="Times New Roman"/>
                <w:sz w:val="24"/>
                <w:szCs w:val="24"/>
              </w:rPr>
              <w:t>Якщо машини, механізми, техніка не є власністю Учасника, а залучена, то Учасник додатково надає:</w:t>
            </w:r>
          </w:p>
          <w:p w14:paraId="1103420A" w14:textId="051C1907" w:rsidR="00AD50E8" w:rsidRPr="00A30240" w:rsidRDefault="00AD50E8" w:rsidP="00AD50E8">
            <w:pPr>
              <w:pStyle w:val="3"/>
              <w:tabs>
                <w:tab w:val="left" w:pos="0"/>
              </w:tabs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копії </w:t>
            </w:r>
            <w:r w:rsidRPr="00A3024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договору(-</w:t>
            </w:r>
            <w:proofErr w:type="spellStart"/>
            <w:r w:rsidRPr="00A30240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A30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30240">
              <w:rPr>
                <w:rFonts w:ascii="Times New Roman" w:hAnsi="Times New Roman" w:cs="Times New Roman"/>
                <w:bCs/>
                <w:sz w:val="24"/>
                <w:szCs w:val="24"/>
              </w:rPr>
              <w:t>оренди</w:t>
            </w:r>
            <w:r w:rsidRPr="00A30240">
              <w:rPr>
                <w:rFonts w:ascii="Times New Roman" w:hAnsi="Times New Roman" w:cs="Times New Roman"/>
                <w:sz w:val="24"/>
                <w:szCs w:val="24"/>
              </w:rPr>
              <w:t xml:space="preserve">, або лізингу, або користування, або про надання послуг, або інший договір**), що підтверджують право користування ними. </w:t>
            </w:r>
          </w:p>
          <w:p w14:paraId="530CCF07" w14:textId="62AED661" w:rsidR="004A2184" w:rsidRPr="00DD7307" w:rsidRDefault="00D528E5" w:rsidP="00D528E5">
            <w:pPr>
              <w:pStyle w:val="3"/>
              <w:tabs>
                <w:tab w:val="left" w:pos="0"/>
              </w:tabs>
              <w:ind w:right="20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F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7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Якщо законодавством не передбачена обов’язкова державна </w:t>
            </w:r>
            <w:r w:rsidRPr="00DD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 деяких машин, механізмів, техніки, то Учасник зазначає про це у довідці і в підтвердження</w:t>
            </w:r>
            <w:r w:rsidR="002D6E54" w:rsidRPr="00DD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їх наявності</w:t>
            </w:r>
            <w:r w:rsidRPr="00DD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надає о</w:t>
            </w:r>
            <w:r w:rsidR="004A2184" w:rsidRPr="00DD7307">
              <w:rPr>
                <w:rFonts w:ascii="Times New Roman" w:hAnsi="Times New Roman" w:cs="Times New Roman"/>
                <w:sz w:val="24"/>
                <w:szCs w:val="24"/>
              </w:rPr>
              <w:t>ригінали або належним чином завірені копії документів, що підтверджують право власності або залучення* кожної позиції обладнання, будівельних машин і механізмів та іншої матеріально технічної бази, які зазначені в довідці, (</w:t>
            </w:r>
            <w:proofErr w:type="spellStart"/>
            <w:r w:rsidR="004A2184" w:rsidRPr="00DD7307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="004A2184" w:rsidRPr="00DD7307">
              <w:rPr>
                <w:rFonts w:ascii="Times New Roman" w:hAnsi="Times New Roman" w:cs="Times New Roman"/>
                <w:sz w:val="24"/>
                <w:szCs w:val="24"/>
              </w:rPr>
              <w:t xml:space="preserve">-сальдова відомість складена відповідно до вимог бухгалтерського обліку, або інвентаризаційний опис, або акт </w:t>
            </w:r>
            <w:r w:rsidR="004A2184" w:rsidRPr="00DD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приймання-передачі (внутрішнього переміщення) основних засобів, або акт введення в експлуатацію, або інвентарна картка обліку основних засобів, або інвентарний список основних засобів, або видаткова накладна, або свідоцтво про право власності, або, або інший документ про право власності згідно з законодавством,  або договір** оренди (чи суборенди), або договір купівлі – продажу, або договір лізингу, або договір** про надання послуг або договір** про користування, або інший договір**). (у випадку, якщо обладнання, будівельні машини і механізми та інша матеріально технічна база є власністю субпідрядної організації або залученими субпідрядною організацією, яка залучається до виконання робіт, підтверджуючі документи, перелічені в  підпункті</w:t>
            </w:r>
            <w:r w:rsidR="002D6E54" w:rsidRPr="00DD7307">
              <w:rPr>
                <w:rFonts w:ascii="Times New Roman" w:hAnsi="Times New Roman" w:cs="Times New Roman"/>
                <w:sz w:val="24"/>
                <w:szCs w:val="24"/>
              </w:rPr>
              <w:t xml:space="preserve"> 1.2-1.</w:t>
            </w:r>
            <w:r w:rsidR="004246AA" w:rsidRPr="00DD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184" w:rsidRPr="00DD7307">
              <w:rPr>
                <w:rFonts w:ascii="Times New Roman" w:hAnsi="Times New Roman" w:cs="Times New Roman"/>
                <w:sz w:val="24"/>
                <w:szCs w:val="24"/>
              </w:rPr>
              <w:t xml:space="preserve"> надаються від субпідрядної організації.). Документи, що підтверджують право власності або залучення* </w:t>
            </w:r>
            <w:r w:rsidR="004A2184" w:rsidRPr="00DD7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повинні містити інформацію про </w:t>
            </w:r>
            <w:r w:rsidR="004A2184" w:rsidRPr="00DD7307">
              <w:rPr>
                <w:rFonts w:ascii="Times New Roman" w:hAnsi="Times New Roman" w:cs="Times New Roman"/>
                <w:sz w:val="24"/>
                <w:szCs w:val="24"/>
              </w:rPr>
              <w:t>модель обладнання або будівельних машин або механізмів щодо яких вони підтверджують право власності або залучення*.</w:t>
            </w:r>
          </w:p>
          <w:p w14:paraId="2D6F2BD1" w14:textId="0D1E9A39" w:rsidR="004A2184" w:rsidRPr="00CF4DC9" w:rsidRDefault="002874A6" w:rsidP="004A2184">
            <w:pPr>
              <w:autoSpaceDN w:val="0"/>
              <w:adjustRightInd w:val="0"/>
              <w:jc w:val="both"/>
              <w:rPr>
                <w:b/>
                <w:i/>
              </w:rPr>
            </w:pPr>
            <w:r w:rsidRPr="00CF4DC9">
              <w:t xml:space="preserve">* </w:t>
            </w:r>
            <w:proofErr w:type="spellStart"/>
            <w:r w:rsidR="004A2184" w:rsidRPr="00CF4DC9">
              <w:rPr>
                <w:i/>
              </w:rPr>
              <w:t>Залученим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вважається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обладнання</w:t>
            </w:r>
            <w:proofErr w:type="spellEnd"/>
            <w:r w:rsidR="004A2184" w:rsidRPr="00CF4DC9">
              <w:rPr>
                <w:i/>
              </w:rPr>
              <w:t xml:space="preserve"> та </w:t>
            </w:r>
            <w:proofErr w:type="spellStart"/>
            <w:r w:rsidR="004A2184" w:rsidRPr="00CF4DC9">
              <w:rPr>
                <w:i/>
              </w:rPr>
              <w:t>матеріально-технічна</w:t>
            </w:r>
            <w:proofErr w:type="spellEnd"/>
            <w:r w:rsidR="004A2184" w:rsidRPr="00CF4DC9">
              <w:rPr>
                <w:i/>
              </w:rPr>
              <w:t xml:space="preserve"> база, яка </w:t>
            </w:r>
            <w:proofErr w:type="spellStart"/>
            <w:r w:rsidR="004A2184" w:rsidRPr="00CF4DC9">
              <w:rPr>
                <w:i/>
              </w:rPr>
              <w:t>залучається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Учасником</w:t>
            </w:r>
            <w:proofErr w:type="spellEnd"/>
            <w:r w:rsidR="004A2184" w:rsidRPr="00CF4DC9">
              <w:rPr>
                <w:i/>
              </w:rPr>
              <w:t xml:space="preserve"> для </w:t>
            </w:r>
            <w:proofErr w:type="spellStart"/>
            <w:r w:rsidR="004A2184" w:rsidRPr="00CF4DC9">
              <w:rPr>
                <w:i/>
              </w:rPr>
              <w:t>виконання</w:t>
            </w:r>
            <w:proofErr w:type="spellEnd"/>
            <w:r w:rsidR="004A2184" w:rsidRPr="00CF4DC9">
              <w:rPr>
                <w:i/>
              </w:rPr>
              <w:t xml:space="preserve"> договору про </w:t>
            </w:r>
            <w:proofErr w:type="spellStart"/>
            <w:r w:rsidR="004A2184" w:rsidRPr="00CF4DC9">
              <w:rPr>
                <w:i/>
              </w:rPr>
              <w:t>закупівлю</w:t>
            </w:r>
            <w:proofErr w:type="spellEnd"/>
            <w:r w:rsidR="004A2184" w:rsidRPr="00CF4DC9">
              <w:rPr>
                <w:i/>
              </w:rPr>
              <w:t xml:space="preserve"> на </w:t>
            </w:r>
            <w:proofErr w:type="spellStart"/>
            <w:r w:rsidR="004A2184" w:rsidRPr="00CF4DC9">
              <w:rPr>
                <w:i/>
              </w:rPr>
              <w:t>підставі</w:t>
            </w:r>
            <w:proofErr w:type="spellEnd"/>
            <w:r w:rsidR="004A2184" w:rsidRPr="00CF4DC9">
              <w:rPr>
                <w:i/>
              </w:rPr>
              <w:t xml:space="preserve"> договору </w:t>
            </w:r>
            <w:proofErr w:type="spellStart"/>
            <w:r w:rsidR="004A2184" w:rsidRPr="00CF4DC9">
              <w:rPr>
                <w:i/>
              </w:rPr>
              <w:t>лізингу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або</w:t>
            </w:r>
            <w:proofErr w:type="spellEnd"/>
            <w:r w:rsidR="004A2184" w:rsidRPr="00CF4DC9">
              <w:rPr>
                <w:i/>
              </w:rPr>
              <w:t xml:space="preserve"> договору </w:t>
            </w:r>
            <w:proofErr w:type="spellStart"/>
            <w:r w:rsidR="004A2184" w:rsidRPr="00CF4DC9">
              <w:rPr>
                <w:i/>
              </w:rPr>
              <w:t>оренди</w:t>
            </w:r>
            <w:proofErr w:type="spellEnd"/>
            <w:r w:rsidR="004A2184" w:rsidRPr="00CF4DC9">
              <w:rPr>
                <w:i/>
              </w:rPr>
              <w:t xml:space="preserve"> (</w:t>
            </w:r>
            <w:proofErr w:type="spellStart"/>
            <w:r w:rsidR="004A2184" w:rsidRPr="00CF4DC9">
              <w:rPr>
                <w:i/>
              </w:rPr>
              <w:t>або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суборенди</w:t>
            </w:r>
            <w:proofErr w:type="spellEnd"/>
            <w:r w:rsidR="004A2184" w:rsidRPr="00CF4DC9">
              <w:rPr>
                <w:i/>
              </w:rPr>
              <w:t xml:space="preserve">) </w:t>
            </w:r>
            <w:proofErr w:type="spellStart"/>
            <w:r w:rsidR="004A2184" w:rsidRPr="00CF4DC9">
              <w:rPr>
                <w:i/>
              </w:rPr>
              <w:t>або</w:t>
            </w:r>
            <w:proofErr w:type="spellEnd"/>
            <w:r w:rsidR="004A2184" w:rsidRPr="00CF4DC9">
              <w:rPr>
                <w:i/>
              </w:rPr>
              <w:t xml:space="preserve"> договору про </w:t>
            </w:r>
            <w:proofErr w:type="spellStart"/>
            <w:r w:rsidR="004A2184" w:rsidRPr="00CF4DC9">
              <w:rPr>
                <w:i/>
              </w:rPr>
              <w:t>надання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послуг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або</w:t>
            </w:r>
            <w:proofErr w:type="spellEnd"/>
            <w:r w:rsidR="004A2184" w:rsidRPr="00CF4DC9">
              <w:rPr>
                <w:i/>
              </w:rPr>
              <w:t xml:space="preserve"> договору про </w:t>
            </w:r>
            <w:proofErr w:type="spellStart"/>
            <w:r w:rsidR="004A2184" w:rsidRPr="00CF4DC9">
              <w:rPr>
                <w:i/>
              </w:rPr>
              <w:t>користування</w:t>
            </w:r>
            <w:proofErr w:type="spellEnd"/>
            <w:r w:rsidR="004A2184" w:rsidRPr="00CF4DC9">
              <w:rPr>
                <w:i/>
              </w:rPr>
              <w:t xml:space="preserve">, </w:t>
            </w:r>
            <w:proofErr w:type="spellStart"/>
            <w:r w:rsidR="004A2184" w:rsidRPr="00CF4DC9">
              <w:rPr>
                <w:i/>
              </w:rPr>
              <w:t>або</w:t>
            </w:r>
            <w:proofErr w:type="spellEnd"/>
            <w:r w:rsidR="004A2184" w:rsidRPr="00CF4DC9">
              <w:rPr>
                <w:i/>
              </w:rPr>
              <w:t xml:space="preserve"> на </w:t>
            </w:r>
            <w:proofErr w:type="spellStart"/>
            <w:r w:rsidR="004A2184" w:rsidRPr="00CF4DC9">
              <w:rPr>
                <w:i/>
              </w:rPr>
              <w:t>підставі</w:t>
            </w:r>
            <w:proofErr w:type="spellEnd"/>
            <w:r w:rsidR="004A2184" w:rsidRPr="00CF4DC9">
              <w:rPr>
                <w:i/>
              </w:rPr>
              <w:t xml:space="preserve"> </w:t>
            </w:r>
            <w:proofErr w:type="spellStart"/>
            <w:r w:rsidR="004A2184" w:rsidRPr="00CF4DC9">
              <w:rPr>
                <w:i/>
              </w:rPr>
              <w:t>іншого</w:t>
            </w:r>
            <w:proofErr w:type="spellEnd"/>
            <w:r w:rsidR="004A2184" w:rsidRPr="00CF4DC9">
              <w:rPr>
                <w:i/>
              </w:rPr>
              <w:t xml:space="preserve"> договору.</w:t>
            </w:r>
            <w:r w:rsidR="004A2184" w:rsidRPr="00CF4DC9">
              <w:t xml:space="preserve"> </w:t>
            </w:r>
          </w:p>
          <w:p w14:paraId="75A4FBB9" w14:textId="62BB5820" w:rsidR="004246AA" w:rsidRPr="004246AA" w:rsidRDefault="004A2184" w:rsidP="004A2184">
            <w:pPr>
              <w:ind w:right="113"/>
              <w:contextualSpacing/>
              <w:jc w:val="both"/>
              <w:rPr>
                <w:i/>
                <w:iCs/>
                <w:lang w:val="uk-UA"/>
              </w:rPr>
            </w:pPr>
            <w:r w:rsidRPr="00CF4DC9">
              <w:rPr>
                <w:i/>
              </w:rPr>
              <w:t xml:space="preserve">** </w:t>
            </w:r>
            <w:r w:rsidR="002874A6">
              <w:rPr>
                <w:i/>
                <w:lang w:val="uk-UA"/>
              </w:rPr>
              <w:t>Д</w:t>
            </w:r>
            <w:r w:rsidR="004246AA" w:rsidRPr="004246AA">
              <w:rPr>
                <w:i/>
                <w:iCs/>
              </w:rPr>
              <w:t xml:space="preserve">оговори </w:t>
            </w:r>
            <w:proofErr w:type="spellStart"/>
            <w:r w:rsidR="004246AA" w:rsidRPr="004246AA">
              <w:rPr>
                <w:i/>
                <w:iCs/>
              </w:rPr>
              <w:t>мають</w:t>
            </w:r>
            <w:proofErr w:type="spellEnd"/>
            <w:r w:rsidR="004246AA" w:rsidRPr="004246AA">
              <w:rPr>
                <w:i/>
                <w:iCs/>
              </w:rPr>
              <w:t xml:space="preserve"> бути </w:t>
            </w:r>
            <w:proofErr w:type="spellStart"/>
            <w:r w:rsidR="004246AA" w:rsidRPr="004246AA">
              <w:rPr>
                <w:i/>
                <w:iCs/>
              </w:rPr>
              <w:t>чинними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протягом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строків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виконання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4246AA" w:rsidRPr="004246AA">
              <w:rPr>
                <w:i/>
                <w:iCs/>
              </w:rPr>
              <w:t>робіт</w:t>
            </w:r>
            <w:proofErr w:type="spellEnd"/>
            <w:r w:rsidR="004246AA" w:rsidRPr="004246AA">
              <w:rPr>
                <w:i/>
                <w:iCs/>
              </w:rPr>
              <w:t>(</w:t>
            </w:r>
            <w:proofErr w:type="spellStart"/>
            <w:proofErr w:type="gramEnd"/>
            <w:r w:rsidR="004246AA" w:rsidRPr="004246AA">
              <w:rPr>
                <w:i/>
                <w:iCs/>
              </w:rPr>
              <w:t>надання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послуг</w:t>
            </w:r>
            <w:proofErr w:type="spellEnd"/>
            <w:r w:rsidR="004246AA" w:rsidRPr="004246AA">
              <w:rPr>
                <w:i/>
                <w:iCs/>
              </w:rPr>
              <w:t xml:space="preserve">), </w:t>
            </w:r>
            <w:proofErr w:type="spellStart"/>
            <w:r w:rsidR="004246AA" w:rsidRPr="004246AA">
              <w:rPr>
                <w:i/>
                <w:iCs/>
              </w:rPr>
              <w:t>або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містити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умови</w:t>
            </w:r>
            <w:proofErr w:type="spellEnd"/>
            <w:r w:rsidR="004246AA" w:rsidRPr="004246AA">
              <w:rPr>
                <w:i/>
                <w:iCs/>
              </w:rPr>
              <w:t xml:space="preserve"> про </w:t>
            </w:r>
            <w:proofErr w:type="spellStart"/>
            <w:r w:rsidR="004246AA" w:rsidRPr="004246AA">
              <w:rPr>
                <w:i/>
                <w:iCs/>
              </w:rPr>
              <w:t>його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пролонгацію</w:t>
            </w:r>
            <w:proofErr w:type="spellEnd"/>
            <w:r w:rsidR="004246AA" w:rsidRPr="004246AA">
              <w:rPr>
                <w:i/>
                <w:iCs/>
              </w:rPr>
              <w:t xml:space="preserve">, а </w:t>
            </w:r>
            <w:proofErr w:type="spellStart"/>
            <w:r w:rsidR="004246AA" w:rsidRPr="004246AA">
              <w:rPr>
                <w:i/>
                <w:iCs/>
              </w:rPr>
              <w:t>також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містити</w:t>
            </w:r>
            <w:proofErr w:type="spellEnd"/>
            <w:r w:rsidR="004246AA" w:rsidRPr="004246AA">
              <w:rPr>
                <w:i/>
                <w:iCs/>
              </w:rPr>
              <w:t xml:space="preserve"> </w:t>
            </w:r>
            <w:proofErr w:type="spellStart"/>
            <w:r w:rsidR="004246AA" w:rsidRPr="004246AA">
              <w:rPr>
                <w:i/>
                <w:iCs/>
              </w:rPr>
              <w:t>інформацію</w:t>
            </w:r>
            <w:proofErr w:type="spellEnd"/>
            <w:r w:rsidR="004246AA" w:rsidRPr="004246AA">
              <w:rPr>
                <w:i/>
                <w:iCs/>
              </w:rPr>
              <w:t xml:space="preserve"> про марку та модель машин, </w:t>
            </w:r>
            <w:proofErr w:type="spellStart"/>
            <w:r w:rsidR="004246AA" w:rsidRPr="004246AA">
              <w:rPr>
                <w:i/>
                <w:iCs/>
              </w:rPr>
              <w:t>механізмів</w:t>
            </w:r>
            <w:proofErr w:type="spellEnd"/>
            <w:r w:rsidR="004246AA" w:rsidRPr="004246AA">
              <w:rPr>
                <w:i/>
                <w:iCs/>
              </w:rPr>
              <w:t xml:space="preserve"> та </w:t>
            </w:r>
            <w:proofErr w:type="spellStart"/>
            <w:r w:rsidR="004246AA" w:rsidRPr="004246AA">
              <w:rPr>
                <w:i/>
                <w:iCs/>
              </w:rPr>
              <w:t>техніки</w:t>
            </w:r>
            <w:proofErr w:type="spellEnd"/>
            <w:r w:rsidR="004246AA">
              <w:rPr>
                <w:i/>
                <w:iCs/>
                <w:lang w:val="uk-UA"/>
              </w:rPr>
              <w:t>.</w:t>
            </w:r>
          </w:p>
          <w:p w14:paraId="6CD546E9" w14:textId="51876805" w:rsidR="00450442" w:rsidRPr="00450442" w:rsidRDefault="00450442" w:rsidP="00A30240">
            <w:pPr>
              <w:ind w:right="113"/>
              <w:contextualSpacing/>
              <w:jc w:val="both"/>
              <w:rPr>
                <w:lang w:val="uk-UA"/>
              </w:rPr>
            </w:pPr>
          </w:p>
        </w:tc>
      </w:tr>
      <w:tr w:rsidR="001E47A2" w:rsidRPr="00B47770" w14:paraId="3578ED1F" w14:textId="77777777" w:rsidTr="00BC3C73">
        <w:trPr>
          <w:trHeight w:val="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137B5" w14:textId="77777777" w:rsidR="001E47A2" w:rsidRPr="00411CCA" w:rsidRDefault="001E47A2">
            <w:pPr>
              <w:tabs>
                <w:tab w:val="left" w:pos="1080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2DAE4" w14:textId="77777777" w:rsidR="001E47A2" w:rsidRPr="00411CCA" w:rsidRDefault="001E47A2">
            <w:pPr>
              <w:tabs>
                <w:tab w:val="left" w:pos="1080"/>
              </w:tabs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Наявність </w:t>
            </w:r>
            <w:r w:rsidR="00E103F0">
              <w:rPr>
                <w:color w:val="000000"/>
                <w:lang w:val="uk-UA"/>
              </w:rPr>
              <w:t xml:space="preserve">в учасника процедури закупівлі </w:t>
            </w:r>
            <w:r>
              <w:rPr>
                <w:color w:val="000000"/>
                <w:lang w:val="uk-UA"/>
              </w:rPr>
              <w:t>працівників відповідної кваліфікації, які мають необхідні знання та досвід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7268" w14:textId="3F5E9499" w:rsidR="00C9155D" w:rsidRPr="00CF4DC9" w:rsidRDefault="00C9155D" w:rsidP="00C9155D">
            <w:pPr>
              <w:jc w:val="both"/>
              <w:rPr>
                <w:lang w:val="uk-UA" w:eastAsia="ar-SA"/>
              </w:rPr>
            </w:pPr>
            <w:r w:rsidRPr="00CF4DC9">
              <w:rPr>
                <w:lang w:val="uk-UA"/>
              </w:rPr>
              <w:t xml:space="preserve">2.1. Довідка </w:t>
            </w:r>
            <w:r w:rsidRPr="00CF4DC9">
              <w:rPr>
                <w:lang w:val="uk-UA" w:eastAsia="ar-SA"/>
              </w:rPr>
              <w:t xml:space="preserve">про наявність, кваліфікацію та досвід працівників учасника для виконання робіт по даній закупівлі відповідно до запропонованої форми Таблиця «2». </w:t>
            </w:r>
          </w:p>
          <w:p w14:paraId="5D8FF977" w14:textId="77777777" w:rsidR="00C9155D" w:rsidRPr="00CF4DC9" w:rsidRDefault="00C9155D" w:rsidP="00C9155D">
            <w:pPr>
              <w:jc w:val="right"/>
              <w:rPr>
                <w:i/>
                <w:iCs/>
                <w:lang w:eastAsia="ar-SA"/>
              </w:rPr>
            </w:pPr>
            <w:proofErr w:type="spellStart"/>
            <w:r w:rsidRPr="00CF4DC9">
              <w:rPr>
                <w:i/>
                <w:iCs/>
                <w:lang w:eastAsia="ar-SA"/>
              </w:rPr>
              <w:t>Таблиця</w:t>
            </w:r>
            <w:proofErr w:type="spellEnd"/>
            <w:r w:rsidRPr="00CF4DC9">
              <w:rPr>
                <w:i/>
                <w:iCs/>
                <w:lang w:eastAsia="ar-SA"/>
              </w:rPr>
              <w:t xml:space="preserve"> «2»</w:t>
            </w:r>
          </w:p>
          <w:tbl>
            <w:tblPr>
              <w:tblW w:w="6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3" w:type="dxa"/>
                <w:left w:w="115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1966"/>
              <w:gridCol w:w="1276"/>
              <w:gridCol w:w="1275"/>
              <w:gridCol w:w="1560"/>
            </w:tblGrid>
            <w:tr w:rsidR="00C9155D" w:rsidRPr="00CF4DC9" w14:paraId="116DCF50" w14:textId="77777777" w:rsidTr="00DC56B3">
              <w:trPr>
                <w:trHeight w:val="615"/>
              </w:trPr>
              <w:tc>
                <w:tcPr>
                  <w:tcW w:w="547" w:type="dxa"/>
                  <w:shd w:val="clear" w:color="auto" w:fill="auto"/>
                  <w:vAlign w:val="center"/>
                </w:tcPr>
                <w:p w14:paraId="77622378" w14:textId="77777777" w:rsidR="00C9155D" w:rsidRPr="00CF4DC9" w:rsidRDefault="00C9155D" w:rsidP="00C9155D">
                  <w:pPr>
                    <w:ind w:right="29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№ </w:t>
                  </w:r>
                </w:p>
                <w:p w14:paraId="0AF79940" w14:textId="77777777" w:rsidR="00C9155D" w:rsidRPr="00CF4DC9" w:rsidRDefault="00C9155D" w:rsidP="00C9155D">
                  <w:pPr>
                    <w:ind w:right="19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п/п </w:t>
                  </w:r>
                </w:p>
              </w:tc>
              <w:tc>
                <w:tcPr>
                  <w:tcW w:w="1966" w:type="dxa"/>
                  <w:shd w:val="clear" w:color="auto" w:fill="auto"/>
                  <w:vAlign w:val="center"/>
                </w:tcPr>
                <w:p w14:paraId="57BEDA08" w14:textId="77777777" w:rsidR="00C9155D" w:rsidRPr="00CF4DC9" w:rsidRDefault="00C9155D" w:rsidP="00C9155D">
                  <w:pPr>
                    <w:ind w:right="51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F4DC9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ім`я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*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FBF3E12" w14:textId="77777777" w:rsidR="00C9155D" w:rsidRPr="00CF4DC9" w:rsidRDefault="00C9155D" w:rsidP="00C9155D">
                  <w:pPr>
                    <w:ind w:right="11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Посада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6BD1838" w14:textId="77777777" w:rsidR="00C9155D" w:rsidRPr="00CF4DC9" w:rsidRDefault="00C9155D" w:rsidP="00C9155D">
                  <w:pPr>
                    <w:ind w:right="21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F4DC9">
                    <w:rPr>
                      <w:sz w:val="20"/>
                      <w:szCs w:val="20"/>
                    </w:rPr>
                    <w:t>Освіта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F571AD2" w14:textId="5CD84280" w:rsidR="00C9155D" w:rsidRPr="00CF4DC9" w:rsidRDefault="00C9155D" w:rsidP="00C9155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F4DC9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роботи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BACDB81" w14:textId="77777777" w:rsidR="00C9155D" w:rsidRPr="00CF4DC9" w:rsidRDefault="00C9155D" w:rsidP="00C9155D">
                  <w:pPr>
                    <w:ind w:right="19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CF4DC9">
                    <w:rPr>
                      <w:sz w:val="20"/>
                      <w:szCs w:val="20"/>
                    </w:rPr>
                    <w:t>років</w:t>
                  </w:r>
                  <w:proofErr w:type="spellEnd"/>
                  <w:r w:rsidRPr="00CF4DC9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C9155D" w:rsidRPr="00CF4DC9" w14:paraId="043D3320" w14:textId="77777777" w:rsidTr="00DC56B3">
              <w:trPr>
                <w:trHeight w:val="288"/>
              </w:trPr>
              <w:tc>
                <w:tcPr>
                  <w:tcW w:w="547" w:type="dxa"/>
                  <w:shd w:val="clear" w:color="auto" w:fill="auto"/>
                </w:tcPr>
                <w:p w14:paraId="3CB6F5AC" w14:textId="77777777" w:rsidR="00C9155D" w:rsidRPr="00CF4DC9" w:rsidRDefault="00C9155D" w:rsidP="00C9155D">
                  <w:pPr>
                    <w:ind w:right="2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CF4DC9">
                    <w:rPr>
                      <w:i/>
                      <w:i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14:paraId="51FB9782" w14:textId="77777777" w:rsidR="00C9155D" w:rsidRPr="00CF4DC9" w:rsidRDefault="00C9155D" w:rsidP="00C9155D">
                  <w:pPr>
                    <w:ind w:right="19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CF4DC9">
                    <w:rPr>
                      <w:i/>
                      <w:iCs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BF02FC4" w14:textId="77777777" w:rsidR="00C9155D" w:rsidRPr="00CF4DC9" w:rsidRDefault="00C9155D" w:rsidP="00C9155D">
                  <w:pPr>
                    <w:ind w:right="1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CF4DC9">
                    <w:rPr>
                      <w:i/>
                      <w:iCs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8654E5E" w14:textId="77777777" w:rsidR="00C9155D" w:rsidRPr="00CF4DC9" w:rsidRDefault="00C9155D" w:rsidP="00C9155D">
                  <w:pPr>
                    <w:ind w:right="2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CF4DC9">
                    <w:rPr>
                      <w:i/>
                      <w:i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17C2FA9" w14:textId="77777777" w:rsidR="00C9155D" w:rsidRPr="00CF4DC9" w:rsidRDefault="00C9155D" w:rsidP="00C9155D">
                  <w:pPr>
                    <w:ind w:right="18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CF4DC9">
                    <w:rPr>
                      <w:i/>
                      <w:iCs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C9155D" w:rsidRPr="00CF4DC9" w14:paraId="65FBB326" w14:textId="77777777" w:rsidTr="00DC56B3">
              <w:trPr>
                <w:trHeight w:val="282"/>
              </w:trPr>
              <w:tc>
                <w:tcPr>
                  <w:tcW w:w="547" w:type="dxa"/>
                  <w:shd w:val="clear" w:color="auto" w:fill="auto"/>
                </w:tcPr>
                <w:p w14:paraId="3ADF061A" w14:textId="77777777" w:rsidR="00C9155D" w:rsidRPr="00CF4DC9" w:rsidRDefault="00C9155D" w:rsidP="00C9155D">
                  <w:pPr>
                    <w:ind w:left="32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14:paraId="18F9E51F" w14:textId="77777777" w:rsidR="00C9155D" w:rsidRPr="00CF4DC9" w:rsidRDefault="00C9155D" w:rsidP="00C9155D">
                  <w:pPr>
                    <w:ind w:left="46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5D7894A" w14:textId="77777777" w:rsidR="00C9155D" w:rsidRPr="00CF4DC9" w:rsidRDefault="00C9155D" w:rsidP="00C9155D">
                  <w:pPr>
                    <w:ind w:left="42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8BAAA1B" w14:textId="77777777" w:rsidR="00C9155D" w:rsidRPr="00CF4DC9" w:rsidRDefault="00C9155D" w:rsidP="00C9155D">
                  <w:pPr>
                    <w:ind w:left="42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C1CBFED" w14:textId="77777777" w:rsidR="00C9155D" w:rsidRPr="00CF4DC9" w:rsidRDefault="00C9155D" w:rsidP="00C9155D">
                  <w:pPr>
                    <w:ind w:left="47"/>
                    <w:jc w:val="center"/>
                    <w:rPr>
                      <w:sz w:val="20"/>
                      <w:szCs w:val="20"/>
                    </w:rPr>
                  </w:pPr>
                  <w:r w:rsidRPr="00CF4DC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006BF06" w14:textId="52AE6ACC" w:rsidR="00A30240" w:rsidRPr="006274DD" w:rsidRDefault="00C9155D" w:rsidP="00A30240">
            <w:pPr>
              <w:jc w:val="both"/>
              <w:rPr>
                <w:rFonts w:eastAsia="Times New Roman"/>
                <w:i/>
                <w:iCs/>
                <w:lang w:val="uk-UA"/>
              </w:rPr>
            </w:pPr>
            <w:r w:rsidRPr="00E44256">
              <w:rPr>
                <w:lang w:eastAsia="ar-SA"/>
              </w:rPr>
              <w:t>*</w:t>
            </w:r>
            <w:r w:rsidRPr="00E44256">
              <w:rPr>
                <w:i/>
                <w:iCs/>
                <w:lang w:eastAsia="ar-SA"/>
              </w:rPr>
              <w:t xml:space="preserve">до </w:t>
            </w:r>
            <w:proofErr w:type="spellStart"/>
            <w:r w:rsidRPr="00E44256">
              <w:rPr>
                <w:i/>
                <w:iCs/>
                <w:lang w:eastAsia="ar-SA"/>
              </w:rPr>
              <w:t>переліку</w:t>
            </w:r>
            <w:proofErr w:type="spellEnd"/>
            <w:r w:rsidRPr="00E44256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E44256">
              <w:rPr>
                <w:i/>
                <w:iCs/>
                <w:lang w:eastAsia="ar-SA"/>
              </w:rPr>
              <w:t>обов’язково</w:t>
            </w:r>
            <w:proofErr w:type="spellEnd"/>
            <w:r w:rsidRPr="00E44256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E44256">
              <w:rPr>
                <w:i/>
                <w:iCs/>
                <w:lang w:eastAsia="ar-SA"/>
              </w:rPr>
              <w:t>включити</w:t>
            </w:r>
            <w:proofErr w:type="spellEnd"/>
            <w:r w:rsidRPr="00E44256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E44256">
              <w:rPr>
                <w:i/>
                <w:iCs/>
                <w:lang w:eastAsia="ar-SA"/>
              </w:rPr>
              <w:t>виконавця</w:t>
            </w:r>
            <w:proofErr w:type="spellEnd"/>
            <w:r w:rsidRPr="00E44256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E44256">
              <w:rPr>
                <w:i/>
                <w:iCs/>
                <w:lang w:eastAsia="ar-SA"/>
              </w:rPr>
              <w:t>робіт</w:t>
            </w:r>
            <w:proofErr w:type="spellEnd"/>
            <w:r w:rsidRPr="00E44256">
              <w:rPr>
                <w:i/>
                <w:iCs/>
                <w:lang w:eastAsia="ar-SA"/>
              </w:rPr>
              <w:t xml:space="preserve">, </w:t>
            </w:r>
            <w:proofErr w:type="spellStart"/>
            <w:r w:rsidRPr="00E44256">
              <w:rPr>
                <w:i/>
                <w:iCs/>
                <w:lang w:eastAsia="ar-SA"/>
              </w:rPr>
              <w:t>інженер</w:t>
            </w:r>
            <w:proofErr w:type="spellEnd"/>
            <w:r w:rsidR="001455FB">
              <w:rPr>
                <w:i/>
                <w:iCs/>
                <w:lang w:val="uk-UA" w:eastAsia="ar-SA"/>
              </w:rPr>
              <w:t>-будівельник(виконроб)</w:t>
            </w:r>
            <w:r w:rsidR="00E51A0E">
              <w:rPr>
                <w:i/>
                <w:iCs/>
                <w:lang w:val="uk-UA" w:eastAsia="ar-SA"/>
              </w:rPr>
              <w:t>.</w:t>
            </w:r>
          </w:p>
          <w:p w14:paraId="26641D6E" w14:textId="42AE2945" w:rsidR="00C9155D" w:rsidRPr="00CF4DC9" w:rsidRDefault="00C9155D" w:rsidP="00C9155D">
            <w:pPr>
              <w:jc w:val="both"/>
              <w:rPr>
                <w:lang w:eastAsia="ar-SA"/>
              </w:rPr>
            </w:pPr>
            <w:r w:rsidRPr="00CF4DC9">
              <w:rPr>
                <w:lang w:eastAsia="ar-SA"/>
              </w:rPr>
              <w:t>2.</w:t>
            </w:r>
            <w:r w:rsidRPr="00CF4DC9">
              <w:rPr>
                <w:lang w:val="uk-UA" w:eastAsia="ar-SA"/>
              </w:rPr>
              <w:t>2</w:t>
            </w:r>
            <w:r w:rsidRPr="00CF4DC9">
              <w:rPr>
                <w:lang w:eastAsia="ar-SA"/>
              </w:rPr>
              <w:t xml:space="preserve">. На кожного </w:t>
            </w:r>
            <w:proofErr w:type="spellStart"/>
            <w:r w:rsidRPr="00CF4DC9">
              <w:rPr>
                <w:lang w:eastAsia="ar-SA"/>
              </w:rPr>
              <w:t>працівника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вказаного</w:t>
            </w:r>
            <w:proofErr w:type="spellEnd"/>
            <w:r w:rsidRPr="00CF4DC9">
              <w:rPr>
                <w:lang w:eastAsia="ar-SA"/>
              </w:rPr>
              <w:t xml:space="preserve"> у </w:t>
            </w:r>
            <w:proofErr w:type="spellStart"/>
            <w:r w:rsidRPr="00CF4DC9">
              <w:rPr>
                <w:lang w:eastAsia="ar-SA"/>
              </w:rPr>
              <w:t>довідці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відповідно</w:t>
            </w:r>
            <w:proofErr w:type="spellEnd"/>
            <w:r w:rsidRPr="00CF4DC9">
              <w:rPr>
                <w:lang w:eastAsia="ar-SA"/>
              </w:rPr>
              <w:t xml:space="preserve"> до </w:t>
            </w:r>
            <w:proofErr w:type="spellStart"/>
            <w:r w:rsidRPr="00CF4DC9">
              <w:rPr>
                <w:lang w:eastAsia="ar-SA"/>
              </w:rPr>
              <w:t>підпункту</w:t>
            </w:r>
            <w:proofErr w:type="spellEnd"/>
            <w:r w:rsidRPr="00CF4DC9">
              <w:rPr>
                <w:lang w:eastAsia="ar-SA"/>
              </w:rPr>
              <w:t xml:space="preserve"> 2.</w:t>
            </w:r>
            <w:r w:rsidRPr="00CF4DC9">
              <w:rPr>
                <w:lang w:val="uk-UA" w:eastAsia="ar-SA"/>
              </w:rPr>
              <w:t>1</w:t>
            </w:r>
            <w:r w:rsidRPr="00CF4DC9">
              <w:rPr>
                <w:lang w:eastAsia="ar-SA"/>
              </w:rPr>
              <w:t xml:space="preserve">. пункту </w:t>
            </w:r>
            <w:r w:rsidR="00E44256">
              <w:rPr>
                <w:lang w:val="uk-UA" w:eastAsia="ar-SA"/>
              </w:rPr>
              <w:t>2</w:t>
            </w:r>
            <w:r w:rsidRPr="00CF4DC9">
              <w:rPr>
                <w:lang w:eastAsia="ar-SA"/>
              </w:rPr>
              <w:t xml:space="preserve"> </w:t>
            </w:r>
            <w:r w:rsidR="00E44256">
              <w:rPr>
                <w:lang w:val="uk-UA" w:eastAsia="ar-SA"/>
              </w:rPr>
              <w:t>Додатку 1 до</w:t>
            </w:r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тендерної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документації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необхідно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надати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трудову</w:t>
            </w:r>
            <w:proofErr w:type="spellEnd"/>
            <w:r w:rsidRPr="00CF4DC9">
              <w:rPr>
                <w:lang w:eastAsia="ar-SA"/>
              </w:rPr>
              <w:t xml:space="preserve"> книжку (перша </w:t>
            </w:r>
            <w:proofErr w:type="spellStart"/>
            <w:r w:rsidRPr="00CF4DC9">
              <w:rPr>
                <w:lang w:eastAsia="ar-SA"/>
              </w:rPr>
              <w:t>сторінка</w:t>
            </w:r>
            <w:proofErr w:type="spellEnd"/>
            <w:r w:rsidRPr="00CF4DC9">
              <w:rPr>
                <w:lang w:eastAsia="ar-SA"/>
              </w:rPr>
              <w:t xml:space="preserve"> з </w:t>
            </w:r>
            <w:proofErr w:type="spellStart"/>
            <w:r w:rsidRPr="00CF4DC9">
              <w:rPr>
                <w:lang w:eastAsia="ar-SA"/>
              </w:rPr>
              <w:t>прізвищем</w:t>
            </w:r>
            <w:proofErr w:type="spellEnd"/>
            <w:r w:rsidRPr="00CF4DC9">
              <w:rPr>
                <w:lang w:eastAsia="ar-SA"/>
              </w:rPr>
              <w:t xml:space="preserve"> та </w:t>
            </w:r>
            <w:proofErr w:type="spellStart"/>
            <w:r w:rsidRPr="00CF4DC9">
              <w:rPr>
                <w:lang w:eastAsia="ar-SA"/>
              </w:rPr>
              <w:t>сторінка</w:t>
            </w:r>
            <w:proofErr w:type="spellEnd"/>
            <w:r w:rsidRPr="00CF4DC9">
              <w:rPr>
                <w:lang w:eastAsia="ar-SA"/>
              </w:rPr>
              <w:t xml:space="preserve"> яка </w:t>
            </w:r>
            <w:proofErr w:type="spellStart"/>
            <w:r w:rsidRPr="00CF4DC9">
              <w:rPr>
                <w:lang w:eastAsia="ar-SA"/>
              </w:rPr>
              <w:t>містить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запис</w:t>
            </w:r>
            <w:proofErr w:type="spellEnd"/>
            <w:r w:rsidRPr="00CF4DC9">
              <w:rPr>
                <w:lang w:eastAsia="ar-SA"/>
              </w:rPr>
              <w:t xml:space="preserve"> про </w:t>
            </w:r>
            <w:proofErr w:type="spellStart"/>
            <w:r w:rsidRPr="00CF4DC9">
              <w:rPr>
                <w:lang w:eastAsia="ar-SA"/>
              </w:rPr>
              <w:t>прийняття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працівника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gramStart"/>
            <w:r w:rsidRPr="00CF4DC9">
              <w:rPr>
                <w:lang w:eastAsia="ar-SA"/>
              </w:rPr>
              <w:t>на роботу</w:t>
            </w:r>
            <w:proofErr w:type="gramEnd"/>
            <w:r w:rsidRPr="00CF4DC9">
              <w:rPr>
                <w:lang w:eastAsia="ar-SA"/>
              </w:rPr>
              <w:t xml:space="preserve"> до </w:t>
            </w:r>
            <w:proofErr w:type="spellStart"/>
            <w:r w:rsidRPr="00CF4DC9">
              <w:rPr>
                <w:lang w:eastAsia="ar-SA"/>
              </w:rPr>
              <w:t>Учасника</w:t>
            </w:r>
            <w:proofErr w:type="spellEnd"/>
            <w:r w:rsidRPr="00CF4DC9">
              <w:rPr>
                <w:lang w:eastAsia="ar-SA"/>
              </w:rPr>
              <w:t xml:space="preserve">) та </w:t>
            </w:r>
            <w:proofErr w:type="spellStart"/>
            <w:r w:rsidRPr="00CF4DC9">
              <w:rPr>
                <w:lang w:eastAsia="ar-SA"/>
              </w:rPr>
              <w:t>копію</w:t>
            </w:r>
            <w:proofErr w:type="spellEnd"/>
            <w:r w:rsidRPr="00CF4DC9">
              <w:rPr>
                <w:lang w:eastAsia="ar-SA"/>
              </w:rPr>
              <w:t xml:space="preserve"> наказу про </w:t>
            </w:r>
            <w:proofErr w:type="spellStart"/>
            <w:r w:rsidRPr="00CF4DC9">
              <w:rPr>
                <w:lang w:eastAsia="ar-SA"/>
              </w:rPr>
              <w:t>призначення</w:t>
            </w:r>
            <w:proofErr w:type="spellEnd"/>
            <w:r w:rsidRPr="00CF4DC9">
              <w:rPr>
                <w:lang w:eastAsia="ar-SA"/>
              </w:rPr>
              <w:t>/</w:t>
            </w:r>
            <w:proofErr w:type="spellStart"/>
            <w:r w:rsidRPr="00CF4DC9">
              <w:rPr>
                <w:lang w:eastAsia="ar-SA"/>
              </w:rPr>
              <w:t>переведення</w:t>
            </w:r>
            <w:proofErr w:type="spellEnd"/>
            <w:r w:rsidRPr="00CF4DC9">
              <w:rPr>
                <w:lang w:eastAsia="ar-SA"/>
              </w:rPr>
              <w:t xml:space="preserve"> на посаду (</w:t>
            </w:r>
            <w:proofErr w:type="spellStart"/>
            <w:r w:rsidRPr="00CF4DC9">
              <w:rPr>
                <w:lang w:eastAsia="ar-SA"/>
              </w:rPr>
              <w:t>прийняття</w:t>
            </w:r>
            <w:proofErr w:type="spellEnd"/>
            <w:r w:rsidRPr="00CF4DC9">
              <w:rPr>
                <w:lang w:eastAsia="ar-SA"/>
              </w:rPr>
              <w:t xml:space="preserve"> на роботу) </w:t>
            </w:r>
            <w:proofErr w:type="spellStart"/>
            <w:r w:rsidRPr="00CF4DC9">
              <w:rPr>
                <w:lang w:eastAsia="ar-SA"/>
              </w:rPr>
              <w:t>або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цивільно-правову</w:t>
            </w:r>
            <w:proofErr w:type="spellEnd"/>
            <w:r w:rsidRPr="00CF4DC9">
              <w:rPr>
                <w:lang w:eastAsia="ar-SA"/>
              </w:rPr>
              <w:t xml:space="preserve"> угоду </w:t>
            </w:r>
            <w:proofErr w:type="spellStart"/>
            <w:r w:rsidRPr="00CF4DC9">
              <w:rPr>
                <w:lang w:eastAsia="ar-SA"/>
              </w:rPr>
              <w:t>чинну</w:t>
            </w:r>
            <w:proofErr w:type="spellEnd"/>
            <w:r w:rsidRPr="00CF4DC9">
              <w:rPr>
                <w:lang w:eastAsia="ar-SA"/>
              </w:rPr>
              <w:t xml:space="preserve"> не </w:t>
            </w:r>
            <w:proofErr w:type="spellStart"/>
            <w:r w:rsidRPr="00CF4DC9">
              <w:rPr>
                <w:lang w:eastAsia="ar-SA"/>
              </w:rPr>
              <w:t>менше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ніж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r w:rsidRPr="00F416BA">
              <w:rPr>
                <w:lang w:eastAsia="ar-SA"/>
              </w:rPr>
              <w:t xml:space="preserve">до </w:t>
            </w:r>
            <w:r w:rsidR="008D67E6">
              <w:rPr>
                <w:lang w:val="uk-UA" w:eastAsia="ar-SA"/>
              </w:rPr>
              <w:t>3</w:t>
            </w:r>
            <w:r w:rsidR="00EE6015">
              <w:rPr>
                <w:lang w:val="uk-UA" w:eastAsia="ar-SA"/>
              </w:rPr>
              <w:t>1</w:t>
            </w:r>
            <w:r w:rsidRPr="00F416BA">
              <w:rPr>
                <w:lang w:eastAsia="ar-SA"/>
              </w:rPr>
              <w:t>.</w:t>
            </w:r>
            <w:r w:rsidR="008D67E6">
              <w:rPr>
                <w:lang w:val="uk-UA" w:eastAsia="ar-SA"/>
              </w:rPr>
              <w:t>0</w:t>
            </w:r>
            <w:r w:rsidR="00EE6015">
              <w:rPr>
                <w:lang w:val="uk-UA" w:eastAsia="ar-SA"/>
              </w:rPr>
              <w:t>7</w:t>
            </w:r>
            <w:r w:rsidRPr="00F416BA">
              <w:rPr>
                <w:lang w:eastAsia="ar-SA"/>
              </w:rPr>
              <w:t>.202</w:t>
            </w:r>
            <w:r w:rsidRPr="00F416BA">
              <w:rPr>
                <w:lang w:val="uk-UA" w:eastAsia="ar-SA"/>
              </w:rPr>
              <w:t>4</w:t>
            </w:r>
            <w:r w:rsidRPr="00F416BA">
              <w:rPr>
                <w:lang w:eastAsia="ar-SA"/>
              </w:rPr>
              <w:t xml:space="preserve"> року.</w:t>
            </w:r>
          </w:p>
          <w:p w14:paraId="0C9865A1" w14:textId="634CB397" w:rsidR="00C9155D" w:rsidRPr="00CF4DC9" w:rsidRDefault="00C9155D" w:rsidP="00C9155D">
            <w:pPr>
              <w:jc w:val="both"/>
              <w:rPr>
                <w:b/>
                <w:bCs/>
                <w:lang w:val="uk-UA" w:eastAsia="ar-SA"/>
              </w:rPr>
            </w:pPr>
            <w:r w:rsidRPr="00CF4DC9">
              <w:rPr>
                <w:lang w:eastAsia="ar-SA"/>
              </w:rPr>
              <w:t>2.</w:t>
            </w:r>
            <w:r w:rsidRPr="00CF4DC9">
              <w:rPr>
                <w:lang w:val="uk-UA" w:eastAsia="ar-SA"/>
              </w:rPr>
              <w:t>3</w:t>
            </w:r>
            <w:r w:rsidRPr="00CF4DC9">
              <w:rPr>
                <w:lang w:eastAsia="ar-SA"/>
              </w:rPr>
              <w:t>.</w:t>
            </w:r>
            <w:r w:rsidRPr="00CF4DC9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Податковий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розрахунок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сум</w:t>
            </w:r>
            <w:proofErr w:type="spellEnd"/>
            <w:r w:rsidRPr="00CF4DC9">
              <w:rPr>
                <w:lang w:eastAsia="ar-SA"/>
              </w:rPr>
              <w:t xml:space="preserve"> доходу, </w:t>
            </w:r>
            <w:proofErr w:type="spellStart"/>
            <w:r w:rsidRPr="00CF4DC9">
              <w:rPr>
                <w:lang w:eastAsia="ar-SA"/>
              </w:rPr>
              <w:t>нарахованого</w:t>
            </w:r>
            <w:proofErr w:type="spellEnd"/>
            <w:r w:rsidRPr="00CF4DC9">
              <w:rPr>
                <w:lang w:eastAsia="ar-SA"/>
              </w:rPr>
              <w:t xml:space="preserve"> (</w:t>
            </w:r>
            <w:proofErr w:type="spellStart"/>
            <w:r w:rsidRPr="00CF4DC9">
              <w:rPr>
                <w:lang w:eastAsia="ar-SA"/>
              </w:rPr>
              <w:t>сплаченого</w:t>
            </w:r>
            <w:proofErr w:type="spellEnd"/>
            <w:r w:rsidRPr="00CF4DC9">
              <w:rPr>
                <w:lang w:eastAsia="ar-SA"/>
              </w:rPr>
              <w:t xml:space="preserve">) на </w:t>
            </w:r>
            <w:proofErr w:type="spellStart"/>
            <w:r w:rsidRPr="00CF4DC9">
              <w:rPr>
                <w:lang w:eastAsia="ar-SA"/>
              </w:rPr>
              <w:t>користь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платників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податків</w:t>
            </w:r>
            <w:proofErr w:type="spellEnd"/>
            <w:r w:rsidRPr="00CF4DC9">
              <w:rPr>
                <w:lang w:eastAsia="ar-SA"/>
              </w:rPr>
              <w:t xml:space="preserve"> - </w:t>
            </w:r>
            <w:proofErr w:type="spellStart"/>
            <w:r w:rsidRPr="00CF4DC9">
              <w:rPr>
                <w:lang w:eastAsia="ar-SA"/>
              </w:rPr>
              <w:t>фізичних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осіб</w:t>
            </w:r>
            <w:proofErr w:type="spellEnd"/>
            <w:r w:rsidRPr="00CF4DC9">
              <w:rPr>
                <w:lang w:eastAsia="ar-SA"/>
              </w:rPr>
              <w:t xml:space="preserve">, і </w:t>
            </w:r>
            <w:proofErr w:type="spellStart"/>
            <w:r w:rsidRPr="00CF4DC9">
              <w:rPr>
                <w:lang w:eastAsia="ar-SA"/>
              </w:rPr>
              <w:t>сум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утриманого</w:t>
            </w:r>
            <w:proofErr w:type="spellEnd"/>
            <w:r w:rsidRPr="00CF4DC9">
              <w:rPr>
                <w:lang w:eastAsia="ar-SA"/>
              </w:rPr>
              <w:t xml:space="preserve"> з них </w:t>
            </w:r>
            <w:proofErr w:type="spellStart"/>
            <w:r w:rsidRPr="00CF4DC9">
              <w:rPr>
                <w:lang w:eastAsia="ar-SA"/>
              </w:rPr>
              <w:t>податку</w:t>
            </w:r>
            <w:proofErr w:type="spellEnd"/>
            <w:r w:rsidRPr="00CF4DC9">
              <w:rPr>
                <w:lang w:eastAsia="ar-SA"/>
              </w:rPr>
              <w:t xml:space="preserve">, а </w:t>
            </w:r>
            <w:proofErr w:type="spellStart"/>
            <w:r w:rsidRPr="00CF4DC9">
              <w:rPr>
                <w:lang w:eastAsia="ar-SA"/>
              </w:rPr>
              <w:t>також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сум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нарахованого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єдиного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внеску</w:t>
            </w:r>
            <w:proofErr w:type="spellEnd"/>
            <w:r w:rsidRPr="00CF4DC9">
              <w:rPr>
                <w:lang w:eastAsia="ar-SA"/>
              </w:rPr>
              <w:t xml:space="preserve">, </w:t>
            </w:r>
            <w:proofErr w:type="spellStart"/>
            <w:r w:rsidRPr="00CF4DC9">
              <w:rPr>
                <w:lang w:eastAsia="ar-SA"/>
              </w:rPr>
              <w:t>що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подається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учасником</w:t>
            </w:r>
            <w:proofErr w:type="spellEnd"/>
            <w:r w:rsidRPr="00CF4DC9">
              <w:rPr>
                <w:lang w:eastAsia="ar-SA"/>
              </w:rPr>
              <w:t xml:space="preserve"> до </w:t>
            </w:r>
            <w:proofErr w:type="spellStart"/>
            <w:r w:rsidRPr="00CF4DC9">
              <w:rPr>
                <w:lang w:eastAsia="ar-SA"/>
              </w:rPr>
              <w:t>органів</w:t>
            </w:r>
            <w:proofErr w:type="spellEnd"/>
            <w:r w:rsidRPr="00CF4DC9">
              <w:rPr>
                <w:lang w:eastAsia="ar-SA"/>
              </w:rPr>
              <w:t xml:space="preserve"> ДПС </w:t>
            </w:r>
            <w:proofErr w:type="spellStart"/>
            <w:r w:rsidRPr="00CF4DC9">
              <w:rPr>
                <w:lang w:eastAsia="ar-SA"/>
              </w:rPr>
              <w:t>відповідно</w:t>
            </w:r>
            <w:proofErr w:type="spellEnd"/>
            <w:r w:rsidRPr="00CF4DC9">
              <w:rPr>
                <w:lang w:eastAsia="ar-SA"/>
              </w:rPr>
              <w:t xml:space="preserve"> до Порядку </w:t>
            </w:r>
            <w:proofErr w:type="spellStart"/>
            <w:r w:rsidRPr="00CF4DC9">
              <w:rPr>
                <w:lang w:eastAsia="ar-SA"/>
              </w:rPr>
              <w:t>заповнення</w:t>
            </w:r>
            <w:proofErr w:type="spellEnd"/>
            <w:r w:rsidRPr="00CF4DC9">
              <w:rPr>
                <w:lang w:eastAsia="ar-SA"/>
              </w:rPr>
              <w:t xml:space="preserve"> та </w:t>
            </w:r>
            <w:proofErr w:type="spellStart"/>
            <w:r w:rsidRPr="00CF4DC9">
              <w:rPr>
                <w:lang w:eastAsia="ar-SA"/>
              </w:rPr>
              <w:t>подання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податковими</w:t>
            </w:r>
            <w:proofErr w:type="spellEnd"/>
            <w:r w:rsidRPr="00CF4DC9">
              <w:rPr>
                <w:lang w:eastAsia="ar-SA"/>
              </w:rPr>
              <w:t xml:space="preserve"> агентами </w:t>
            </w:r>
            <w:proofErr w:type="spellStart"/>
            <w:r w:rsidRPr="00CF4DC9">
              <w:rPr>
                <w:lang w:eastAsia="ar-SA"/>
              </w:rPr>
              <w:t>Податкового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розрахунку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сум</w:t>
            </w:r>
            <w:proofErr w:type="spellEnd"/>
            <w:r w:rsidRPr="00CF4DC9">
              <w:rPr>
                <w:lang w:eastAsia="ar-SA"/>
              </w:rPr>
              <w:t xml:space="preserve"> доходу, </w:t>
            </w:r>
            <w:proofErr w:type="spellStart"/>
            <w:r w:rsidRPr="00CF4DC9">
              <w:rPr>
                <w:lang w:eastAsia="ar-SA"/>
              </w:rPr>
              <w:t>нарахованого</w:t>
            </w:r>
            <w:proofErr w:type="spellEnd"/>
            <w:r w:rsidRPr="00CF4DC9">
              <w:rPr>
                <w:lang w:eastAsia="ar-SA"/>
              </w:rPr>
              <w:t xml:space="preserve"> (</w:t>
            </w:r>
            <w:proofErr w:type="spellStart"/>
            <w:r w:rsidRPr="00CF4DC9">
              <w:rPr>
                <w:lang w:eastAsia="ar-SA"/>
              </w:rPr>
              <w:t>сплаченого</w:t>
            </w:r>
            <w:proofErr w:type="spellEnd"/>
            <w:r w:rsidRPr="00CF4DC9">
              <w:rPr>
                <w:lang w:eastAsia="ar-SA"/>
              </w:rPr>
              <w:t xml:space="preserve">) на </w:t>
            </w:r>
            <w:proofErr w:type="spellStart"/>
            <w:r w:rsidRPr="00CF4DC9">
              <w:rPr>
                <w:lang w:eastAsia="ar-SA"/>
              </w:rPr>
              <w:t>користь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платників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податків</w:t>
            </w:r>
            <w:proofErr w:type="spellEnd"/>
            <w:r w:rsidRPr="00CF4DC9">
              <w:rPr>
                <w:lang w:eastAsia="ar-SA"/>
              </w:rPr>
              <w:t xml:space="preserve"> - </w:t>
            </w:r>
            <w:proofErr w:type="spellStart"/>
            <w:r w:rsidRPr="00CF4DC9">
              <w:rPr>
                <w:lang w:eastAsia="ar-SA"/>
              </w:rPr>
              <w:t>фізичних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осіб</w:t>
            </w:r>
            <w:proofErr w:type="spellEnd"/>
            <w:r w:rsidRPr="00CF4DC9">
              <w:rPr>
                <w:lang w:eastAsia="ar-SA"/>
              </w:rPr>
              <w:t xml:space="preserve">, і </w:t>
            </w:r>
            <w:proofErr w:type="spellStart"/>
            <w:r w:rsidRPr="00CF4DC9">
              <w:rPr>
                <w:lang w:eastAsia="ar-SA"/>
              </w:rPr>
              <w:t>сум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утриманого</w:t>
            </w:r>
            <w:proofErr w:type="spellEnd"/>
            <w:r w:rsidRPr="00CF4DC9">
              <w:rPr>
                <w:lang w:eastAsia="ar-SA"/>
              </w:rPr>
              <w:t xml:space="preserve"> з них </w:t>
            </w:r>
            <w:proofErr w:type="spellStart"/>
            <w:r w:rsidRPr="00CF4DC9">
              <w:rPr>
                <w:lang w:eastAsia="ar-SA"/>
              </w:rPr>
              <w:t>податку</w:t>
            </w:r>
            <w:proofErr w:type="spellEnd"/>
            <w:r w:rsidRPr="00CF4DC9">
              <w:rPr>
                <w:lang w:eastAsia="ar-SA"/>
              </w:rPr>
              <w:t xml:space="preserve">, а </w:t>
            </w:r>
            <w:proofErr w:type="spellStart"/>
            <w:r w:rsidRPr="00CF4DC9">
              <w:rPr>
                <w:lang w:eastAsia="ar-SA"/>
              </w:rPr>
              <w:t>також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сум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нарахованого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єдиного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внеску</w:t>
            </w:r>
            <w:proofErr w:type="spellEnd"/>
            <w:r w:rsidRPr="00CF4DC9">
              <w:rPr>
                <w:lang w:eastAsia="ar-SA"/>
              </w:rPr>
              <w:t xml:space="preserve">, </w:t>
            </w:r>
            <w:proofErr w:type="spellStart"/>
            <w:r w:rsidRPr="00CF4DC9">
              <w:rPr>
                <w:lang w:eastAsia="ar-SA"/>
              </w:rPr>
              <w:t>затвердженого</w:t>
            </w:r>
            <w:proofErr w:type="spellEnd"/>
            <w:r w:rsidRPr="00CF4DC9">
              <w:rPr>
                <w:lang w:eastAsia="ar-SA"/>
              </w:rPr>
              <w:t xml:space="preserve"> наказом </w:t>
            </w:r>
            <w:proofErr w:type="spellStart"/>
            <w:r w:rsidRPr="00CF4DC9">
              <w:rPr>
                <w:lang w:eastAsia="ar-SA"/>
              </w:rPr>
              <w:t>Міністерства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фінансів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lastRenderedPageBreak/>
              <w:t>України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від</w:t>
            </w:r>
            <w:proofErr w:type="spellEnd"/>
            <w:r w:rsidRPr="00CF4DC9">
              <w:rPr>
                <w:lang w:eastAsia="ar-SA"/>
              </w:rPr>
              <w:t xml:space="preserve"> 13.01.2015 року № 4 за </w:t>
            </w:r>
            <w:proofErr w:type="spellStart"/>
            <w:r w:rsidRPr="00CF4DC9">
              <w:rPr>
                <w:lang w:eastAsia="ar-SA"/>
              </w:rPr>
              <w:t>останній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звітний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період</w:t>
            </w:r>
            <w:proofErr w:type="spellEnd"/>
            <w:r w:rsidRPr="00CF4DC9">
              <w:rPr>
                <w:lang w:eastAsia="ar-SA"/>
              </w:rPr>
              <w:t xml:space="preserve">, та </w:t>
            </w:r>
            <w:proofErr w:type="spellStart"/>
            <w:r w:rsidRPr="00CF4DC9">
              <w:rPr>
                <w:lang w:eastAsia="ar-SA"/>
              </w:rPr>
              <w:t>штатний</w:t>
            </w:r>
            <w:proofErr w:type="spellEnd"/>
            <w:r w:rsidRPr="00CF4DC9">
              <w:rPr>
                <w:lang w:eastAsia="ar-SA"/>
              </w:rPr>
              <w:t xml:space="preserve"> </w:t>
            </w:r>
            <w:proofErr w:type="spellStart"/>
            <w:r w:rsidRPr="00CF4DC9">
              <w:rPr>
                <w:lang w:eastAsia="ar-SA"/>
              </w:rPr>
              <w:t>розпис</w:t>
            </w:r>
            <w:proofErr w:type="spellEnd"/>
            <w:r w:rsidRPr="00CF4DC9">
              <w:rPr>
                <w:lang w:eastAsia="ar-SA"/>
              </w:rPr>
              <w:t>.</w:t>
            </w:r>
            <w:r w:rsidRPr="00CF4DC9">
              <w:rPr>
                <w:b/>
                <w:bCs/>
                <w:lang w:eastAsia="ar-SA"/>
              </w:rPr>
              <w:t xml:space="preserve"> </w:t>
            </w:r>
          </w:p>
          <w:p w14:paraId="14030381" w14:textId="2E510997" w:rsidR="00C9155D" w:rsidRPr="00CF4DC9" w:rsidRDefault="00C9155D" w:rsidP="00C02EA4">
            <w:pPr>
              <w:pStyle w:val="a9"/>
              <w:tabs>
                <w:tab w:val="left" w:pos="252"/>
                <w:tab w:val="left" w:pos="436"/>
                <w:tab w:val="left" w:pos="1080"/>
                <w:tab w:val="left" w:pos="1152"/>
              </w:tabs>
              <w:spacing w:after="0" w:line="240" w:lineRule="auto"/>
              <w:ind w:left="153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F4D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Крім того Учасник у складі тендерної пропозиції повинен надати</w:t>
            </w:r>
            <w:r w:rsidR="001C33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4D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документ</w:t>
            </w:r>
            <w:r w:rsidR="001C33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и(</w:t>
            </w:r>
            <w:r w:rsidR="00F97B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діюче </w:t>
            </w:r>
            <w:r w:rsidR="001C33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посвідчення, </w:t>
            </w:r>
            <w:r w:rsidR="00F97B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витяг з протоколу засідання комісії з перевірки знань з питань охорони праці, тощо)</w:t>
            </w:r>
            <w:r w:rsidRPr="00CF4D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що підтверджують атестацію посадових осіб </w:t>
            </w:r>
            <w:r w:rsidR="00F97B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учасника</w:t>
            </w:r>
            <w:r w:rsidR="005D10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BBEE58C" w14:textId="3596E00E" w:rsidR="00BC3C73" w:rsidRPr="00BC3C73" w:rsidRDefault="00581724" w:rsidP="005D109E">
            <w:pPr>
              <w:pStyle w:val="a9"/>
              <w:widowControl w:val="0"/>
              <w:tabs>
                <w:tab w:val="left" w:pos="436"/>
              </w:tabs>
              <w:suppressAutoHyphens/>
              <w:autoSpaceDE w:val="0"/>
              <w:spacing w:after="0" w:line="240" w:lineRule="auto"/>
              <w:ind w:left="294"/>
              <w:jc w:val="both"/>
            </w:pPr>
            <w:r>
              <w:t xml:space="preserve">  </w:t>
            </w:r>
            <w:r w:rsidR="0058335E">
              <w:t xml:space="preserve"> </w:t>
            </w:r>
          </w:p>
        </w:tc>
      </w:tr>
      <w:tr w:rsidR="001E47A2" w14:paraId="09FA74F6" w14:textId="77777777" w:rsidTr="00411CCA">
        <w:trPr>
          <w:trHeight w:val="5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DA01D" w14:textId="0561AE6D" w:rsidR="001E47A2" w:rsidRDefault="001E47A2">
            <w:pPr>
              <w:tabs>
                <w:tab w:val="left" w:pos="1080"/>
              </w:tabs>
              <w:spacing w:line="256" w:lineRule="auto"/>
              <w:jc w:val="both"/>
            </w:pPr>
            <w:r>
              <w:rPr>
                <w:b/>
                <w:bCs/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48148" w14:textId="734943C7" w:rsidR="001E47A2" w:rsidRDefault="001E47A2">
            <w:pPr>
              <w:tabs>
                <w:tab w:val="left" w:pos="1080"/>
              </w:tabs>
              <w:spacing w:line="256" w:lineRule="auto"/>
              <w:jc w:val="both"/>
            </w:pPr>
            <w:r>
              <w:rPr>
                <w:color w:val="000000"/>
                <w:lang w:val="uk-UA"/>
              </w:rPr>
              <w:t>Наявність документально підтвердженого досвіду виконання аналогічного</w:t>
            </w:r>
            <w:r w:rsidR="00356E20">
              <w:rPr>
                <w:color w:val="000000"/>
                <w:lang w:val="uk-UA"/>
              </w:rPr>
              <w:t xml:space="preserve"> (аналогічних) за предметом закупівлі</w:t>
            </w:r>
            <w:r>
              <w:rPr>
                <w:color w:val="000000"/>
                <w:lang w:val="uk-UA"/>
              </w:rPr>
              <w:t xml:space="preserve"> договору</w:t>
            </w:r>
            <w:r w:rsidR="00356E20">
              <w:rPr>
                <w:color w:val="000000"/>
                <w:lang w:val="uk-UA"/>
              </w:rPr>
              <w:t>(</w:t>
            </w:r>
            <w:proofErr w:type="spellStart"/>
            <w:r w:rsidR="00356E20">
              <w:rPr>
                <w:color w:val="000000"/>
                <w:lang w:val="uk-UA"/>
              </w:rPr>
              <w:t>дого</w:t>
            </w:r>
            <w:proofErr w:type="spellEnd"/>
            <w:r w:rsidR="00356E20">
              <w:rPr>
                <w:color w:val="000000"/>
                <w:lang w:val="uk-UA"/>
              </w:rPr>
              <w:t>-ворів)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8663" w14:textId="50D0E01A" w:rsidR="00224710" w:rsidRPr="00CF4DC9" w:rsidRDefault="00224710" w:rsidP="00224710">
            <w:pPr>
              <w:jc w:val="both"/>
              <w:rPr>
                <w:bCs/>
                <w:lang w:eastAsia="ar-SA"/>
              </w:rPr>
            </w:pPr>
            <w:r w:rsidRPr="00CF4DC9">
              <w:t xml:space="preserve">3.1. </w:t>
            </w:r>
            <w:proofErr w:type="spellStart"/>
            <w:r w:rsidRPr="00CF4DC9">
              <w:rPr>
                <w:bCs/>
                <w:lang w:eastAsia="ar-SA"/>
              </w:rPr>
              <w:t>Інформаційна</w:t>
            </w:r>
            <w:proofErr w:type="spellEnd"/>
            <w:r w:rsidRPr="00CF4DC9">
              <w:rPr>
                <w:b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lang w:eastAsia="ar-SA"/>
              </w:rPr>
              <w:t>довідка</w:t>
            </w:r>
            <w:proofErr w:type="spellEnd"/>
            <w:r w:rsidRPr="00CF4DC9">
              <w:rPr>
                <w:bCs/>
                <w:lang w:eastAsia="ar-SA"/>
              </w:rPr>
              <w:t xml:space="preserve"> про </w:t>
            </w:r>
            <w:proofErr w:type="spellStart"/>
            <w:r w:rsidRPr="00CF4DC9">
              <w:rPr>
                <w:bCs/>
                <w:lang w:eastAsia="ar-SA"/>
              </w:rPr>
              <w:t>виконання</w:t>
            </w:r>
            <w:proofErr w:type="spellEnd"/>
            <w:r w:rsidRPr="00CF4DC9">
              <w:rPr>
                <w:b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lang w:eastAsia="ar-SA"/>
              </w:rPr>
              <w:t>аналогічного</w:t>
            </w:r>
            <w:proofErr w:type="spellEnd"/>
            <w:r w:rsidRPr="00CF4DC9">
              <w:rPr>
                <w:bCs/>
                <w:lang w:eastAsia="ar-SA"/>
              </w:rPr>
              <w:t>(-их) договору (-</w:t>
            </w:r>
            <w:proofErr w:type="spellStart"/>
            <w:r w:rsidRPr="00CF4DC9">
              <w:rPr>
                <w:bCs/>
                <w:lang w:eastAsia="ar-SA"/>
              </w:rPr>
              <w:t>ів</w:t>
            </w:r>
            <w:proofErr w:type="spellEnd"/>
            <w:r w:rsidRPr="00CF4DC9">
              <w:rPr>
                <w:bCs/>
                <w:lang w:eastAsia="ar-SA"/>
              </w:rPr>
              <w:t xml:space="preserve">) </w:t>
            </w:r>
            <w:proofErr w:type="spellStart"/>
            <w:r w:rsidRPr="00CF4DC9">
              <w:rPr>
                <w:bCs/>
                <w:lang w:eastAsia="ar-SA"/>
              </w:rPr>
              <w:t>відповідно</w:t>
            </w:r>
            <w:proofErr w:type="spellEnd"/>
            <w:r w:rsidRPr="00CF4DC9">
              <w:rPr>
                <w:bCs/>
                <w:lang w:eastAsia="ar-SA"/>
              </w:rPr>
              <w:t xml:space="preserve"> до </w:t>
            </w:r>
            <w:proofErr w:type="spellStart"/>
            <w:r w:rsidRPr="00CF4DC9">
              <w:rPr>
                <w:bCs/>
                <w:lang w:eastAsia="ar-SA"/>
              </w:rPr>
              <w:t>запропонованої</w:t>
            </w:r>
            <w:proofErr w:type="spellEnd"/>
            <w:r w:rsidRPr="00CF4DC9">
              <w:rPr>
                <w:b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lang w:eastAsia="ar-SA"/>
              </w:rPr>
              <w:t>форми</w:t>
            </w:r>
            <w:proofErr w:type="spellEnd"/>
            <w:r w:rsidRPr="00CF4DC9">
              <w:rPr>
                <w:b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lang w:eastAsia="ar-SA"/>
              </w:rPr>
              <w:t>Таблиця</w:t>
            </w:r>
            <w:proofErr w:type="spellEnd"/>
            <w:r w:rsidRPr="00CF4DC9">
              <w:rPr>
                <w:bCs/>
                <w:lang w:eastAsia="ar-SA"/>
              </w:rPr>
              <w:t xml:space="preserve"> «3». </w:t>
            </w:r>
          </w:p>
          <w:p w14:paraId="0B334E13" w14:textId="77777777" w:rsidR="00224710" w:rsidRPr="00CF4DC9" w:rsidRDefault="00224710" w:rsidP="00224710">
            <w:pPr>
              <w:jc w:val="right"/>
              <w:rPr>
                <w:bCs/>
                <w:i/>
                <w:iCs/>
                <w:sz w:val="22"/>
                <w:szCs w:val="22"/>
                <w:lang w:eastAsia="ar-SA"/>
              </w:rPr>
            </w:pPr>
            <w:proofErr w:type="spellStart"/>
            <w:r w:rsidRPr="00CF4DC9">
              <w:rPr>
                <w:bCs/>
                <w:i/>
                <w:iCs/>
                <w:lang w:eastAsia="ar-SA"/>
              </w:rPr>
              <w:t>Таблиця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«3»</w:t>
            </w:r>
          </w:p>
          <w:tbl>
            <w:tblPr>
              <w:tblW w:w="49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"/>
              <w:gridCol w:w="1252"/>
              <w:gridCol w:w="1473"/>
              <w:gridCol w:w="1178"/>
              <w:gridCol w:w="1326"/>
              <w:gridCol w:w="1421"/>
            </w:tblGrid>
            <w:tr w:rsidR="00224710" w:rsidRPr="00CF4DC9" w14:paraId="547ACB87" w14:textId="77777777" w:rsidTr="00DC56B3">
              <w:trPr>
                <w:trHeight w:val="1152"/>
              </w:trPr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A46D4AA" w14:textId="77777777" w:rsidR="00224710" w:rsidRPr="00CF4DC9" w:rsidRDefault="00224710" w:rsidP="00224710">
                  <w:pPr>
                    <w:jc w:val="center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№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зп</w:t>
                  </w:r>
                  <w:proofErr w:type="spellEnd"/>
                </w:p>
              </w:tc>
              <w:tc>
                <w:tcPr>
                  <w:tcW w:w="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596C94" w14:textId="77777777" w:rsidR="00224710" w:rsidRPr="00CF4DC9" w:rsidRDefault="00224710" w:rsidP="00224710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Найменування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об’єкту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і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його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місцезнаходження</w:t>
                  </w:r>
                  <w:proofErr w:type="spellEnd"/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A7360A" w14:textId="77777777" w:rsidR="00224710" w:rsidRPr="00CF4DC9" w:rsidRDefault="00224710" w:rsidP="00224710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Адрес, номер телефону,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прізвище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та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ініціали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особи, яка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відповідала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за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виконання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договору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зі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сторони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замовника</w:t>
                  </w:r>
                  <w:proofErr w:type="spellEnd"/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0D11A63" w14:textId="77777777" w:rsidR="00224710" w:rsidRPr="00CF4DC9" w:rsidRDefault="00224710" w:rsidP="00224710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Термін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виконанн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cr/>
                    <w:t xml:space="preserve">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робіт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, початок,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завершення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 (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рік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 xml:space="preserve">, </w:t>
                  </w:r>
                  <w:proofErr w:type="spellStart"/>
                  <w:r w:rsidRPr="00CF4DC9">
                    <w:rPr>
                      <w:sz w:val="22"/>
                      <w:szCs w:val="22"/>
                      <w:lang w:eastAsia="ar-SA"/>
                    </w:rPr>
                    <w:t>місяць</w:t>
                  </w:r>
                  <w:proofErr w:type="spellEnd"/>
                  <w:r w:rsidRPr="00CF4DC9">
                    <w:rPr>
                      <w:sz w:val="22"/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EE3271" w14:textId="77777777" w:rsidR="00224710" w:rsidRPr="00CF4DC9" w:rsidRDefault="00224710" w:rsidP="00224710">
                  <w:pPr>
                    <w:jc w:val="center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Сума договору,</w:t>
                  </w:r>
                </w:p>
                <w:p w14:paraId="6D11D0DF" w14:textId="77777777" w:rsidR="00224710" w:rsidRPr="00CF4DC9" w:rsidRDefault="00224710" w:rsidP="00224710">
                  <w:pPr>
                    <w:jc w:val="center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грн. та 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рік</w:t>
                  </w:r>
                  <w:proofErr w:type="spellEnd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виконання</w:t>
                  </w:r>
                  <w:proofErr w:type="spellEnd"/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86E136" w14:textId="77777777" w:rsidR="00224710" w:rsidRPr="00CF4DC9" w:rsidRDefault="00224710" w:rsidP="00224710">
                  <w:pPr>
                    <w:jc w:val="center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Стан 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належного</w:t>
                  </w:r>
                  <w:proofErr w:type="spellEnd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виконання</w:t>
                  </w:r>
                  <w:proofErr w:type="spellEnd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 договору(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ів</w:t>
                  </w:r>
                  <w:proofErr w:type="spellEnd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) 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стосовно</w:t>
                  </w:r>
                  <w:proofErr w:type="spellEnd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якості</w:t>
                  </w:r>
                  <w:proofErr w:type="spellEnd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 xml:space="preserve"> і </w:t>
                  </w:r>
                  <w:proofErr w:type="spellStart"/>
                  <w:r w:rsidRPr="00CF4DC9">
                    <w:rPr>
                      <w:bCs/>
                      <w:sz w:val="22"/>
                      <w:szCs w:val="22"/>
                      <w:lang w:eastAsia="ar-SA"/>
                    </w:rPr>
                    <w:t>стоків</w:t>
                  </w:r>
                  <w:proofErr w:type="spellEnd"/>
                </w:p>
              </w:tc>
            </w:tr>
            <w:tr w:rsidR="00224710" w:rsidRPr="00CF4DC9" w14:paraId="5F18B9AB" w14:textId="77777777" w:rsidTr="00DC56B3">
              <w:trPr>
                <w:trHeight w:val="315"/>
              </w:trPr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EDE00" w14:textId="77777777" w:rsidR="00224710" w:rsidRPr="00CF4DC9" w:rsidRDefault="00224710" w:rsidP="00224710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76550" w14:textId="77777777" w:rsidR="00224710" w:rsidRPr="00CF4DC9" w:rsidRDefault="00224710" w:rsidP="00224710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9A90" w14:textId="77777777" w:rsidR="00224710" w:rsidRPr="00CF4DC9" w:rsidRDefault="00224710" w:rsidP="00224710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43A64" w14:textId="77777777" w:rsidR="00224710" w:rsidRPr="00CF4DC9" w:rsidRDefault="00224710" w:rsidP="00224710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0CB05" w14:textId="77777777" w:rsidR="00224710" w:rsidRPr="00CF4DC9" w:rsidRDefault="00224710" w:rsidP="00224710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C95D9B" w14:textId="77777777" w:rsidR="00224710" w:rsidRPr="00CF4DC9" w:rsidRDefault="00224710" w:rsidP="00224710">
                  <w:pPr>
                    <w:jc w:val="center"/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</w:pPr>
                  <w:r w:rsidRPr="00CF4DC9">
                    <w:rPr>
                      <w:bCs/>
                      <w:i/>
                      <w:iCs/>
                      <w:sz w:val="22"/>
                      <w:szCs w:val="22"/>
                      <w:lang w:eastAsia="ar-SA"/>
                    </w:rPr>
                    <w:t>6</w:t>
                  </w:r>
                </w:p>
              </w:tc>
            </w:tr>
            <w:tr w:rsidR="00224710" w:rsidRPr="00CF4DC9" w14:paraId="0AEDE16E" w14:textId="77777777" w:rsidTr="00DC56B3">
              <w:trPr>
                <w:trHeight w:val="315"/>
              </w:trPr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7B9B6" w14:textId="77777777" w:rsidR="00224710" w:rsidRPr="00CF4DC9" w:rsidRDefault="00224710" w:rsidP="00224710">
                  <w:pPr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C6285" w14:textId="77777777" w:rsidR="00224710" w:rsidRPr="00CF4DC9" w:rsidRDefault="00224710" w:rsidP="00224710">
                  <w:pPr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C5544" w14:textId="77777777" w:rsidR="00224710" w:rsidRPr="00CF4DC9" w:rsidRDefault="00224710" w:rsidP="00224710">
                  <w:pPr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00074" w14:textId="77777777" w:rsidR="00224710" w:rsidRPr="00CF4DC9" w:rsidRDefault="00224710" w:rsidP="00224710">
                  <w:pPr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E0115" w14:textId="77777777" w:rsidR="00224710" w:rsidRPr="00CF4DC9" w:rsidRDefault="00224710" w:rsidP="00224710">
                  <w:pPr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1C8382" w14:textId="77777777" w:rsidR="00224710" w:rsidRPr="00CF4DC9" w:rsidRDefault="00224710" w:rsidP="00224710">
                  <w:pPr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62EDEC36" w14:textId="3F7B9C43" w:rsidR="00224710" w:rsidRPr="00AA60A0" w:rsidRDefault="00224710" w:rsidP="00224710">
            <w:pPr>
              <w:jc w:val="both"/>
              <w:rPr>
                <w:bCs/>
                <w:i/>
                <w:iCs/>
                <w:lang w:val="uk-UA" w:eastAsia="ar-SA"/>
              </w:rPr>
            </w:pPr>
            <w:r w:rsidRPr="00CF4DC9">
              <w:rPr>
                <w:bCs/>
                <w:lang w:eastAsia="ar-SA"/>
              </w:rPr>
              <w:t xml:space="preserve">*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Аналогічним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договором, в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розумінні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цієї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документації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, є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договір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про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виконання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робіт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з</w:t>
            </w:r>
            <w:r w:rsidR="00527659">
              <w:rPr>
                <w:bCs/>
                <w:i/>
                <w:iCs/>
                <w:lang w:val="uk-UA" w:eastAsia="ar-SA"/>
              </w:rPr>
              <w:t xml:space="preserve"> поточного ремонту,</w:t>
            </w:r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будівництва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чи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реконструкції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чи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капітального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ремонту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об’єкту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за классом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наслідків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</w:t>
            </w:r>
            <w:r w:rsidRPr="00CF4DC9">
              <w:rPr>
                <w:bCs/>
                <w:i/>
                <w:iCs/>
                <w:lang w:val="uk-UA" w:eastAsia="ar-SA"/>
              </w:rPr>
              <w:t xml:space="preserve">СС1, </w:t>
            </w:r>
            <w:r w:rsidRPr="00CF4DC9">
              <w:rPr>
                <w:bCs/>
                <w:i/>
                <w:iCs/>
                <w:lang w:eastAsia="ar-SA"/>
              </w:rPr>
              <w:t xml:space="preserve">СС-2 </w:t>
            </w:r>
            <w:proofErr w:type="spellStart"/>
            <w:r w:rsidRPr="00CF4DC9">
              <w:rPr>
                <w:bCs/>
                <w:i/>
                <w:iCs/>
                <w:lang w:eastAsia="ar-SA"/>
              </w:rPr>
              <w:t>або</w:t>
            </w:r>
            <w:proofErr w:type="spellEnd"/>
            <w:r w:rsidRPr="00CF4DC9">
              <w:rPr>
                <w:bCs/>
                <w:i/>
                <w:iCs/>
                <w:lang w:eastAsia="ar-SA"/>
              </w:rPr>
              <w:t xml:space="preserve"> СС-3. </w:t>
            </w:r>
          </w:p>
          <w:p w14:paraId="6EED26EE" w14:textId="46DCD7C9" w:rsidR="00224710" w:rsidRPr="00BA5482" w:rsidRDefault="00224710" w:rsidP="00224710">
            <w:pPr>
              <w:jc w:val="both"/>
              <w:rPr>
                <w:b/>
                <w:lang w:val="uk-UA"/>
              </w:rPr>
            </w:pPr>
            <w:r w:rsidRPr="00BA5482">
              <w:rPr>
                <w:color w:val="000000"/>
                <w:lang w:val="uk-UA"/>
              </w:rPr>
              <w:t xml:space="preserve">3.2. На підтвердження надати </w:t>
            </w:r>
            <w:r w:rsidRPr="00BA5482">
              <w:rPr>
                <w:b/>
                <w:color w:val="000000"/>
                <w:lang w:val="uk-UA"/>
              </w:rPr>
              <w:t>не</w:t>
            </w:r>
            <w:r w:rsidR="00421F46" w:rsidRPr="00BA5482">
              <w:rPr>
                <w:b/>
                <w:color w:val="000000"/>
                <w:lang w:val="uk-UA"/>
              </w:rPr>
              <w:t xml:space="preserve"> менше</w:t>
            </w:r>
            <w:r w:rsidRPr="00BA5482">
              <w:rPr>
                <w:b/>
                <w:color w:val="000000"/>
                <w:lang w:val="uk-UA"/>
              </w:rPr>
              <w:t xml:space="preserve"> </w:t>
            </w:r>
            <w:r w:rsidR="00527659">
              <w:rPr>
                <w:b/>
                <w:color w:val="000000"/>
                <w:lang w:val="uk-UA"/>
              </w:rPr>
              <w:t>двох</w:t>
            </w:r>
            <w:r w:rsidR="00D36ADD">
              <w:rPr>
                <w:b/>
                <w:color w:val="000000"/>
                <w:lang w:val="uk-UA"/>
              </w:rPr>
              <w:t xml:space="preserve"> </w:t>
            </w:r>
            <w:r w:rsidR="00D36ADD" w:rsidRPr="00D36ADD">
              <w:rPr>
                <w:bCs/>
                <w:color w:val="000000"/>
                <w:lang w:val="uk-UA"/>
              </w:rPr>
              <w:t>сканованих копій</w:t>
            </w:r>
            <w:r w:rsidRPr="00BA5482">
              <w:rPr>
                <w:color w:val="000000"/>
              </w:rPr>
              <w:t xml:space="preserve"> </w:t>
            </w:r>
            <w:proofErr w:type="spellStart"/>
            <w:r w:rsidRPr="00BA5482">
              <w:rPr>
                <w:color w:val="000000"/>
              </w:rPr>
              <w:t>аналогічн</w:t>
            </w:r>
            <w:r w:rsidR="00A84452">
              <w:rPr>
                <w:color w:val="000000"/>
                <w:lang w:val="uk-UA"/>
              </w:rPr>
              <w:t>их</w:t>
            </w:r>
            <w:proofErr w:type="spellEnd"/>
            <w:r w:rsidRPr="00BA5482">
              <w:t xml:space="preserve"> договор</w:t>
            </w:r>
            <w:proofErr w:type="spellStart"/>
            <w:r w:rsidR="00A84452">
              <w:rPr>
                <w:lang w:val="uk-UA"/>
              </w:rPr>
              <w:t>ів</w:t>
            </w:r>
            <w:proofErr w:type="spellEnd"/>
            <w:r w:rsidRPr="00BA5482">
              <w:rPr>
                <w:lang w:val="uk-UA"/>
              </w:rPr>
              <w:t xml:space="preserve"> (що виконувалися протягом </w:t>
            </w:r>
            <w:r w:rsidR="00BA5482" w:rsidRPr="00BA5482">
              <w:rPr>
                <w:lang w:val="uk-UA"/>
              </w:rPr>
              <w:t>20</w:t>
            </w:r>
            <w:r w:rsidR="00A84452">
              <w:rPr>
                <w:lang w:val="uk-UA"/>
              </w:rPr>
              <w:t>19</w:t>
            </w:r>
            <w:r w:rsidR="00BA5482" w:rsidRPr="00BA5482">
              <w:rPr>
                <w:lang w:val="uk-UA"/>
              </w:rPr>
              <w:t>-2023</w:t>
            </w:r>
            <w:r w:rsidRPr="00BA5482">
              <w:rPr>
                <w:lang w:val="uk-UA"/>
              </w:rPr>
              <w:t xml:space="preserve"> років),</w:t>
            </w:r>
            <w:r w:rsidRPr="00BA5482">
              <w:t xml:space="preserve"> </w:t>
            </w:r>
            <w:proofErr w:type="spellStart"/>
            <w:r w:rsidRPr="00BA5482">
              <w:t>інформацію</w:t>
            </w:r>
            <w:proofErr w:type="spellEnd"/>
            <w:r w:rsidRPr="00BA5482">
              <w:rPr>
                <w:lang w:val="uk-UA"/>
              </w:rPr>
              <w:t xml:space="preserve"> </w:t>
            </w:r>
            <w:proofErr w:type="spellStart"/>
            <w:r w:rsidRPr="00BA5482">
              <w:t>щодо</w:t>
            </w:r>
            <w:proofErr w:type="spellEnd"/>
            <w:r w:rsidRPr="00BA5482">
              <w:rPr>
                <w:lang w:val="uk-UA"/>
              </w:rPr>
              <w:t xml:space="preserve"> </w:t>
            </w:r>
            <w:r w:rsidRPr="00BA5482">
              <w:t>як</w:t>
            </w:r>
            <w:proofErr w:type="spellStart"/>
            <w:r w:rsidRPr="00BA5482">
              <w:rPr>
                <w:lang w:val="uk-UA"/>
              </w:rPr>
              <w:t>их</w:t>
            </w:r>
            <w:proofErr w:type="spellEnd"/>
            <w:r w:rsidRPr="00BA5482">
              <w:rPr>
                <w:lang w:val="uk-UA"/>
              </w:rPr>
              <w:t xml:space="preserve"> </w:t>
            </w:r>
            <w:proofErr w:type="spellStart"/>
            <w:r w:rsidRPr="00BA5482">
              <w:t>вказано</w:t>
            </w:r>
            <w:proofErr w:type="spellEnd"/>
            <w:r w:rsidRPr="00BA5482">
              <w:t xml:space="preserve"> у </w:t>
            </w:r>
            <w:proofErr w:type="spellStart"/>
            <w:r w:rsidRPr="00BA5482">
              <w:t>довідці</w:t>
            </w:r>
            <w:proofErr w:type="spellEnd"/>
            <w:r w:rsidRPr="00BA5482">
              <w:t xml:space="preserve"> про </w:t>
            </w:r>
            <w:proofErr w:type="spellStart"/>
            <w:r w:rsidRPr="00BA5482">
              <w:t>виконання</w:t>
            </w:r>
            <w:proofErr w:type="spellEnd"/>
            <w:r w:rsidRPr="00BA5482">
              <w:rPr>
                <w:lang w:val="uk-UA"/>
              </w:rPr>
              <w:t xml:space="preserve"> </w:t>
            </w:r>
            <w:proofErr w:type="spellStart"/>
            <w:r w:rsidRPr="00BA5482">
              <w:t>аналогічних</w:t>
            </w:r>
            <w:proofErr w:type="spellEnd"/>
            <w:r w:rsidRPr="00BA5482">
              <w:rPr>
                <w:lang w:val="uk-UA"/>
              </w:rPr>
              <w:t xml:space="preserve"> </w:t>
            </w:r>
            <w:proofErr w:type="spellStart"/>
            <w:r w:rsidRPr="00BA5482">
              <w:t>договорів</w:t>
            </w:r>
            <w:proofErr w:type="spellEnd"/>
            <w:r w:rsidRPr="00BA5482">
              <w:t>.</w:t>
            </w:r>
            <w:r w:rsidRPr="00BA5482">
              <w:rPr>
                <w:lang w:val="uk-UA"/>
              </w:rPr>
              <w:t xml:space="preserve">  </w:t>
            </w:r>
          </w:p>
          <w:p w14:paraId="5C8BB6BF" w14:textId="77842CD6" w:rsidR="00224710" w:rsidRPr="00CF4DC9" w:rsidRDefault="00224710" w:rsidP="00224710">
            <w:pPr>
              <w:ind w:right="20"/>
              <w:jc w:val="both"/>
              <w:rPr>
                <w:lang w:val="uk-UA" w:eastAsia="uk-UA"/>
              </w:rPr>
            </w:pPr>
            <w:r w:rsidRPr="00BA5482">
              <w:rPr>
                <w:bCs/>
                <w:lang w:val="uk-UA" w:eastAsia="ar-SA"/>
              </w:rPr>
              <w:t>3.3</w:t>
            </w:r>
            <w:r w:rsidRPr="00CF4DC9">
              <w:rPr>
                <w:bCs/>
                <w:lang w:val="uk-UA" w:eastAsia="ar-SA"/>
              </w:rPr>
              <w:t xml:space="preserve">. </w:t>
            </w:r>
            <w:r w:rsidR="001C75EA">
              <w:rPr>
                <w:bCs/>
                <w:lang w:val="uk-UA" w:eastAsia="ar-SA"/>
              </w:rPr>
              <w:t>О</w:t>
            </w:r>
            <w:r w:rsidR="004246AA">
              <w:rPr>
                <w:bCs/>
                <w:lang w:val="uk-UA" w:eastAsia="ar-SA"/>
              </w:rPr>
              <w:t>ригінал(и),</w:t>
            </w:r>
            <w:r w:rsidR="00E41465">
              <w:rPr>
                <w:bCs/>
                <w:lang w:val="uk-UA" w:eastAsia="ar-SA"/>
              </w:rPr>
              <w:t>к</w:t>
            </w:r>
            <w:r w:rsidRPr="00CF4DC9">
              <w:rPr>
                <w:bCs/>
                <w:lang w:val="uk-UA" w:eastAsia="ar-SA"/>
              </w:rPr>
              <w:t>опія(ї) документу(</w:t>
            </w:r>
            <w:proofErr w:type="spellStart"/>
            <w:r w:rsidRPr="00CF4DC9">
              <w:rPr>
                <w:bCs/>
                <w:lang w:val="uk-UA" w:eastAsia="ar-SA"/>
              </w:rPr>
              <w:t>ів</w:t>
            </w:r>
            <w:proofErr w:type="spellEnd"/>
            <w:r w:rsidRPr="00CF4DC9">
              <w:rPr>
                <w:bCs/>
                <w:lang w:val="uk-UA" w:eastAsia="ar-SA"/>
              </w:rPr>
              <w:t>), що підтверджує(</w:t>
            </w:r>
            <w:proofErr w:type="spellStart"/>
            <w:r w:rsidRPr="00CF4DC9">
              <w:rPr>
                <w:bCs/>
                <w:lang w:val="uk-UA" w:eastAsia="ar-SA"/>
              </w:rPr>
              <w:t>ють</w:t>
            </w:r>
            <w:proofErr w:type="spellEnd"/>
            <w:r w:rsidRPr="00CF4DC9">
              <w:rPr>
                <w:bCs/>
                <w:lang w:val="uk-UA" w:eastAsia="ar-SA"/>
              </w:rPr>
              <w:t>) повне виконання договору(</w:t>
            </w:r>
            <w:proofErr w:type="spellStart"/>
            <w:r w:rsidRPr="00CF4DC9">
              <w:rPr>
                <w:bCs/>
                <w:lang w:val="uk-UA" w:eastAsia="ar-SA"/>
              </w:rPr>
              <w:t>ів</w:t>
            </w:r>
            <w:proofErr w:type="spellEnd"/>
            <w:r w:rsidRPr="00CF4DC9">
              <w:rPr>
                <w:bCs/>
                <w:lang w:val="uk-UA" w:eastAsia="ar-SA"/>
              </w:rPr>
              <w:t xml:space="preserve">), який вказано у довідці (довідки форми КБ-3 за весь період виконання робіт по договору); </w:t>
            </w:r>
            <w:r w:rsidRPr="00CF4DC9">
              <w:rPr>
                <w:lang w:val="uk-UA" w:eastAsia="uk-UA"/>
              </w:rPr>
              <w:t>Дозволяється надавати договори без додатків.</w:t>
            </w:r>
          </w:p>
          <w:p w14:paraId="5749FFA6" w14:textId="7A73A172" w:rsidR="008F053A" w:rsidRPr="00A84452" w:rsidRDefault="001E47A2" w:rsidP="00183CDB">
            <w:pPr>
              <w:tabs>
                <w:tab w:val="left" w:pos="1080"/>
              </w:tabs>
              <w:jc w:val="both"/>
              <w:rPr>
                <w:i/>
                <w:i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="004048EF">
              <w:rPr>
                <w:color w:val="000000"/>
                <w:lang w:val="uk-UA"/>
              </w:rPr>
              <w:t>4</w:t>
            </w:r>
            <w:r w:rsidRPr="001C75EA">
              <w:rPr>
                <w:color w:val="000000"/>
                <w:lang w:val="uk-UA"/>
              </w:rPr>
              <w:t>. Договір(ори) повинен(ні) бути</w:t>
            </w:r>
            <w:r w:rsidR="00D257B8" w:rsidRPr="001C75EA">
              <w:rPr>
                <w:color w:val="000000"/>
                <w:lang w:val="uk-UA"/>
              </w:rPr>
              <w:t xml:space="preserve"> укладений із замовником будівництва та</w:t>
            </w:r>
            <w:r w:rsidRPr="001C75EA">
              <w:rPr>
                <w:color w:val="000000"/>
                <w:lang w:val="uk-UA"/>
              </w:rPr>
              <w:t xml:space="preserve"> виконаний (ні) повністю</w:t>
            </w:r>
            <w:r w:rsidR="00D257B8" w:rsidRPr="001C75EA">
              <w:rPr>
                <w:b/>
                <w:color w:val="000000"/>
                <w:lang w:val="uk-UA"/>
              </w:rPr>
              <w:t>;</w:t>
            </w:r>
            <w:r w:rsidR="009B6292" w:rsidRPr="001C75EA">
              <w:rPr>
                <w:b/>
                <w:color w:val="000000"/>
                <w:lang w:val="uk-UA"/>
              </w:rPr>
              <w:t xml:space="preserve"> </w:t>
            </w:r>
            <w:r w:rsidR="00D257B8" w:rsidRPr="00A84452">
              <w:rPr>
                <w:b/>
                <w:i/>
                <w:iCs/>
                <w:color w:val="000000"/>
                <w:lang w:val="uk-UA"/>
              </w:rPr>
              <w:t xml:space="preserve">(під терміном «Замовник будівництва» слід розуміти, що це – фізична чи юридична </w:t>
            </w:r>
            <w:r w:rsidR="00D257B8" w:rsidRPr="00A84452">
              <w:rPr>
                <w:b/>
                <w:i/>
                <w:iCs/>
                <w:color w:val="000000"/>
                <w:shd w:val="clear" w:color="auto" w:fill="FFFFFF"/>
                <w:lang w:val="uk-UA"/>
              </w:rPr>
              <w:t xml:space="preserve">особа, яка видає замовлення на будівництво, укладає договір </w:t>
            </w:r>
            <w:proofErr w:type="spellStart"/>
            <w:r w:rsidR="00D257B8" w:rsidRPr="00A84452">
              <w:rPr>
                <w:b/>
                <w:i/>
                <w:iCs/>
                <w:color w:val="000000"/>
                <w:shd w:val="clear" w:color="auto" w:fill="FFFFFF"/>
                <w:lang w:val="uk-UA"/>
              </w:rPr>
              <w:t>підряду</w:t>
            </w:r>
            <w:proofErr w:type="spellEnd"/>
            <w:r w:rsidR="00D257B8" w:rsidRPr="00A84452">
              <w:rPr>
                <w:b/>
                <w:i/>
                <w:iCs/>
                <w:color w:val="000000"/>
                <w:shd w:val="clear" w:color="auto" w:fill="FFFFFF"/>
                <w:lang w:val="uk-UA"/>
              </w:rPr>
              <w:t xml:space="preserve"> (контракт), контролює хід його виконання, здійснює технічний нагляд, приймає завершені роботи, здійснює розрахунки за них, </w:t>
            </w:r>
            <w:r w:rsidR="00D257B8" w:rsidRPr="00A84452">
              <w:rPr>
                <w:b/>
                <w:i/>
                <w:iCs/>
                <w:lang w:val="uk-UA"/>
              </w:rPr>
              <w:t>та здає об’єкт в експлуатацію)</w:t>
            </w:r>
            <w:r w:rsidR="00D257B8" w:rsidRPr="00A84452">
              <w:rPr>
                <w:b/>
                <w:i/>
                <w:iCs/>
                <w:color w:val="000000"/>
                <w:shd w:val="clear" w:color="auto" w:fill="FFFFFF"/>
                <w:lang w:val="uk-UA"/>
              </w:rPr>
              <w:t>.</w:t>
            </w:r>
            <w:r w:rsidR="00D257B8" w:rsidRPr="00A84452">
              <w:rPr>
                <w:i/>
                <w:iCs/>
                <w:color w:val="000000"/>
                <w:lang w:val="uk-UA"/>
              </w:rPr>
              <w:t xml:space="preserve"> </w:t>
            </w:r>
          </w:p>
          <w:p w14:paraId="143D2D2B" w14:textId="0266819B" w:rsidR="001E47A2" w:rsidRDefault="00F32BBF" w:rsidP="00F32BBF">
            <w:pPr>
              <w:jc w:val="both"/>
              <w:rPr>
                <w:b/>
                <w:lang w:val="uk-UA"/>
              </w:rPr>
            </w:pPr>
            <w:r w:rsidRPr="001C75EA">
              <w:rPr>
                <w:b/>
                <w:color w:val="000000"/>
                <w:lang w:val="uk-UA"/>
              </w:rPr>
              <w:t>Інші</w:t>
            </w:r>
            <w:r w:rsidRPr="001C75EA">
              <w:rPr>
                <w:color w:val="000000"/>
                <w:lang w:val="uk-UA"/>
              </w:rPr>
              <w:t xml:space="preserve"> д</w:t>
            </w:r>
            <w:r w:rsidRPr="001C75EA">
              <w:rPr>
                <w:b/>
                <w:lang w:val="uk-UA"/>
              </w:rPr>
              <w:t>одатки до договору можуть</w:t>
            </w:r>
            <w:r w:rsidRPr="008F053A">
              <w:rPr>
                <w:b/>
                <w:lang w:val="uk-UA"/>
              </w:rPr>
              <w:t xml:space="preserve"> не надаватися.</w:t>
            </w:r>
          </w:p>
        </w:tc>
      </w:tr>
      <w:tr w:rsidR="004212D5" w:rsidRPr="00F67028" w14:paraId="19575B8A" w14:textId="77777777" w:rsidTr="004212D5">
        <w:trPr>
          <w:trHeight w:val="5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F64BB" w14:textId="77777777" w:rsidR="004212D5" w:rsidRDefault="004212D5" w:rsidP="00422ACE">
            <w:pPr>
              <w:tabs>
                <w:tab w:val="left" w:pos="1080"/>
              </w:tabs>
              <w:spacing w:line="256" w:lineRule="auto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82E27" w14:textId="77777777" w:rsidR="004212D5" w:rsidRPr="00545C25" w:rsidRDefault="004212D5" w:rsidP="004212D5">
            <w:pPr>
              <w:tabs>
                <w:tab w:val="left" w:pos="1080"/>
              </w:tabs>
              <w:spacing w:line="256" w:lineRule="auto"/>
              <w:jc w:val="both"/>
              <w:rPr>
                <w:color w:val="000000"/>
                <w:lang w:val="uk-UA"/>
              </w:rPr>
            </w:pPr>
            <w:r w:rsidRPr="00545C25">
              <w:rPr>
                <w:color w:val="000000"/>
                <w:lang w:val="uk-UA"/>
              </w:rPr>
              <w:t xml:space="preserve">Наявність фінансової спроможності, яка </w:t>
            </w:r>
            <w:proofErr w:type="spellStart"/>
            <w:r w:rsidRPr="00545C25">
              <w:rPr>
                <w:color w:val="000000"/>
                <w:lang w:val="uk-UA"/>
              </w:rPr>
              <w:t>підтверд</w:t>
            </w:r>
            <w:proofErr w:type="spellEnd"/>
            <w:r w:rsidRPr="00545C25">
              <w:rPr>
                <w:color w:val="000000"/>
                <w:lang w:val="uk-UA"/>
              </w:rPr>
              <w:t>-жується фінансовою звітністю.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6E4D" w14:textId="119D462B" w:rsidR="004212D5" w:rsidRDefault="00183CDB" w:rsidP="000E232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Учасник документально підтверджує наявність річного доходу(обороту) грошових коштів учасника за 202</w:t>
            </w:r>
            <w:r w:rsidR="003F4320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рік, який повинен бути </w:t>
            </w:r>
            <w:r w:rsidRPr="009B6292">
              <w:rPr>
                <w:b/>
                <w:color w:val="000000"/>
                <w:lang w:val="uk-UA"/>
              </w:rPr>
              <w:t xml:space="preserve">не меншим ніж </w:t>
            </w:r>
            <w:r w:rsidR="00D36ADD">
              <w:rPr>
                <w:b/>
                <w:color w:val="000000"/>
                <w:lang w:val="uk-UA"/>
              </w:rPr>
              <w:t>10</w:t>
            </w:r>
            <w:r w:rsidR="003F4320">
              <w:rPr>
                <w:b/>
                <w:color w:val="000000"/>
                <w:lang w:val="uk-UA"/>
              </w:rPr>
              <w:t>0</w:t>
            </w:r>
            <w:r w:rsidR="009F65F9">
              <w:rPr>
                <w:b/>
                <w:color w:val="000000"/>
                <w:lang w:val="uk-UA"/>
              </w:rPr>
              <w:t xml:space="preserve"> відсотків </w:t>
            </w:r>
            <w:r w:rsidRPr="009B6292">
              <w:rPr>
                <w:b/>
                <w:color w:val="000000"/>
                <w:lang w:val="uk-UA"/>
              </w:rPr>
              <w:t>очікуван</w:t>
            </w:r>
            <w:r w:rsidR="009F65F9">
              <w:rPr>
                <w:b/>
                <w:color w:val="000000"/>
                <w:lang w:val="uk-UA"/>
              </w:rPr>
              <w:t>ої</w:t>
            </w:r>
            <w:r w:rsidRPr="009B6292">
              <w:rPr>
                <w:b/>
                <w:color w:val="000000"/>
                <w:lang w:val="uk-UA"/>
              </w:rPr>
              <w:t xml:space="preserve"> варт</w:t>
            </w:r>
            <w:r w:rsidR="009F65F9">
              <w:rPr>
                <w:b/>
                <w:color w:val="000000"/>
                <w:lang w:val="uk-UA"/>
              </w:rPr>
              <w:t>ості</w:t>
            </w:r>
            <w:r w:rsidRPr="009B6292">
              <w:rPr>
                <w:b/>
                <w:color w:val="000000"/>
                <w:lang w:val="uk-UA"/>
              </w:rPr>
              <w:t xml:space="preserve"> предмета закупівлі</w:t>
            </w:r>
            <w:r>
              <w:rPr>
                <w:color w:val="000000"/>
                <w:lang w:val="uk-UA"/>
              </w:rPr>
              <w:t xml:space="preserve">. </w:t>
            </w:r>
            <w:r w:rsidRPr="00545C25">
              <w:rPr>
                <w:color w:val="000000"/>
                <w:lang w:val="uk-UA"/>
              </w:rPr>
              <w:t>На виконання цієї вимоги учасник надає у складі тендерної пропозиції один із документів фінансової звітності (Баланс підприємства, Звіт про фінансові результати, Звіт про рух грошових коштів, тощо).</w:t>
            </w:r>
          </w:p>
        </w:tc>
      </w:tr>
    </w:tbl>
    <w:p w14:paraId="6BBCDFC6" w14:textId="338D04ED" w:rsidR="00527659" w:rsidRDefault="00527659" w:rsidP="0059446B">
      <w:pPr>
        <w:rPr>
          <w:sz w:val="28"/>
          <w:szCs w:val="28"/>
          <w:lang w:val="uk-UA"/>
        </w:rPr>
      </w:pPr>
    </w:p>
    <w:sectPr w:rsidR="00527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39AF9" w14:textId="77777777" w:rsidR="00924B1F" w:rsidRDefault="00924B1F" w:rsidP="00183CDB">
      <w:r>
        <w:separator/>
      </w:r>
    </w:p>
  </w:endnote>
  <w:endnote w:type="continuationSeparator" w:id="0">
    <w:p w14:paraId="4B969205" w14:textId="77777777" w:rsidR="00924B1F" w:rsidRDefault="00924B1F" w:rsidP="001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B830" w14:textId="77777777" w:rsidR="00924B1F" w:rsidRDefault="00924B1F" w:rsidP="00183CDB">
      <w:r>
        <w:separator/>
      </w:r>
    </w:p>
  </w:footnote>
  <w:footnote w:type="continuationSeparator" w:id="0">
    <w:p w14:paraId="00A1053E" w14:textId="77777777" w:rsidR="00924B1F" w:rsidRDefault="00924B1F" w:rsidP="0018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0"/>
        <w:szCs w:val="2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2C3362"/>
    <w:multiLevelType w:val="hybridMultilevel"/>
    <w:tmpl w:val="D2A80A7E"/>
    <w:lvl w:ilvl="0" w:tplc="35427640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4BAA021B"/>
    <w:multiLevelType w:val="hybridMultilevel"/>
    <w:tmpl w:val="EB105248"/>
    <w:lvl w:ilvl="0" w:tplc="FE3267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36"/>
    <w:multiLevelType w:val="hybridMultilevel"/>
    <w:tmpl w:val="08F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9D6"/>
    <w:multiLevelType w:val="hybridMultilevel"/>
    <w:tmpl w:val="2CC01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A81"/>
    <w:multiLevelType w:val="multilevel"/>
    <w:tmpl w:val="47F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BF"/>
    <w:rsid w:val="0000779C"/>
    <w:rsid w:val="00007BEC"/>
    <w:rsid w:val="00012A70"/>
    <w:rsid w:val="00023B81"/>
    <w:rsid w:val="00061E9F"/>
    <w:rsid w:val="00063ED5"/>
    <w:rsid w:val="00095BEA"/>
    <w:rsid w:val="000A7F08"/>
    <w:rsid w:val="000B3D7E"/>
    <w:rsid w:val="000C338D"/>
    <w:rsid w:val="000E02C3"/>
    <w:rsid w:val="000E232D"/>
    <w:rsid w:val="000E7EDA"/>
    <w:rsid w:val="000F073C"/>
    <w:rsid w:val="000F13A8"/>
    <w:rsid w:val="0010295A"/>
    <w:rsid w:val="00112D80"/>
    <w:rsid w:val="00115AB6"/>
    <w:rsid w:val="0013425E"/>
    <w:rsid w:val="00141EE7"/>
    <w:rsid w:val="001455FB"/>
    <w:rsid w:val="00163CC5"/>
    <w:rsid w:val="00183CDB"/>
    <w:rsid w:val="0018490F"/>
    <w:rsid w:val="001B0636"/>
    <w:rsid w:val="001C136B"/>
    <w:rsid w:val="001C3319"/>
    <w:rsid w:val="001C75EA"/>
    <w:rsid w:val="001D256F"/>
    <w:rsid w:val="001E1BC2"/>
    <w:rsid w:val="001E47A2"/>
    <w:rsid w:val="001F0DB3"/>
    <w:rsid w:val="0022110A"/>
    <w:rsid w:val="00221956"/>
    <w:rsid w:val="00224710"/>
    <w:rsid w:val="00226351"/>
    <w:rsid w:val="00230E6A"/>
    <w:rsid w:val="00234402"/>
    <w:rsid w:val="00234E50"/>
    <w:rsid w:val="002466C8"/>
    <w:rsid w:val="00260C11"/>
    <w:rsid w:val="002725BB"/>
    <w:rsid w:val="002874A6"/>
    <w:rsid w:val="002A0347"/>
    <w:rsid w:val="002B4576"/>
    <w:rsid w:val="002D6E54"/>
    <w:rsid w:val="002D7417"/>
    <w:rsid w:val="003137C0"/>
    <w:rsid w:val="00314158"/>
    <w:rsid w:val="00326C8B"/>
    <w:rsid w:val="0033581C"/>
    <w:rsid w:val="00342EE1"/>
    <w:rsid w:val="003457FD"/>
    <w:rsid w:val="003465BD"/>
    <w:rsid w:val="00356E20"/>
    <w:rsid w:val="00374E94"/>
    <w:rsid w:val="00375143"/>
    <w:rsid w:val="00376756"/>
    <w:rsid w:val="003778FE"/>
    <w:rsid w:val="00380B23"/>
    <w:rsid w:val="003A0846"/>
    <w:rsid w:val="003A6327"/>
    <w:rsid w:val="003C07B4"/>
    <w:rsid w:val="003D38E3"/>
    <w:rsid w:val="003E0878"/>
    <w:rsid w:val="003F4320"/>
    <w:rsid w:val="003F5499"/>
    <w:rsid w:val="004048EF"/>
    <w:rsid w:val="00411CCA"/>
    <w:rsid w:val="004212D5"/>
    <w:rsid w:val="00421F46"/>
    <w:rsid w:val="004246AA"/>
    <w:rsid w:val="00427137"/>
    <w:rsid w:val="004274E9"/>
    <w:rsid w:val="00431105"/>
    <w:rsid w:val="00431D12"/>
    <w:rsid w:val="00432DCD"/>
    <w:rsid w:val="00440203"/>
    <w:rsid w:val="00446025"/>
    <w:rsid w:val="00450442"/>
    <w:rsid w:val="0045232B"/>
    <w:rsid w:val="00456775"/>
    <w:rsid w:val="00473BDA"/>
    <w:rsid w:val="0047483C"/>
    <w:rsid w:val="00495545"/>
    <w:rsid w:val="00496AAF"/>
    <w:rsid w:val="004A2184"/>
    <w:rsid w:val="004B3F86"/>
    <w:rsid w:val="004B6D3C"/>
    <w:rsid w:val="004C0DC3"/>
    <w:rsid w:val="004C3A4B"/>
    <w:rsid w:val="004C3FA0"/>
    <w:rsid w:val="00502F2C"/>
    <w:rsid w:val="00526934"/>
    <w:rsid w:val="00527659"/>
    <w:rsid w:val="00531292"/>
    <w:rsid w:val="00532F8F"/>
    <w:rsid w:val="00534ACC"/>
    <w:rsid w:val="005419A5"/>
    <w:rsid w:val="005450C0"/>
    <w:rsid w:val="00545D14"/>
    <w:rsid w:val="00550C1F"/>
    <w:rsid w:val="00562462"/>
    <w:rsid w:val="00581724"/>
    <w:rsid w:val="0058335E"/>
    <w:rsid w:val="005918E7"/>
    <w:rsid w:val="0059446B"/>
    <w:rsid w:val="005A11C7"/>
    <w:rsid w:val="005A4465"/>
    <w:rsid w:val="005B1534"/>
    <w:rsid w:val="005B2363"/>
    <w:rsid w:val="005B5E0A"/>
    <w:rsid w:val="005D0290"/>
    <w:rsid w:val="005D109E"/>
    <w:rsid w:val="005D3791"/>
    <w:rsid w:val="005D3DCB"/>
    <w:rsid w:val="005D5F2B"/>
    <w:rsid w:val="005E2530"/>
    <w:rsid w:val="006015D6"/>
    <w:rsid w:val="006113C9"/>
    <w:rsid w:val="00617971"/>
    <w:rsid w:val="006217AC"/>
    <w:rsid w:val="006342A0"/>
    <w:rsid w:val="0064152A"/>
    <w:rsid w:val="00641A45"/>
    <w:rsid w:val="00653B34"/>
    <w:rsid w:val="00653E9C"/>
    <w:rsid w:val="006730B8"/>
    <w:rsid w:val="00690789"/>
    <w:rsid w:val="006A3333"/>
    <w:rsid w:val="006C719D"/>
    <w:rsid w:val="006D2BD3"/>
    <w:rsid w:val="006D4505"/>
    <w:rsid w:val="0070360A"/>
    <w:rsid w:val="00715A3C"/>
    <w:rsid w:val="00753CA2"/>
    <w:rsid w:val="00782E33"/>
    <w:rsid w:val="00795575"/>
    <w:rsid w:val="007A6F84"/>
    <w:rsid w:val="007E096C"/>
    <w:rsid w:val="007F101D"/>
    <w:rsid w:val="00810B4C"/>
    <w:rsid w:val="00811275"/>
    <w:rsid w:val="00811888"/>
    <w:rsid w:val="00812DDC"/>
    <w:rsid w:val="00833C12"/>
    <w:rsid w:val="00836D60"/>
    <w:rsid w:val="00846A1C"/>
    <w:rsid w:val="00860203"/>
    <w:rsid w:val="00890BA1"/>
    <w:rsid w:val="008B18CB"/>
    <w:rsid w:val="008B4708"/>
    <w:rsid w:val="008C1195"/>
    <w:rsid w:val="008D67E6"/>
    <w:rsid w:val="008E766D"/>
    <w:rsid w:val="008F053A"/>
    <w:rsid w:val="00924015"/>
    <w:rsid w:val="00924B1F"/>
    <w:rsid w:val="00973153"/>
    <w:rsid w:val="00975FC0"/>
    <w:rsid w:val="0098742B"/>
    <w:rsid w:val="00993978"/>
    <w:rsid w:val="00994FA9"/>
    <w:rsid w:val="009977C4"/>
    <w:rsid w:val="009B6292"/>
    <w:rsid w:val="009C296B"/>
    <w:rsid w:val="009D6CBF"/>
    <w:rsid w:val="009F39DB"/>
    <w:rsid w:val="009F65F9"/>
    <w:rsid w:val="00A2590C"/>
    <w:rsid w:val="00A30240"/>
    <w:rsid w:val="00A31516"/>
    <w:rsid w:val="00A3257A"/>
    <w:rsid w:val="00A35BF0"/>
    <w:rsid w:val="00A42354"/>
    <w:rsid w:val="00A458A1"/>
    <w:rsid w:val="00A54AC1"/>
    <w:rsid w:val="00A671D9"/>
    <w:rsid w:val="00A677BF"/>
    <w:rsid w:val="00A708E4"/>
    <w:rsid w:val="00A75185"/>
    <w:rsid w:val="00A84452"/>
    <w:rsid w:val="00A859D0"/>
    <w:rsid w:val="00A90986"/>
    <w:rsid w:val="00AA0986"/>
    <w:rsid w:val="00AB40DE"/>
    <w:rsid w:val="00AD3DB2"/>
    <w:rsid w:val="00AD50E8"/>
    <w:rsid w:val="00AE59C9"/>
    <w:rsid w:val="00AF407B"/>
    <w:rsid w:val="00B06268"/>
    <w:rsid w:val="00B1151B"/>
    <w:rsid w:val="00B17251"/>
    <w:rsid w:val="00B21AF6"/>
    <w:rsid w:val="00B25D9B"/>
    <w:rsid w:val="00B37101"/>
    <w:rsid w:val="00B40F70"/>
    <w:rsid w:val="00B4107F"/>
    <w:rsid w:val="00B47770"/>
    <w:rsid w:val="00B55894"/>
    <w:rsid w:val="00B7381A"/>
    <w:rsid w:val="00B76D2E"/>
    <w:rsid w:val="00B968D8"/>
    <w:rsid w:val="00BA5482"/>
    <w:rsid w:val="00BA621E"/>
    <w:rsid w:val="00BA6E5A"/>
    <w:rsid w:val="00BB2328"/>
    <w:rsid w:val="00BB51FE"/>
    <w:rsid w:val="00BC3C73"/>
    <w:rsid w:val="00BD79CE"/>
    <w:rsid w:val="00BE4A63"/>
    <w:rsid w:val="00BF310C"/>
    <w:rsid w:val="00BF4E6E"/>
    <w:rsid w:val="00C02EA4"/>
    <w:rsid w:val="00C0635B"/>
    <w:rsid w:val="00C129F2"/>
    <w:rsid w:val="00C16A1C"/>
    <w:rsid w:val="00C17F06"/>
    <w:rsid w:val="00C35F7C"/>
    <w:rsid w:val="00C378E1"/>
    <w:rsid w:val="00C40AA8"/>
    <w:rsid w:val="00C52EAD"/>
    <w:rsid w:val="00C6507A"/>
    <w:rsid w:val="00C85D81"/>
    <w:rsid w:val="00C879BB"/>
    <w:rsid w:val="00C9155D"/>
    <w:rsid w:val="00CB1A8F"/>
    <w:rsid w:val="00CB7A67"/>
    <w:rsid w:val="00CD44AA"/>
    <w:rsid w:val="00CE23F1"/>
    <w:rsid w:val="00CE2542"/>
    <w:rsid w:val="00CE701B"/>
    <w:rsid w:val="00CF503D"/>
    <w:rsid w:val="00CF5422"/>
    <w:rsid w:val="00D04710"/>
    <w:rsid w:val="00D21A8F"/>
    <w:rsid w:val="00D257B8"/>
    <w:rsid w:val="00D313F8"/>
    <w:rsid w:val="00D36ADD"/>
    <w:rsid w:val="00D528E5"/>
    <w:rsid w:val="00D567F3"/>
    <w:rsid w:val="00D70F00"/>
    <w:rsid w:val="00D82B83"/>
    <w:rsid w:val="00D843DC"/>
    <w:rsid w:val="00DA0582"/>
    <w:rsid w:val="00DD306D"/>
    <w:rsid w:val="00DD7307"/>
    <w:rsid w:val="00DE2DD4"/>
    <w:rsid w:val="00DE47C8"/>
    <w:rsid w:val="00DE6C0E"/>
    <w:rsid w:val="00E06DEF"/>
    <w:rsid w:val="00E103F0"/>
    <w:rsid w:val="00E41465"/>
    <w:rsid w:val="00E44256"/>
    <w:rsid w:val="00E45240"/>
    <w:rsid w:val="00E455A4"/>
    <w:rsid w:val="00E51A0E"/>
    <w:rsid w:val="00E56F77"/>
    <w:rsid w:val="00E57B9A"/>
    <w:rsid w:val="00E6079E"/>
    <w:rsid w:val="00E74D16"/>
    <w:rsid w:val="00E7658E"/>
    <w:rsid w:val="00EA24C4"/>
    <w:rsid w:val="00EA5159"/>
    <w:rsid w:val="00EA74B6"/>
    <w:rsid w:val="00ED00F1"/>
    <w:rsid w:val="00ED2BEB"/>
    <w:rsid w:val="00ED2D0A"/>
    <w:rsid w:val="00EE41AC"/>
    <w:rsid w:val="00EE6015"/>
    <w:rsid w:val="00F21851"/>
    <w:rsid w:val="00F26880"/>
    <w:rsid w:val="00F32010"/>
    <w:rsid w:val="00F32BBF"/>
    <w:rsid w:val="00F33755"/>
    <w:rsid w:val="00F34DE4"/>
    <w:rsid w:val="00F416BA"/>
    <w:rsid w:val="00F54403"/>
    <w:rsid w:val="00F614B3"/>
    <w:rsid w:val="00F67028"/>
    <w:rsid w:val="00F768DD"/>
    <w:rsid w:val="00F771D5"/>
    <w:rsid w:val="00F91B0A"/>
    <w:rsid w:val="00F97B4A"/>
    <w:rsid w:val="00FB1A69"/>
    <w:rsid w:val="00FB1E5E"/>
    <w:rsid w:val="00FB60B7"/>
    <w:rsid w:val="00FC546A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B2E6"/>
  <w15:docId w15:val="{2E38C884-E0EA-4FA2-984A-B01DE3F3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A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47A2"/>
    <w:rPr>
      <w:color w:val="0000FF"/>
      <w:u w:val="single"/>
    </w:rPr>
  </w:style>
  <w:style w:type="paragraph" w:customStyle="1" w:styleId="1">
    <w:name w:val="Без інтервалів1"/>
    <w:qFormat/>
    <w:rsid w:val="001E47A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Без интервала1"/>
    <w:qFormat/>
    <w:rsid w:val="001E47A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4">
    <w:name w:val="Знак Знак Знак Знак Знак"/>
    <w:basedOn w:val="a"/>
    <w:qFormat/>
    <w:rsid w:val="001E47A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fmc3">
    <w:name w:val="xfmc3"/>
    <w:basedOn w:val="a"/>
    <w:qFormat/>
    <w:rsid w:val="001E47A2"/>
    <w:pPr>
      <w:spacing w:before="280" w:after="280"/>
    </w:pPr>
    <w:rPr>
      <w:rFonts w:eastAsia="Times New Roman"/>
    </w:rPr>
  </w:style>
  <w:style w:type="paragraph" w:customStyle="1" w:styleId="rvps2">
    <w:name w:val="rvps2"/>
    <w:basedOn w:val="a"/>
    <w:rsid w:val="001E47A2"/>
    <w:pPr>
      <w:spacing w:before="280" w:after="280"/>
    </w:pPr>
    <w:rPr>
      <w:rFonts w:eastAsia="Times New Roman"/>
    </w:rPr>
  </w:style>
  <w:style w:type="paragraph" w:customStyle="1" w:styleId="HTML1">
    <w:name w:val="Стандартний HTML1"/>
    <w:basedOn w:val="a"/>
    <w:rsid w:val="001E4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5">
    <w:name w:val="Основной текст_"/>
    <w:basedOn w:val="a0"/>
    <w:link w:val="3"/>
    <w:locked/>
    <w:rsid w:val="00534ACC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534ACC"/>
    <w:pPr>
      <w:widowControl w:val="0"/>
      <w:shd w:val="clear" w:color="auto" w:fill="FFFFFF"/>
      <w:suppressAutoHyphens w:val="0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9">
    <w:name w:val="rvts9"/>
    <w:basedOn w:val="a0"/>
    <w:rsid w:val="00AD3DB2"/>
  </w:style>
  <w:style w:type="paragraph" w:styleId="a6">
    <w:name w:val="Normal (Web)"/>
    <w:basedOn w:val="a"/>
    <w:uiPriority w:val="99"/>
    <w:unhideWhenUsed/>
    <w:rsid w:val="00B37101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7">
    <w:name w:val="No Spacing"/>
    <w:link w:val="a8"/>
    <w:uiPriority w:val="1"/>
    <w:qFormat/>
    <w:rsid w:val="003E0878"/>
    <w:pPr>
      <w:spacing w:after="0" w:line="240" w:lineRule="auto"/>
    </w:pPr>
  </w:style>
  <w:style w:type="paragraph" w:styleId="a9">
    <w:name w:val="List Paragraph"/>
    <w:aliases w:val="1 Буллет"/>
    <w:basedOn w:val="a"/>
    <w:link w:val="aa"/>
    <w:uiPriority w:val="34"/>
    <w:qFormat/>
    <w:rsid w:val="004A218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Абзац списку Знак"/>
    <w:aliases w:val="1 Буллет Знак"/>
    <w:link w:val="a9"/>
    <w:uiPriority w:val="99"/>
    <w:locked/>
    <w:rsid w:val="004A2184"/>
  </w:style>
  <w:style w:type="paragraph" w:styleId="ab">
    <w:name w:val="Body Text"/>
    <w:basedOn w:val="a"/>
    <w:link w:val="ac"/>
    <w:rsid w:val="00C9155D"/>
    <w:pPr>
      <w:suppressAutoHyphens w:val="0"/>
      <w:spacing w:after="120"/>
    </w:pPr>
    <w:rPr>
      <w:rFonts w:eastAsia="SimSun"/>
      <w:lang w:val="x-none" w:eastAsia="x-none"/>
    </w:rPr>
  </w:style>
  <w:style w:type="character" w:customStyle="1" w:styleId="ac">
    <w:name w:val="Основний текст Знак"/>
    <w:basedOn w:val="a0"/>
    <w:link w:val="ab"/>
    <w:rsid w:val="00C9155D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183CDB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183CDB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unhideWhenUsed/>
    <w:rsid w:val="00183CDB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183CDB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semiHidden/>
    <w:unhideWhenUsed/>
    <w:rsid w:val="009977C4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977C4"/>
    <w:rPr>
      <w:rFonts w:ascii="Segoe UI" w:eastAsia="Calibri" w:hAnsi="Segoe UI" w:cs="Segoe UI"/>
      <w:sz w:val="18"/>
      <w:szCs w:val="18"/>
      <w:lang w:val="ru-RU" w:eastAsia="zh-CN"/>
    </w:rPr>
  </w:style>
  <w:style w:type="character" w:customStyle="1" w:styleId="a8">
    <w:name w:val="Без інтервалів Знак"/>
    <w:basedOn w:val="a0"/>
    <w:link w:val="a7"/>
    <w:uiPriority w:val="1"/>
    <w:locked/>
    <w:rsid w:val="009977C4"/>
  </w:style>
  <w:style w:type="table" w:styleId="af3">
    <w:name w:val="Table Grid"/>
    <w:basedOn w:val="a1"/>
    <w:uiPriority w:val="59"/>
    <w:rsid w:val="0099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97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77C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ітки Знак"/>
    <w:basedOn w:val="a0"/>
    <w:link w:val="af5"/>
    <w:uiPriority w:val="99"/>
    <w:rsid w:val="009977C4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4949</Words>
  <Characters>2821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Користувач</cp:lastModifiedBy>
  <cp:revision>14</cp:revision>
  <cp:lastPrinted>2024-02-02T08:11:00Z</cp:lastPrinted>
  <dcterms:created xsi:type="dcterms:W3CDTF">2024-01-30T10:45:00Z</dcterms:created>
  <dcterms:modified xsi:type="dcterms:W3CDTF">2024-03-07T14:20:00Z</dcterms:modified>
</cp:coreProperties>
</file>