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77" w:rsidRPr="00204199" w:rsidRDefault="00935877" w:rsidP="00935877">
      <w:pPr>
        <w:jc w:val="center"/>
        <w:rPr>
          <w:b/>
          <w:bCs/>
          <w:u w:val="single"/>
          <w:lang w:eastAsia="ru-RU"/>
        </w:rPr>
      </w:pPr>
      <w:r w:rsidRPr="00204199">
        <w:rPr>
          <w:b/>
          <w:bCs/>
          <w:u w:val="single"/>
          <w:lang w:eastAsia="ru-RU"/>
        </w:rPr>
        <w:t>Головинське вище професійне училище нерудних технологій</w:t>
      </w:r>
    </w:p>
    <w:tbl>
      <w:tblPr>
        <w:tblW w:w="9840" w:type="dxa"/>
        <w:tblInd w:w="-106" w:type="dxa"/>
        <w:tblLayout w:type="fixed"/>
        <w:tblLook w:val="04A0" w:firstRow="1" w:lastRow="0" w:firstColumn="1" w:lastColumn="0" w:noHBand="0" w:noVBand="1"/>
      </w:tblPr>
      <w:tblGrid>
        <w:gridCol w:w="9840"/>
      </w:tblGrid>
      <w:tr w:rsidR="00935877" w:rsidRPr="00204199" w:rsidTr="003711DE">
        <w:trPr>
          <w:trHeight w:val="3395"/>
        </w:trPr>
        <w:tc>
          <w:tcPr>
            <w:tcW w:w="9847" w:type="dxa"/>
          </w:tcPr>
          <w:tbl>
            <w:tblPr>
              <w:tblW w:w="0" w:type="auto"/>
              <w:tblInd w:w="288" w:type="dxa"/>
              <w:tblLayout w:type="fixed"/>
              <w:tblLook w:val="04A0" w:firstRow="1" w:lastRow="0" w:firstColumn="1" w:lastColumn="0" w:noHBand="0" w:noVBand="1"/>
            </w:tblPr>
            <w:tblGrid>
              <w:gridCol w:w="9559"/>
            </w:tblGrid>
            <w:tr w:rsidR="00935877" w:rsidRPr="00204199" w:rsidTr="003711DE">
              <w:trPr>
                <w:trHeight w:val="1204"/>
              </w:trPr>
              <w:tc>
                <w:tcPr>
                  <w:tcW w:w="9559" w:type="dxa"/>
                </w:tcPr>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935877" w:rsidRPr="00204199" w:rsidTr="003711DE">
                    <w:trPr>
                      <w:trHeight w:val="2403"/>
                    </w:trPr>
                    <w:tc>
                      <w:tcPr>
                        <w:tcW w:w="5097" w:type="dxa"/>
                      </w:tcPr>
                      <w:p w:rsidR="00935877" w:rsidRPr="00204199" w:rsidRDefault="00935877" w:rsidP="003711DE">
                        <w:pPr>
                          <w:jc w:val="center"/>
                          <w:rPr>
                            <w:b/>
                          </w:rPr>
                        </w:pPr>
                      </w:p>
                    </w:tc>
                    <w:tc>
                      <w:tcPr>
                        <w:tcW w:w="4231" w:type="dxa"/>
                      </w:tcPr>
                      <w:p w:rsidR="00935877" w:rsidRPr="00204199" w:rsidRDefault="00935877" w:rsidP="003711DE">
                        <w:pPr>
                          <w:rPr>
                            <w:bCs/>
                            <w:lang w:eastAsia="ru-RU"/>
                          </w:rPr>
                        </w:pPr>
                      </w:p>
                      <w:p w:rsidR="00935877" w:rsidRPr="00204199" w:rsidRDefault="00935877" w:rsidP="003711DE">
                        <w:pPr>
                          <w:rPr>
                            <w:bCs/>
                            <w:lang w:eastAsia="ru-RU"/>
                          </w:rPr>
                        </w:pPr>
                      </w:p>
                      <w:p w:rsidR="00935877" w:rsidRPr="00204199" w:rsidRDefault="00935877" w:rsidP="003711DE">
                        <w:pPr>
                          <w:rPr>
                            <w:bCs/>
                            <w:lang w:eastAsia="ru-RU"/>
                          </w:rPr>
                        </w:pPr>
                      </w:p>
                      <w:p w:rsidR="00935877" w:rsidRPr="00204199" w:rsidRDefault="00935877" w:rsidP="003711DE">
                        <w:pPr>
                          <w:rPr>
                            <w:bCs/>
                            <w:lang w:eastAsia="ru-RU"/>
                          </w:rPr>
                        </w:pPr>
                        <w:r w:rsidRPr="00204199">
                          <w:rPr>
                            <w:bCs/>
                            <w:lang w:eastAsia="ru-RU"/>
                          </w:rPr>
                          <w:t>«ЗАТВЕРДЖЕНО»</w:t>
                        </w:r>
                      </w:p>
                      <w:p w:rsidR="00935877" w:rsidRPr="00204199" w:rsidRDefault="00935877" w:rsidP="003711DE">
                        <w:pPr>
                          <w:rPr>
                            <w:bCs/>
                            <w:lang w:eastAsia="ru-RU"/>
                          </w:rPr>
                        </w:pPr>
                        <w:r w:rsidRPr="00204199">
                          <w:rPr>
                            <w:bCs/>
                            <w:lang w:eastAsia="ru-RU"/>
                          </w:rPr>
                          <w:t>Рішенням уповноваженої особи</w:t>
                        </w:r>
                      </w:p>
                      <w:p w:rsidR="00935877" w:rsidRPr="00C37B99" w:rsidRDefault="00935877" w:rsidP="003711DE">
                        <w:pPr>
                          <w:rPr>
                            <w:bCs/>
                            <w:lang w:val="uk-UA" w:eastAsia="ru-RU"/>
                          </w:rPr>
                        </w:pPr>
                        <w:r>
                          <w:rPr>
                            <w:bCs/>
                            <w:lang w:eastAsia="ru-RU"/>
                          </w:rPr>
                          <w:t>Протокол  №</w:t>
                        </w:r>
                        <w:r>
                          <w:rPr>
                            <w:bCs/>
                            <w:lang w:val="uk-UA" w:eastAsia="ru-RU"/>
                          </w:rPr>
                          <w:t xml:space="preserve"> </w:t>
                        </w:r>
                        <w:r w:rsidR="00AF5894">
                          <w:rPr>
                            <w:bCs/>
                            <w:lang w:val="uk-UA" w:eastAsia="ru-RU"/>
                          </w:rPr>
                          <w:t>8</w:t>
                        </w:r>
                      </w:p>
                      <w:p w:rsidR="00A562F7" w:rsidRPr="00204199" w:rsidRDefault="00935877" w:rsidP="00A562F7">
                        <w:pPr>
                          <w:rPr>
                            <w:bCs/>
                            <w:lang w:eastAsia="ru-RU"/>
                          </w:rPr>
                        </w:pPr>
                        <w:r w:rsidRPr="00204199">
                          <w:rPr>
                            <w:bCs/>
                            <w:lang w:eastAsia="ru-RU"/>
                          </w:rPr>
                          <w:t>Від «</w:t>
                        </w:r>
                        <w:r w:rsidR="00F25CC1">
                          <w:rPr>
                            <w:bCs/>
                            <w:lang w:val="uk-UA" w:eastAsia="ru-RU"/>
                          </w:rPr>
                          <w:t>07</w:t>
                        </w:r>
                        <w:r w:rsidR="00A562F7">
                          <w:rPr>
                            <w:bCs/>
                            <w:lang w:eastAsia="ru-RU"/>
                          </w:rPr>
                          <w:t xml:space="preserve">» </w:t>
                        </w:r>
                        <w:r w:rsidR="00AF5894">
                          <w:rPr>
                            <w:bCs/>
                            <w:lang w:val="uk-UA" w:eastAsia="ru-RU"/>
                          </w:rPr>
                          <w:t>лютого</w:t>
                        </w:r>
                        <w:r w:rsidR="00AF5894">
                          <w:rPr>
                            <w:bCs/>
                            <w:lang w:eastAsia="ru-RU"/>
                          </w:rPr>
                          <w:t xml:space="preserve"> 202</w:t>
                        </w:r>
                        <w:r w:rsidR="00AF5894">
                          <w:rPr>
                            <w:bCs/>
                            <w:lang w:val="uk-UA" w:eastAsia="ru-RU"/>
                          </w:rPr>
                          <w:t>4</w:t>
                        </w:r>
                        <w:r w:rsidR="00A562F7" w:rsidRPr="00204199">
                          <w:rPr>
                            <w:bCs/>
                            <w:lang w:eastAsia="ru-RU"/>
                          </w:rPr>
                          <w:t xml:space="preserve"> року</w:t>
                        </w:r>
                      </w:p>
                      <w:p w:rsidR="00935877" w:rsidRPr="00204199" w:rsidRDefault="00935877" w:rsidP="003711DE">
                        <w:pPr>
                          <w:rPr>
                            <w:bCs/>
                            <w:lang w:eastAsia="ru-RU"/>
                          </w:rPr>
                        </w:pPr>
                        <w:r w:rsidRPr="00204199">
                          <w:rPr>
                            <w:bCs/>
                            <w:lang w:eastAsia="ru-RU"/>
                          </w:rPr>
                          <w:t xml:space="preserve">Уповноважена особа </w:t>
                        </w:r>
                      </w:p>
                    </w:tc>
                  </w:tr>
                </w:tbl>
                <w:p w:rsidR="00935877" w:rsidRPr="00204199" w:rsidRDefault="00935877" w:rsidP="003711DE">
                  <w:pPr>
                    <w:jc w:val="right"/>
                    <w:rPr>
                      <w:b/>
                    </w:rPr>
                  </w:pPr>
                  <w:r w:rsidRPr="00204199">
                    <w:rPr>
                      <w:i/>
                      <w:iCs/>
                    </w:rPr>
                    <w:t>_________________  Тетяна ТВАРДОВСЬКА</w:t>
                  </w:r>
                </w:p>
                <w:p w:rsidR="00935877" w:rsidRPr="00204199" w:rsidRDefault="00935877" w:rsidP="003711DE">
                  <w:pPr>
                    <w:rPr>
                      <w:b/>
                    </w:rPr>
                  </w:pPr>
                </w:p>
              </w:tc>
            </w:tr>
            <w:tr w:rsidR="00935877" w:rsidRPr="00204199" w:rsidTr="003711DE">
              <w:trPr>
                <w:trHeight w:val="551"/>
              </w:trPr>
              <w:tc>
                <w:tcPr>
                  <w:tcW w:w="9559" w:type="dxa"/>
                </w:tcPr>
                <w:p w:rsidR="00935877" w:rsidRPr="00204199" w:rsidRDefault="00935877" w:rsidP="003711DE">
                  <w:pPr>
                    <w:rPr>
                      <w:b/>
                    </w:rPr>
                  </w:pPr>
                </w:p>
              </w:tc>
            </w:tr>
          </w:tbl>
          <w:p w:rsidR="00935877" w:rsidRPr="00204199" w:rsidRDefault="00935877" w:rsidP="003711DE">
            <w:pPr>
              <w:rPr>
                <w:b/>
                <w:bCs/>
                <w:lang w:eastAsia="ru-RU"/>
              </w:rPr>
            </w:pPr>
          </w:p>
        </w:tc>
      </w:tr>
    </w:tbl>
    <w:p w:rsidR="00935877" w:rsidRPr="00204199" w:rsidRDefault="00935877" w:rsidP="00935877">
      <w:pPr>
        <w:rPr>
          <w:lang w:eastAsia="ru-RU"/>
        </w:rPr>
      </w:pPr>
    </w:p>
    <w:p w:rsidR="00935877" w:rsidRDefault="00935877" w:rsidP="00935877">
      <w:pPr>
        <w:rPr>
          <w:lang w:val="uk-UA" w:eastAsia="ru-RU"/>
        </w:rPr>
      </w:pPr>
    </w:p>
    <w:p w:rsidR="00935877" w:rsidRPr="00063C00" w:rsidRDefault="00935877" w:rsidP="00935877">
      <w:pPr>
        <w:rPr>
          <w:lang w:val="uk-UA" w:eastAsia="ru-RU"/>
        </w:rPr>
      </w:pPr>
    </w:p>
    <w:tbl>
      <w:tblPr>
        <w:tblW w:w="9970" w:type="dxa"/>
        <w:jc w:val="center"/>
        <w:tblLayout w:type="fixed"/>
        <w:tblCellMar>
          <w:left w:w="115" w:type="dxa"/>
          <w:right w:w="115" w:type="dxa"/>
        </w:tblCellMar>
        <w:tblLook w:val="0000" w:firstRow="0" w:lastRow="0" w:firstColumn="0" w:lastColumn="0" w:noHBand="0" w:noVBand="0"/>
      </w:tblPr>
      <w:tblGrid>
        <w:gridCol w:w="9970"/>
      </w:tblGrid>
      <w:tr w:rsidR="00935877" w:rsidRPr="00B832AD" w:rsidTr="003711DE">
        <w:trPr>
          <w:trHeight w:val="69"/>
          <w:jc w:val="center"/>
        </w:trPr>
        <w:tc>
          <w:tcPr>
            <w:tcW w:w="9970" w:type="dxa"/>
          </w:tcPr>
          <w:p w:rsidR="00935877" w:rsidRPr="00684BAA" w:rsidRDefault="00935877" w:rsidP="003711DE">
            <w:pPr>
              <w:pStyle w:val="3"/>
              <w:spacing w:before="0" w:after="0"/>
              <w:jc w:val="center"/>
              <w:rPr>
                <w:sz w:val="36"/>
                <w:szCs w:val="36"/>
              </w:rPr>
            </w:pPr>
            <w:r w:rsidRPr="00523755">
              <w:rPr>
                <w:sz w:val="36"/>
                <w:szCs w:val="36"/>
              </w:rPr>
              <w:t>ТЕНДЕРНА ДОКУМЕНТАЦІЯ</w:t>
            </w:r>
          </w:p>
        </w:tc>
      </w:tr>
      <w:tr w:rsidR="00935877" w:rsidRPr="00B832AD" w:rsidTr="003711DE">
        <w:trPr>
          <w:trHeight w:val="69"/>
          <w:jc w:val="center"/>
        </w:trPr>
        <w:tc>
          <w:tcPr>
            <w:tcW w:w="9970" w:type="dxa"/>
          </w:tcPr>
          <w:p w:rsidR="00935877" w:rsidRPr="00684BAA" w:rsidRDefault="00935877" w:rsidP="003711DE">
            <w:pPr>
              <w:pStyle w:val="3"/>
              <w:spacing w:before="0" w:after="0"/>
              <w:jc w:val="center"/>
              <w:rPr>
                <w:sz w:val="24"/>
                <w:szCs w:val="24"/>
                <w:lang w:val="uk-UA"/>
              </w:rPr>
            </w:pPr>
          </w:p>
          <w:p w:rsidR="00935877" w:rsidRPr="00684BAA" w:rsidRDefault="00935877" w:rsidP="003711DE">
            <w:pPr>
              <w:pStyle w:val="a2"/>
              <w:rPr>
                <w:lang w:val="uk-UA"/>
              </w:rPr>
            </w:pPr>
          </w:p>
        </w:tc>
      </w:tr>
      <w:tr w:rsidR="00935877" w:rsidRPr="00B832AD" w:rsidTr="003711DE">
        <w:trPr>
          <w:trHeight w:val="69"/>
          <w:jc w:val="center"/>
        </w:trPr>
        <w:tc>
          <w:tcPr>
            <w:tcW w:w="9970" w:type="dxa"/>
          </w:tcPr>
          <w:p w:rsidR="00935877" w:rsidRPr="00684BAA" w:rsidRDefault="00935877" w:rsidP="003711DE">
            <w:pPr>
              <w:pStyle w:val="3"/>
              <w:spacing w:before="0"/>
              <w:jc w:val="center"/>
              <w:rPr>
                <w:sz w:val="32"/>
                <w:szCs w:val="32"/>
                <w:lang w:val="uk-UA"/>
              </w:rPr>
            </w:pPr>
            <w:r w:rsidRPr="00684BAA">
              <w:rPr>
                <w:sz w:val="32"/>
                <w:szCs w:val="32"/>
              </w:rPr>
              <w:t xml:space="preserve">по предмету закупівлі: </w:t>
            </w:r>
          </w:p>
          <w:p w:rsidR="00AF5894" w:rsidRPr="00AF5894" w:rsidRDefault="00935877" w:rsidP="00A562F7">
            <w:pPr>
              <w:pStyle w:val="3"/>
              <w:spacing w:before="0"/>
              <w:jc w:val="center"/>
              <w:rPr>
                <w:sz w:val="32"/>
                <w:szCs w:val="32"/>
                <w:lang w:val="uk-UA"/>
              </w:rPr>
            </w:pPr>
            <w:r w:rsidRPr="00AF5894">
              <w:rPr>
                <w:sz w:val="32"/>
                <w:szCs w:val="32"/>
              </w:rPr>
              <w:t xml:space="preserve">Код ДК </w:t>
            </w:r>
            <w:r w:rsidRPr="00AF5894">
              <w:rPr>
                <w:sz w:val="32"/>
                <w:szCs w:val="32"/>
                <w:lang w:val="uk-UA"/>
              </w:rPr>
              <w:t xml:space="preserve">021:2015: </w:t>
            </w:r>
            <w:r w:rsidRPr="00AF5894">
              <w:rPr>
                <w:sz w:val="32"/>
                <w:szCs w:val="32"/>
              </w:rPr>
              <w:t>09130000-9 Нафта і дистиляти</w:t>
            </w:r>
            <w:r w:rsidRPr="00AF5894">
              <w:rPr>
                <w:sz w:val="32"/>
                <w:szCs w:val="32"/>
                <w:lang w:val="uk-UA"/>
              </w:rPr>
              <w:t xml:space="preserve"> </w:t>
            </w:r>
          </w:p>
          <w:p w:rsidR="00935877" w:rsidRPr="00684BAA" w:rsidRDefault="00935877" w:rsidP="00A562F7">
            <w:pPr>
              <w:pStyle w:val="3"/>
              <w:spacing w:before="0"/>
              <w:jc w:val="center"/>
              <w:rPr>
                <w:rFonts w:eastAsia="Calibri"/>
                <w:lang w:val="uk-UA"/>
              </w:rPr>
            </w:pPr>
            <w:r w:rsidRPr="00AF5894">
              <w:rPr>
                <w:rFonts w:eastAsia="Calibri"/>
                <w:b w:val="0"/>
                <w:sz w:val="32"/>
                <w:szCs w:val="32"/>
              </w:rPr>
              <w:t xml:space="preserve"> </w:t>
            </w:r>
            <w:r w:rsidRPr="00AF5894">
              <w:rPr>
                <w:rFonts w:eastAsia="Calibri"/>
                <w:b w:val="0"/>
                <w:sz w:val="32"/>
                <w:szCs w:val="32"/>
                <w:lang w:val="uk-UA"/>
              </w:rPr>
              <w:t>(</w:t>
            </w:r>
            <w:r w:rsidR="00AF5894">
              <w:rPr>
                <w:rFonts w:eastAsia="Calibri"/>
                <w:b w:val="0"/>
                <w:sz w:val="32"/>
                <w:szCs w:val="32"/>
                <w:lang w:val="uk-UA"/>
              </w:rPr>
              <w:t xml:space="preserve">Бензин А-95; </w:t>
            </w:r>
            <w:r w:rsidRPr="00AF5894">
              <w:rPr>
                <w:rFonts w:eastAsia="Calibri"/>
                <w:b w:val="0"/>
                <w:sz w:val="32"/>
                <w:szCs w:val="32"/>
              </w:rPr>
              <w:t>Дизельне паливо</w:t>
            </w:r>
            <w:r w:rsidR="00A562F7" w:rsidRPr="00AF5894">
              <w:rPr>
                <w:b w:val="0"/>
                <w:sz w:val="32"/>
                <w:szCs w:val="32"/>
                <w:lang w:val="uk-UA"/>
              </w:rPr>
              <w:t>)</w:t>
            </w:r>
          </w:p>
        </w:tc>
      </w:tr>
      <w:tr w:rsidR="00935877" w:rsidRPr="00B832AD" w:rsidTr="003711DE">
        <w:trPr>
          <w:trHeight w:val="25"/>
          <w:jc w:val="center"/>
        </w:trPr>
        <w:tc>
          <w:tcPr>
            <w:tcW w:w="9970" w:type="dxa"/>
          </w:tcPr>
          <w:p w:rsidR="00935877" w:rsidRPr="00684BAA" w:rsidRDefault="00935877" w:rsidP="003711DE">
            <w:pPr>
              <w:widowControl w:val="0"/>
              <w:jc w:val="center"/>
              <w:rPr>
                <w:b/>
                <w:bCs/>
                <w:lang w:val="uk-UA"/>
              </w:rPr>
            </w:pPr>
          </w:p>
          <w:p w:rsidR="00935877" w:rsidRPr="00684BAA" w:rsidRDefault="00935877" w:rsidP="003711DE">
            <w:pPr>
              <w:widowControl w:val="0"/>
              <w:jc w:val="center"/>
              <w:rPr>
                <w:b/>
                <w:bCs/>
              </w:rPr>
            </w:pPr>
            <w:r w:rsidRPr="00684BAA">
              <w:rPr>
                <w:b/>
                <w:bCs/>
              </w:rPr>
              <w:t>Процедура закупівлі: відкриті торги з особливостями</w:t>
            </w:r>
          </w:p>
          <w:p w:rsidR="00935877" w:rsidRPr="00684BAA" w:rsidRDefault="00935877" w:rsidP="003711DE">
            <w:pPr>
              <w:pStyle w:val="3"/>
              <w:spacing w:before="0" w:after="0"/>
              <w:jc w:val="center"/>
              <w:rPr>
                <w:sz w:val="32"/>
                <w:szCs w:val="32"/>
              </w:rPr>
            </w:pPr>
          </w:p>
        </w:tc>
      </w:tr>
    </w:tbl>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0E7067" w:rsidRDefault="00935877" w:rsidP="00935877">
      <w:pPr>
        <w:rPr>
          <w:b/>
          <w:bCs/>
          <w:lang w:val="uk-UA" w:eastAsia="ru-RU"/>
        </w:rPr>
      </w:pPr>
    </w:p>
    <w:p w:rsidR="00935877" w:rsidRPr="00063C00" w:rsidRDefault="00935877" w:rsidP="00935877">
      <w:pP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A562F7" w:rsidRDefault="00A562F7" w:rsidP="00AF5894">
      <w:pPr>
        <w:rPr>
          <w:b/>
          <w:bCs/>
          <w:lang w:val="uk-UA" w:eastAsia="ru-RU"/>
        </w:rPr>
      </w:pPr>
    </w:p>
    <w:p w:rsidR="00A562F7" w:rsidRDefault="00A562F7" w:rsidP="00935877">
      <w:pPr>
        <w:jc w:val="center"/>
        <w:rPr>
          <w:b/>
          <w:bCs/>
          <w:lang w:val="uk-UA" w:eastAsia="ru-RU"/>
        </w:rPr>
      </w:pPr>
    </w:p>
    <w:p w:rsidR="00935877" w:rsidRPr="00EA6CE0" w:rsidRDefault="00AF5894" w:rsidP="00EA6CE0">
      <w:pPr>
        <w:jc w:val="center"/>
        <w:rPr>
          <w:b/>
          <w:bCs/>
          <w:lang w:val="uk-UA" w:eastAsia="ru-RU"/>
        </w:rPr>
      </w:pPr>
      <w:r>
        <w:rPr>
          <w:b/>
          <w:bCs/>
          <w:lang w:eastAsia="ru-RU"/>
        </w:rPr>
        <w:t>смт Головине 202</w:t>
      </w:r>
      <w:r>
        <w:rPr>
          <w:b/>
          <w:bCs/>
          <w:lang w:val="uk-UA" w:eastAsia="ru-RU"/>
        </w:rPr>
        <w:t>4</w:t>
      </w:r>
      <w:r w:rsidR="00935877" w:rsidRPr="00204199">
        <w:rPr>
          <w:b/>
          <w:bCs/>
          <w:lang w:eastAsia="ru-RU"/>
        </w:rPr>
        <w:t xml:space="preserve"> р.</w:t>
      </w: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935877" w:rsidRPr="00871CF7" w:rsidTr="003711DE">
        <w:tc>
          <w:tcPr>
            <w:tcW w:w="568" w:type="dxa"/>
          </w:tcPr>
          <w:p w:rsidR="00935877" w:rsidRPr="00871CF7" w:rsidRDefault="00935877" w:rsidP="003711DE">
            <w:pPr>
              <w:snapToGrid w:val="0"/>
              <w:jc w:val="center"/>
              <w:rPr>
                <w:rStyle w:val="a7"/>
                <w:color w:val="121212"/>
                <w:lang w:val="uk-UA"/>
              </w:rPr>
            </w:pPr>
            <w:r w:rsidRPr="00871CF7">
              <w:rPr>
                <w:lang w:val="uk-UA"/>
              </w:rPr>
              <w:lastRenderedPageBreak/>
              <w:br w:type="page"/>
            </w:r>
            <w:r w:rsidRPr="00871CF7">
              <w:rPr>
                <w:rStyle w:val="a7"/>
                <w:color w:val="121212"/>
                <w:lang w:val="uk-UA"/>
              </w:rPr>
              <w:t>№ З/п</w:t>
            </w:r>
          </w:p>
        </w:tc>
        <w:tc>
          <w:tcPr>
            <w:tcW w:w="9639" w:type="dxa"/>
            <w:gridSpan w:val="2"/>
          </w:tcPr>
          <w:p w:rsidR="00935877" w:rsidRPr="00871CF7" w:rsidRDefault="00935877" w:rsidP="003711DE">
            <w:pPr>
              <w:snapToGrid w:val="0"/>
              <w:jc w:val="center"/>
              <w:rPr>
                <w:rStyle w:val="a7"/>
                <w:color w:val="121212"/>
                <w:lang w:val="uk-UA"/>
              </w:rPr>
            </w:pPr>
            <w:r w:rsidRPr="00871CF7">
              <w:rPr>
                <w:rStyle w:val="a7"/>
                <w:color w:val="121212"/>
                <w:lang w:val="uk-UA"/>
              </w:rPr>
              <w:t>Розділ 1. Загальні положення</w:t>
            </w:r>
          </w:p>
        </w:tc>
      </w:tr>
      <w:tr w:rsidR="00935877" w:rsidRPr="00E1526D" w:rsidTr="00935877">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Терміни, які вживаються в тендерній документації</w:t>
            </w:r>
          </w:p>
        </w:tc>
        <w:tc>
          <w:tcPr>
            <w:tcW w:w="7088" w:type="dxa"/>
          </w:tcPr>
          <w:p w:rsidR="00935877" w:rsidRPr="00871CF7" w:rsidRDefault="00935877" w:rsidP="003711DE">
            <w:pPr>
              <w:pStyle w:val="ad"/>
              <w:snapToGrid w:val="0"/>
              <w:spacing w:before="0" w:after="0"/>
              <w:jc w:val="both"/>
              <w:rPr>
                <w:i/>
                <w:color w:val="121212"/>
                <w:u w:val="single"/>
                <w:lang w:val="uk-UA"/>
              </w:rPr>
            </w:pPr>
            <w:r w:rsidRPr="00871CF7">
              <w:rPr>
                <w:color w:val="121212"/>
                <w:lang w:val="uk-UA"/>
              </w:rPr>
              <w:t xml:space="preserve">Тендерну документацію розроблено відповідно до вимог Закону України «Про публічні закупівлі» (далі – Закон) та постанови </w:t>
            </w:r>
            <w:r w:rsidRPr="00871CF7">
              <w:rPr>
                <w:color w:val="0D0D0D" w:themeColor="text1" w:themeTint="F2"/>
                <w:lang w:val="uk-UA"/>
              </w:rPr>
              <w:t>Кабінету Міністрів України від 12.10.2022 № 1178 «</w:t>
            </w:r>
            <w:r w:rsidRPr="00871CF7">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1526D">
              <w:rPr>
                <w:color w:val="0D0D0D" w:themeColor="text1" w:themeTint="F2"/>
                <w:lang w:val="uk-UA"/>
              </w:rPr>
              <w:t xml:space="preserve">» </w:t>
            </w:r>
            <w:r w:rsidR="00E1526D" w:rsidRPr="00E1526D">
              <w:rPr>
                <w:color w:val="000000"/>
                <w:lang w:val="uk-UA"/>
              </w:rPr>
              <w:t>(із змінами й доповненнями)</w:t>
            </w:r>
            <w:r w:rsidR="00E1526D" w:rsidRPr="00E1526D">
              <w:rPr>
                <w:color w:val="0D0D0D" w:themeColor="text1" w:themeTint="F2"/>
                <w:lang w:val="uk-UA"/>
              </w:rPr>
              <w:t xml:space="preserve"> </w:t>
            </w:r>
            <w:r w:rsidRPr="00E1526D">
              <w:rPr>
                <w:color w:val="0D0D0D" w:themeColor="text1" w:themeTint="F2"/>
                <w:lang w:val="uk-UA"/>
              </w:rPr>
              <w:t>(далі</w:t>
            </w:r>
            <w:r w:rsidRPr="00871CF7">
              <w:rPr>
                <w:color w:val="0D0D0D" w:themeColor="text1" w:themeTint="F2"/>
                <w:lang w:val="uk-UA"/>
              </w:rPr>
              <w:t xml:space="preserve"> – Особливості)</w:t>
            </w:r>
            <w:r w:rsidRPr="00871CF7">
              <w:rPr>
                <w:color w:val="121212"/>
                <w:lang w:val="uk-UA"/>
              </w:rPr>
              <w:t>. Терміни вживаються у значенні, наведеному в Законі.</w:t>
            </w:r>
          </w:p>
        </w:tc>
      </w:tr>
      <w:tr w:rsidR="00935877" w:rsidRPr="001051B0" w:rsidTr="00935877">
        <w:trPr>
          <w:trHeight w:val="483"/>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2</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 Інформація про замовника торгів:</w:t>
            </w:r>
          </w:p>
        </w:tc>
        <w:tc>
          <w:tcPr>
            <w:tcW w:w="7088" w:type="dxa"/>
          </w:tcPr>
          <w:p w:rsidR="00935877" w:rsidRPr="00871CF7" w:rsidRDefault="00935877" w:rsidP="003711DE">
            <w:pPr>
              <w:pStyle w:val="ad"/>
              <w:snapToGrid w:val="0"/>
              <w:spacing w:before="0" w:after="0"/>
              <w:jc w:val="both"/>
              <w:rPr>
                <w:color w:val="121212"/>
                <w:lang w:val="uk-UA"/>
              </w:rPr>
            </w:pPr>
            <w:r w:rsidRPr="00871CF7">
              <w:rPr>
                <w:color w:val="121212"/>
                <w:lang w:val="uk-UA"/>
              </w:rPr>
              <w:t> </w:t>
            </w:r>
          </w:p>
        </w:tc>
      </w:tr>
      <w:tr w:rsidR="00935877" w:rsidRPr="00610961"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2.1</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повне найменування:</w:t>
            </w:r>
          </w:p>
        </w:tc>
        <w:tc>
          <w:tcPr>
            <w:tcW w:w="7088" w:type="dxa"/>
          </w:tcPr>
          <w:p w:rsidR="00935877" w:rsidRPr="00FC0D8B" w:rsidRDefault="00935877" w:rsidP="003711DE">
            <w:pPr>
              <w:widowControl w:val="0"/>
              <w:autoSpaceDE w:val="0"/>
              <w:autoSpaceDN w:val="0"/>
              <w:adjustRightInd w:val="0"/>
              <w:jc w:val="both"/>
              <w:rPr>
                <w:lang w:val="uk-UA"/>
              </w:rPr>
            </w:pPr>
            <w:r w:rsidRPr="001051B0">
              <w:rPr>
                <w:b/>
                <w:bCs/>
                <w:lang w:val="uk-UA" w:eastAsia="ru-RU"/>
              </w:rPr>
              <w:t>Головинське вище професійне училищ</w:t>
            </w:r>
            <w:r w:rsidRPr="00204199">
              <w:rPr>
                <w:b/>
                <w:bCs/>
                <w:lang w:eastAsia="ru-RU"/>
              </w:rPr>
              <w:t>е нерудних технологій</w:t>
            </w:r>
            <w:r w:rsidRPr="00204199">
              <w:rPr>
                <w:lang w:eastAsia="ru-RU"/>
              </w:rPr>
              <w:t xml:space="preserve"> (далі – Замовник)</w:t>
            </w:r>
          </w:p>
        </w:tc>
      </w:tr>
      <w:tr w:rsidR="00935877" w:rsidRPr="00466B72"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2.2</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місцезнаходження:</w:t>
            </w:r>
          </w:p>
        </w:tc>
        <w:tc>
          <w:tcPr>
            <w:tcW w:w="7088" w:type="dxa"/>
          </w:tcPr>
          <w:p w:rsidR="00935877" w:rsidRPr="001051B0" w:rsidRDefault="001051B0" w:rsidP="001051B0">
            <w:pPr>
              <w:pStyle w:val="ad"/>
              <w:snapToGrid w:val="0"/>
              <w:spacing w:before="0" w:after="0"/>
              <w:jc w:val="both"/>
              <w:rPr>
                <w:b/>
                <w:lang w:val="uk-UA"/>
              </w:rPr>
            </w:pPr>
            <w:r>
              <w:rPr>
                <w:lang w:val="uk-UA"/>
              </w:rPr>
              <w:t xml:space="preserve">12325, </w:t>
            </w:r>
            <w:r>
              <w:t xml:space="preserve">Житомирська область, смт Головине, </w:t>
            </w:r>
            <w:r w:rsidRPr="00204199">
              <w:t xml:space="preserve">вул. Жовтнева, </w:t>
            </w:r>
            <w:r>
              <w:t>19</w:t>
            </w:r>
          </w:p>
        </w:tc>
      </w:tr>
      <w:tr w:rsidR="00935877" w:rsidRPr="00466B72"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2.3</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посадова особа замовника, уповноважена здійснювати зв'язок з учасниками:</w:t>
            </w:r>
          </w:p>
        </w:tc>
        <w:tc>
          <w:tcPr>
            <w:tcW w:w="7088" w:type="dxa"/>
          </w:tcPr>
          <w:p w:rsidR="00EA6CE0" w:rsidRPr="00204199" w:rsidRDefault="00EA6CE0" w:rsidP="00EA6CE0">
            <w:pPr>
              <w:widowControl w:val="0"/>
            </w:pPr>
            <w:r w:rsidRPr="00204199">
              <w:t>Максимчук Вячеслав Володимирович – директор</w:t>
            </w:r>
          </w:p>
          <w:p w:rsidR="00935877" w:rsidRPr="00871CF7" w:rsidRDefault="00EA6CE0" w:rsidP="00EA6CE0">
            <w:pPr>
              <w:jc w:val="both"/>
              <w:rPr>
                <w:lang w:val="uk-UA"/>
              </w:rPr>
            </w:pPr>
            <w:r w:rsidRPr="00204199">
              <w:t xml:space="preserve">т. </w:t>
            </w:r>
            <w:r>
              <w:rPr>
                <w:lang w:val="uk-UA"/>
              </w:rPr>
              <w:t xml:space="preserve">+380686542134; </w:t>
            </w:r>
            <w:r w:rsidRPr="00204199">
              <w:t xml:space="preserve">(04134) 3-12-07, ел. адреса: </w:t>
            </w:r>
            <w:hyperlink r:id="rId8" w:history="1">
              <w:r w:rsidRPr="00204199">
                <w:rPr>
                  <w:rStyle w:val="a9"/>
                  <w:lang w:val="en-US"/>
                </w:rPr>
                <w:t>gvpunt</w:t>
              </w:r>
              <w:r w:rsidRPr="00204199">
                <w:rPr>
                  <w:rStyle w:val="a9"/>
                </w:rPr>
                <w:t>@</w:t>
              </w:r>
              <w:r w:rsidRPr="00204199">
                <w:rPr>
                  <w:rStyle w:val="a9"/>
                  <w:lang w:val="en-US"/>
                </w:rPr>
                <w:t>ukr</w:t>
              </w:r>
              <w:r w:rsidRPr="00204199">
                <w:rPr>
                  <w:rStyle w:val="a9"/>
                </w:rPr>
                <w:t>.</w:t>
              </w:r>
              <w:r w:rsidRPr="00204199">
                <w:rPr>
                  <w:rStyle w:val="a9"/>
                  <w:lang w:val="en-US"/>
                </w:rPr>
                <w:t>net</w:t>
              </w:r>
            </w:hyperlink>
            <w:r w:rsidRPr="00204199">
              <w:t>.</w:t>
            </w:r>
          </w:p>
        </w:tc>
      </w:tr>
      <w:tr w:rsidR="00935877" w:rsidRPr="00871CF7" w:rsidTr="00935877">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3</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Процедура закупівлі</w:t>
            </w:r>
          </w:p>
        </w:tc>
        <w:tc>
          <w:tcPr>
            <w:tcW w:w="7088" w:type="dxa"/>
          </w:tcPr>
          <w:p w:rsidR="00935877" w:rsidRPr="00871CF7" w:rsidRDefault="00935877" w:rsidP="003711DE">
            <w:pPr>
              <w:pStyle w:val="ad"/>
              <w:snapToGrid w:val="0"/>
              <w:spacing w:before="0" w:after="0"/>
              <w:jc w:val="both"/>
              <w:rPr>
                <w:lang w:val="uk-UA"/>
              </w:rPr>
            </w:pPr>
            <w:r w:rsidRPr="00871CF7">
              <w:rPr>
                <w:lang w:val="uk-UA"/>
              </w:rPr>
              <w:t>Відкриті торги</w:t>
            </w:r>
            <w:r>
              <w:rPr>
                <w:lang w:val="uk-UA"/>
              </w:rPr>
              <w:t xml:space="preserve"> з особливостями</w:t>
            </w:r>
          </w:p>
        </w:tc>
      </w:tr>
      <w:tr w:rsidR="00935877" w:rsidRPr="00871CF7" w:rsidTr="00A562F7">
        <w:trPr>
          <w:trHeight w:val="676"/>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0E7067" w:rsidRDefault="00935877" w:rsidP="003711DE">
            <w:pPr>
              <w:pStyle w:val="ad"/>
              <w:snapToGrid w:val="0"/>
              <w:spacing w:before="0" w:after="0"/>
              <w:rPr>
                <w:rStyle w:val="a7"/>
                <w:color w:val="121212"/>
                <w:lang w:val="uk-UA"/>
              </w:rPr>
            </w:pPr>
            <w:r w:rsidRPr="000E7067">
              <w:rPr>
                <w:rStyle w:val="a7"/>
                <w:color w:val="121212"/>
                <w:lang w:val="uk-UA"/>
              </w:rPr>
              <w:t>Інформація про предмет закупівлі</w:t>
            </w:r>
          </w:p>
        </w:tc>
        <w:tc>
          <w:tcPr>
            <w:tcW w:w="7088" w:type="dxa"/>
          </w:tcPr>
          <w:p w:rsidR="00EA6CE0" w:rsidRPr="00240356" w:rsidRDefault="00EA6CE0" w:rsidP="00EA6CE0">
            <w:pPr>
              <w:pStyle w:val="ad"/>
              <w:snapToGrid w:val="0"/>
              <w:spacing w:before="0" w:after="0"/>
              <w:jc w:val="both"/>
              <w:rPr>
                <w:lang w:val="uk-UA"/>
              </w:rPr>
            </w:pPr>
            <w:r w:rsidRPr="00240356">
              <w:rPr>
                <w:b/>
              </w:rPr>
              <w:t>Предмет закупівлі:</w:t>
            </w:r>
            <w:r w:rsidRPr="00240356">
              <w:t xml:space="preserve"> товар</w:t>
            </w:r>
            <w:r w:rsidRPr="00240356">
              <w:rPr>
                <w:lang w:val="uk-UA"/>
              </w:rPr>
              <w:t>.</w:t>
            </w:r>
          </w:p>
          <w:p w:rsidR="00AF5894" w:rsidRDefault="00EA6CE0" w:rsidP="00A562F7">
            <w:pPr>
              <w:pStyle w:val="ad"/>
              <w:snapToGrid w:val="0"/>
              <w:spacing w:before="0" w:after="0"/>
              <w:jc w:val="both"/>
              <w:rPr>
                <w:color w:val="000000"/>
                <w:lang w:val="uk-UA"/>
              </w:rPr>
            </w:pPr>
            <w:r w:rsidRPr="00240356">
              <w:rPr>
                <w:b/>
                <w:color w:val="000000"/>
                <w:lang w:val="uk-UA"/>
              </w:rPr>
              <w:t>Кількість:</w:t>
            </w:r>
            <w:r w:rsidR="00A562F7">
              <w:rPr>
                <w:color w:val="000000"/>
                <w:lang w:val="uk-UA"/>
              </w:rPr>
              <w:t xml:space="preserve">  </w:t>
            </w:r>
            <w:r w:rsidR="00AF5894">
              <w:rPr>
                <w:color w:val="000000"/>
                <w:lang w:val="uk-UA"/>
              </w:rPr>
              <w:t>Бензин А-95 – 1000 л.</w:t>
            </w:r>
          </w:p>
          <w:p w:rsidR="00935877" w:rsidRPr="00A562F7" w:rsidRDefault="00F5558D" w:rsidP="00A562F7">
            <w:pPr>
              <w:pStyle w:val="ad"/>
              <w:snapToGrid w:val="0"/>
              <w:spacing w:before="0" w:after="0"/>
              <w:jc w:val="both"/>
              <w:rPr>
                <w:color w:val="000000"/>
                <w:lang w:val="uk-UA"/>
              </w:rPr>
            </w:pPr>
            <w:r>
              <w:rPr>
                <w:color w:val="000000"/>
                <w:lang w:val="uk-UA"/>
              </w:rPr>
              <w:t xml:space="preserve">                   </w:t>
            </w:r>
            <w:r w:rsidR="00A562F7">
              <w:rPr>
                <w:color w:val="000000"/>
                <w:lang w:val="uk-UA"/>
              </w:rPr>
              <w:t>Дизельне паливо – 10</w:t>
            </w:r>
            <w:r w:rsidR="00EA6CE0" w:rsidRPr="00240356">
              <w:rPr>
                <w:color w:val="000000"/>
                <w:lang w:val="uk-UA"/>
              </w:rPr>
              <w:t>00 л.</w:t>
            </w:r>
          </w:p>
        </w:tc>
      </w:tr>
      <w:tr w:rsidR="00935877" w:rsidRPr="00871CF7" w:rsidTr="00935877">
        <w:trPr>
          <w:trHeight w:val="809"/>
        </w:trPr>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4.1</w:t>
            </w:r>
          </w:p>
        </w:tc>
        <w:tc>
          <w:tcPr>
            <w:tcW w:w="2551" w:type="dxa"/>
          </w:tcPr>
          <w:p w:rsidR="00935877" w:rsidRPr="000E7067" w:rsidRDefault="00935877" w:rsidP="003711DE">
            <w:pPr>
              <w:pStyle w:val="ad"/>
              <w:snapToGrid w:val="0"/>
              <w:spacing w:before="0" w:after="0"/>
              <w:rPr>
                <w:color w:val="121212"/>
                <w:lang w:val="uk-UA"/>
              </w:rPr>
            </w:pPr>
            <w:r w:rsidRPr="000E7067">
              <w:rPr>
                <w:color w:val="121212"/>
                <w:lang w:val="uk-UA"/>
              </w:rPr>
              <w:t>- назва  предмета закупівлі:</w:t>
            </w:r>
          </w:p>
        </w:tc>
        <w:tc>
          <w:tcPr>
            <w:tcW w:w="7088" w:type="dxa"/>
          </w:tcPr>
          <w:p w:rsidR="00935877" w:rsidRPr="000E7067" w:rsidRDefault="00935877" w:rsidP="003711DE">
            <w:pPr>
              <w:pStyle w:val="aff5"/>
              <w:rPr>
                <w:rFonts w:ascii="Times New Roman" w:hAnsi="Times New Roman"/>
                <w:szCs w:val="24"/>
                <w:lang w:val="uk-UA"/>
              </w:rPr>
            </w:pPr>
            <w:r w:rsidRPr="000E7067">
              <w:rPr>
                <w:rFonts w:ascii="Times New Roman" w:hAnsi="Times New Roman"/>
                <w:b/>
                <w:bCs/>
                <w:lang w:val="ru-RU"/>
              </w:rPr>
              <w:t xml:space="preserve">код ДК 021:2015 </w:t>
            </w:r>
            <w:r w:rsidRPr="000E7067">
              <w:rPr>
                <w:rFonts w:ascii="Times New Roman" w:eastAsia="Calibri" w:hAnsi="Times New Roman"/>
                <w:b/>
                <w:bCs/>
                <w:lang w:val="ru-RU"/>
              </w:rPr>
              <w:t xml:space="preserve">09130000-9 </w:t>
            </w:r>
            <w:r w:rsidR="004E357C">
              <w:rPr>
                <w:rFonts w:ascii="Times New Roman" w:eastAsia="Calibri" w:hAnsi="Times New Roman"/>
                <w:b/>
                <w:bCs/>
                <w:lang w:val="ru-RU"/>
              </w:rPr>
              <w:t xml:space="preserve">- </w:t>
            </w:r>
            <w:r w:rsidRPr="000E7067">
              <w:rPr>
                <w:rFonts w:ascii="Times New Roman" w:eastAsia="Calibri" w:hAnsi="Times New Roman"/>
                <w:b/>
                <w:bCs/>
                <w:lang w:val="ru-RU"/>
              </w:rPr>
              <w:t>Нафта і дистиляти</w:t>
            </w:r>
            <w:r w:rsidRPr="000E7067">
              <w:rPr>
                <w:rFonts w:ascii="Times New Roman" w:hAnsi="Times New Roman"/>
                <w:b/>
                <w:bCs/>
                <w:lang w:val="ru-RU"/>
              </w:rPr>
              <w:t xml:space="preserve"> </w:t>
            </w:r>
            <w:r w:rsidR="006763D7">
              <w:rPr>
                <w:rFonts w:ascii="Times New Roman" w:hAnsi="Times New Roman"/>
                <w:b/>
                <w:bCs/>
                <w:lang w:val="ru-RU"/>
              </w:rPr>
              <w:t xml:space="preserve"> </w:t>
            </w:r>
            <w:r w:rsidRPr="000E7067">
              <w:rPr>
                <w:rFonts w:ascii="Times New Roman" w:eastAsia="Calibri" w:hAnsi="Times New Roman"/>
                <w:bCs/>
                <w:lang w:val="ru-RU"/>
              </w:rPr>
              <w:t>(</w:t>
            </w:r>
            <w:r w:rsidR="004E357C">
              <w:rPr>
                <w:rFonts w:ascii="Times New Roman" w:eastAsia="Calibri" w:hAnsi="Times New Roman"/>
                <w:bCs/>
                <w:lang w:val="ru-RU"/>
              </w:rPr>
              <w:t xml:space="preserve">Бензин А-95; </w:t>
            </w:r>
            <w:r w:rsidRPr="000E7067">
              <w:rPr>
                <w:rFonts w:ascii="Times New Roman" w:eastAsia="Calibri" w:hAnsi="Times New Roman"/>
                <w:bCs/>
                <w:lang w:val="ru-RU"/>
              </w:rPr>
              <w:t>Дизельне паливо</w:t>
            </w:r>
            <w:r w:rsidRPr="000E7067">
              <w:rPr>
                <w:rFonts w:ascii="Times New Roman" w:hAnsi="Times New Roman"/>
                <w:bCs/>
                <w:lang w:val="ru-RU"/>
              </w:rPr>
              <w:t>)</w:t>
            </w:r>
            <w:r w:rsidRPr="000E7067">
              <w:rPr>
                <w:rFonts w:ascii="Times New Roman" w:hAnsi="Times New Roman"/>
                <w:szCs w:val="24"/>
                <w:lang w:val="uk-UA"/>
              </w:rPr>
              <w:t xml:space="preserve"> </w:t>
            </w:r>
          </w:p>
          <w:p w:rsidR="00935877" w:rsidRPr="000E7067" w:rsidRDefault="00935877" w:rsidP="003711DE">
            <w:pPr>
              <w:pStyle w:val="aff5"/>
              <w:rPr>
                <w:rFonts w:ascii="Times New Roman" w:hAnsi="Times New Roman"/>
                <w:bCs/>
                <w:color w:val="000000" w:themeColor="text1"/>
                <w:highlight w:val="yellow"/>
                <w:lang w:val="uk-UA"/>
              </w:rPr>
            </w:pPr>
          </w:p>
        </w:tc>
      </w:tr>
      <w:tr w:rsidR="00935877" w:rsidRPr="00871CF7"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4.2</w:t>
            </w:r>
          </w:p>
        </w:tc>
        <w:tc>
          <w:tcPr>
            <w:tcW w:w="2551" w:type="dxa"/>
          </w:tcPr>
          <w:p w:rsidR="00935877" w:rsidRPr="001C4BA4" w:rsidRDefault="00935877" w:rsidP="003711DE">
            <w:pPr>
              <w:pStyle w:val="ad"/>
              <w:snapToGrid w:val="0"/>
              <w:spacing w:before="0" w:after="0"/>
              <w:rPr>
                <w:color w:val="121212"/>
                <w:lang w:val="uk-UA"/>
              </w:rPr>
            </w:pPr>
            <w:r w:rsidRPr="001C4BA4">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rsidR="00935877" w:rsidRPr="001C4BA4" w:rsidRDefault="00935877" w:rsidP="003711DE">
            <w:pPr>
              <w:jc w:val="both"/>
              <w:rPr>
                <w:bCs/>
                <w:lang w:val="uk-UA"/>
              </w:rPr>
            </w:pPr>
            <w:r w:rsidRPr="001C4BA4">
              <w:rPr>
                <w:lang w:val="uk-UA"/>
              </w:rPr>
              <w:t>Учасники подають тендерні пропозиції щодо предмету закупівлі в цілому (закупівля на лоти не поділяється)</w:t>
            </w:r>
            <w:r w:rsidRPr="001C4BA4">
              <w:rPr>
                <w:bCs/>
                <w:lang w:val="uk-UA"/>
              </w:rPr>
              <w:t>.</w:t>
            </w:r>
          </w:p>
          <w:p w:rsidR="00935877" w:rsidRPr="001C4BA4" w:rsidRDefault="00935877" w:rsidP="003711DE">
            <w:pPr>
              <w:jc w:val="both"/>
              <w:rPr>
                <w:lang w:val="uk-UA"/>
              </w:rPr>
            </w:pPr>
          </w:p>
          <w:p w:rsidR="00935877" w:rsidRPr="001C4BA4" w:rsidRDefault="00935877" w:rsidP="003711DE">
            <w:pPr>
              <w:jc w:val="both"/>
              <w:outlineLvl w:val="0"/>
              <w:rPr>
                <w:b/>
                <w:lang w:val="uk-UA"/>
              </w:rPr>
            </w:pPr>
          </w:p>
        </w:tc>
      </w:tr>
      <w:tr w:rsidR="00935877" w:rsidRPr="00871CF7" w:rsidTr="00935877">
        <w:trPr>
          <w:trHeight w:val="924"/>
        </w:trPr>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4.3</w:t>
            </w:r>
          </w:p>
        </w:tc>
        <w:tc>
          <w:tcPr>
            <w:tcW w:w="2551" w:type="dxa"/>
          </w:tcPr>
          <w:p w:rsidR="00935877" w:rsidRPr="004E357C" w:rsidRDefault="00935877" w:rsidP="003711DE">
            <w:pPr>
              <w:pStyle w:val="ad"/>
              <w:snapToGrid w:val="0"/>
              <w:spacing w:before="0" w:after="0"/>
              <w:rPr>
                <w:color w:val="121212"/>
                <w:lang w:val="uk-UA"/>
              </w:rPr>
            </w:pPr>
            <w:r w:rsidRPr="004E357C">
              <w:rPr>
                <w:color w:val="121212"/>
                <w:lang w:val="uk-UA"/>
              </w:rPr>
              <w:t>- кількість товару та місце його поставки:</w:t>
            </w:r>
          </w:p>
        </w:tc>
        <w:tc>
          <w:tcPr>
            <w:tcW w:w="7088" w:type="dxa"/>
          </w:tcPr>
          <w:p w:rsidR="00935877" w:rsidRPr="004E357C" w:rsidRDefault="00935877" w:rsidP="003711DE">
            <w:pPr>
              <w:shd w:val="clear" w:color="auto" w:fill="FFFFFF"/>
              <w:rPr>
                <w:lang w:val="uk-UA"/>
              </w:rPr>
            </w:pPr>
            <w:r w:rsidRPr="004E357C">
              <w:rPr>
                <w:b/>
              </w:rPr>
              <w:t>Місце надання послуг:</w:t>
            </w:r>
            <w:r w:rsidRPr="004E357C">
              <w:t xml:space="preserve"> </w:t>
            </w:r>
          </w:p>
          <w:p w:rsidR="00935877" w:rsidRPr="004E357C" w:rsidRDefault="00935877" w:rsidP="003711DE">
            <w:pPr>
              <w:shd w:val="clear" w:color="auto" w:fill="FFFFFF"/>
              <w:rPr>
                <w:lang w:val="uk-UA"/>
              </w:rPr>
            </w:pPr>
            <w:r w:rsidRPr="004E357C">
              <w:t xml:space="preserve">12325, Україна, Житомирська область, смт Головине, </w:t>
            </w:r>
          </w:p>
          <w:p w:rsidR="00935877" w:rsidRPr="004E357C" w:rsidRDefault="00935877" w:rsidP="003711DE">
            <w:pPr>
              <w:shd w:val="clear" w:color="auto" w:fill="FFFFFF"/>
              <w:rPr>
                <w:lang w:val="uk-UA"/>
              </w:rPr>
            </w:pPr>
            <w:r w:rsidRPr="004E357C">
              <w:t>вул. Жовтнева, 19.</w:t>
            </w:r>
          </w:p>
          <w:p w:rsidR="00935877" w:rsidRPr="004E357C" w:rsidRDefault="00935877" w:rsidP="003711DE">
            <w:pPr>
              <w:pStyle w:val="aff5"/>
              <w:rPr>
                <w:rFonts w:ascii="Times New Roman" w:hAnsi="Times New Roman"/>
                <w:b/>
                <w:szCs w:val="24"/>
                <w:lang w:val="ru-RU"/>
              </w:rPr>
            </w:pPr>
            <w:r w:rsidRPr="004E357C">
              <w:rPr>
                <w:rFonts w:ascii="Times New Roman" w:hAnsi="Times New Roman"/>
                <w:b/>
                <w:szCs w:val="24"/>
                <w:lang w:val="ru-RU"/>
              </w:rPr>
              <w:t>Кількість:</w:t>
            </w:r>
          </w:p>
          <w:p w:rsidR="004E357C" w:rsidRPr="004E357C" w:rsidRDefault="004E357C" w:rsidP="00A562F7">
            <w:pPr>
              <w:pStyle w:val="aff5"/>
              <w:rPr>
                <w:rFonts w:ascii="Times New Roman" w:hAnsi="Times New Roman"/>
                <w:lang w:val="uk-UA"/>
              </w:rPr>
            </w:pPr>
            <w:r w:rsidRPr="004E357C">
              <w:rPr>
                <w:rFonts w:ascii="Times New Roman" w:hAnsi="Times New Roman"/>
                <w:lang w:val="ru-RU"/>
              </w:rPr>
              <w:t>Бензин А-95</w:t>
            </w:r>
            <w:r w:rsidRPr="004E357C">
              <w:rPr>
                <w:rFonts w:ascii="Times New Roman" w:hAnsi="Times New Roman"/>
                <w:lang w:val="uk-UA"/>
              </w:rPr>
              <w:t xml:space="preserve"> (в талонах)</w:t>
            </w:r>
            <w:r w:rsidRPr="004E357C">
              <w:rPr>
                <w:rFonts w:ascii="Times New Roman" w:hAnsi="Times New Roman"/>
                <w:lang w:val="ru-RU"/>
              </w:rPr>
              <w:t xml:space="preserve">  –</w:t>
            </w:r>
            <w:r>
              <w:rPr>
                <w:rFonts w:ascii="Times New Roman" w:hAnsi="Times New Roman"/>
                <w:lang w:val="uk-UA"/>
              </w:rPr>
              <w:t xml:space="preserve"> 10</w:t>
            </w:r>
            <w:r w:rsidRPr="004E357C">
              <w:rPr>
                <w:rFonts w:ascii="Times New Roman" w:hAnsi="Times New Roman"/>
                <w:lang w:val="uk-UA"/>
              </w:rPr>
              <w:t>00 л.</w:t>
            </w:r>
          </w:p>
          <w:p w:rsidR="00935877" w:rsidRPr="004E357C" w:rsidRDefault="00935877" w:rsidP="00A562F7">
            <w:pPr>
              <w:pStyle w:val="aff5"/>
              <w:rPr>
                <w:rFonts w:ascii="Times New Roman" w:hAnsi="Times New Roman"/>
                <w:szCs w:val="24"/>
                <w:lang w:val="ru-RU"/>
              </w:rPr>
            </w:pPr>
            <w:r w:rsidRPr="004E357C">
              <w:rPr>
                <w:rFonts w:ascii="Times New Roman" w:hAnsi="Times New Roman"/>
                <w:szCs w:val="24"/>
                <w:lang w:val="ru-RU"/>
              </w:rPr>
              <w:t>Дизельне паливо</w:t>
            </w:r>
            <w:r w:rsidRPr="004E357C">
              <w:rPr>
                <w:rFonts w:ascii="Times New Roman" w:hAnsi="Times New Roman"/>
                <w:szCs w:val="24"/>
                <w:lang w:val="uk-UA"/>
              </w:rPr>
              <w:t xml:space="preserve"> (в талонах)</w:t>
            </w:r>
            <w:r w:rsidRPr="004E357C">
              <w:rPr>
                <w:rFonts w:ascii="Times New Roman" w:hAnsi="Times New Roman"/>
                <w:szCs w:val="24"/>
                <w:lang w:val="ru-RU"/>
              </w:rPr>
              <w:t xml:space="preserve">  – </w:t>
            </w:r>
            <w:r w:rsidR="00A562F7" w:rsidRPr="004E357C">
              <w:rPr>
                <w:rFonts w:ascii="Times New Roman" w:hAnsi="Times New Roman"/>
                <w:szCs w:val="24"/>
                <w:lang w:val="uk-UA"/>
              </w:rPr>
              <w:t>10</w:t>
            </w:r>
            <w:r w:rsidRPr="004E357C">
              <w:rPr>
                <w:rFonts w:ascii="Times New Roman" w:hAnsi="Times New Roman"/>
                <w:szCs w:val="24"/>
                <w:lang w:val="uk-UA"/>
              </w:rPr>
              <w:t xml:space="preserve">00 </w:t>
            </w:r>
            <w:r w:rsidRPr="004E357C">
              <w:rPr>
                <w:rFonts w:ascii="Times New Roman" w:hAnsi="Times New Roman"/>
                <w:szCs w:val="24"/>
                <w:lang w:val="ru-RU"/>
              </w:rPr>
              <w:t>л.</w:t>
            </w:r>
          </w:p>
        </w:tc>
      </w:tr>
      <w:tr w:rsidR="00935877" w:rsidRPr="00871CF7" w:rsidTr="00935877">
        <w:trPr>
          <w:trHeight w:val="1097"/>
        </w:trPr>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4.4</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строк поставки товарів (надання послуг, виконання робіт):</w:t>
            </w:r>
          </w:p>
        </w:tc>
        <w:tc>
          <w:tcPr>
            <w:tcW w:w="7088" w:type="dxa"/>
          </w:tcPr>
          <w:p w:rsidR="00935877" w:rsidRPr="00873145" w:rsidRDefault="0080744A" w:rsidP="003711DE">
            <w:pPr>
              <w:tabs>
                <w:tab w:val="left" w:pos="6001"/>
              </w:tabs>
              <w:rPr>
                <w:b/>
                <w:color w:val="121212"/>
                <w:lang w:val="uk-UA"/>
              </w:rPr>
            </w:pPr>
            <w:r>
              <w:rPr>
                <w:b/>
                <w:color w:val="121212"/>
                <w:lang w:val="uk-UA"/>
              </w:rPr>
              <w:t>Протягом 5 робочих днів з дня підписання договору.</w:t>
            </w:r>
          </w:p>
          <w:p w:rsidR="00935877" w:rsidRPr="00873145" w:rsidRDefault="00935877" w:rsidP="003711DE">
            <w:pPr>
              <w:pStyle w:val="ad"/>
              <w:spacing w:before="0" w:after="0"/>
              <w:jc w:val="both"/>
            </w:pPr>
            <w: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935877" w:rsidRPr="00871CF7" w:rsidTr="00935877">
        <w:trPr>
          <w:trHeight w:val="587"/>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 xml:space="preserve">Недискримінація учасників </w:t>
            </w:r>
          </w:p>
        </w:tc>
        <w:tc>
          <w:tcPr>
            <w:tcW w:w="7088" w:type="dxa"/>
          </w:tcPr>
          <w:p w:rsidR="00935877" w:rsidRPr="00A16ADD" w:rsidRDefault="00EE5348" w:rsidP="003711DE">
            <w:pPr>
              <w:jc w:val="both"/>
              <w:rPr>
                <w:b/>
                <w:i/>
                <w:lang w:val="uk-UA" w:eastAsia="uk-UA"/>
              </w:rPr>
            </w:pPr>
            <w:r>
              <w:rPr>
                <w:b/>
                <w:i/>
                <w:lang w:val="uk-UA" w:eastAsia="uk-UA"/>
              </w:rPr>
              <w:t xml:space="preserve">5.1. </w:t>
            </w:r>
            <w:r w:rsidR="00935877" w:rsidRPr="00A16ADD">
              <w:rPr>
                <w:b/>
                <w:i/>
                <w:lang w:val="uk-UA" w:eastAsia="uk-UA"/>
              </w:rPr>
              <w:t xml:space="preserve">вітчизняні та іноземні учасники всіх форм власності та організаційно-правових форм беруть участь у процедурах </w:t>
            </w:r>
            <w:r w:rsidR="00935877" w:rsidRPr="00A16ADD">
              <w:rPr>
                <w:b/>
                <w:i/>
                <w:lang w:val="uk-UA" w:eastAsia="uk-UA"/>
              </w:rPr>
              <w:lastRenderedPageBreak/>
              <w:t>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935877" w:rsidRPr="00A16ADD" w:rsidRDefault="003711DE" w:rsidP="003711DE">
            <w:pPr>
              <w:ind w:right="100"/>
              <w:contextualSpacing/>
              <w:jc w:val="both"/>
              <w:rPr>
                <w:lang w:val="uk-UA" w:eastAsia="uk-UA"/>
              </w:rPr>
            </w:pPr>
            <w:r>
              <w:rPr>
                <w:lang w:val="uk-UA" w:eastAsia="uk-UA"/>
              </w:rPr>
              <w:t xml:space="preserve">        </w:t>
            </w:r>
            <w:r w:rsidR="00935877" w:rsidRPr="00A16ADD">
              <w:rPr>
                <w:lang w:val="uk-UA" w:eastAsia="uk-UA"/>
              </w:rPr>
              <w:t xml:space="preserve">З метою підтвердження виконання вимог даного пункту тендерної документації учасник у складі тендерної пропозиції має зазначити інформацію про </w:t>
            </w:r>
            <w:r w:rsidR="00935877" w:rsidRPr="003711DE">
              <w:rPr>
                <w:b/>
                <w:lang w:val="uk-UA" w:eastAsia="uk-UA"/>
              </w:rPr>
              <w:t>кінцевого(их) бенефеціарного(их) власника(ів)</w:t>
            </w:r>
            <w:r w:rsidR="00935877" w:rsidRPr="00A16ADD">
              <w:rPr>
                <w:lang w:val="uk-UA" w:eastAsia="uk-UA"/>
              </w:rPr>
              <w:t xml:space="preserve"> із зазначенням частку в статутному капіталі (із зазначенням громадянства кожного із них).</w:t>
            </w:r>
          </w:p>
          <w:p w:rsidR="00935877" w:rsidRPr="00871CF7" w:rsidRDefault="00935877" w:rsidP="003711DE">
            <w:pPr>
              <w:pStyle w:val="ad"/>
              <w:snapToGrid w:val="0"/>
              <w:spacing w:before="0" w:after="0"/>
              <w:jc w:val="both"/>
              <w:rPr>
                <w:lang w:val="uk-UA"/>
              </w:rPr>
            </w:pPr>
            <w:r w:rsidRPr="00204199">
              <w:rPr>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935877" w:rsidRPr="00871CF7" w:rsidTr="00935877">
        <w:trPr>
          <w:trHeight w:val="269"/>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lastRenderedPageBreak/>
              <w:t>6</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Інформація  про валюту</w:t>
            </w:r>
          </w:p>
        </w:tc>
        <w:tc>
          <w:tcPr>
            <w:tcW w:w="7088" w:type="dxa"/>
          </w:tcPr>
          <w:p w:rsidR="00935877" w:rsidRDefault="00935877" w:rsidP="003711DE">
            <w:pPr>
              <w:pStyle w:val="ad"/>
              <w:spacing w:before="0" w:after="0"/>
              <w:jc w:val="both"/>
              <w:rPr>
                <w:color w:val="000000"/>
                <w:lang w:val="uk-UA" w:eastAsia="ru-RU"/>
              </w:rPr>
            </w:pPr>
            <w:r>
              <w:rPr>
                <w:color w:val="000000"/>
                <w:lang w:val="uk-UA" w:eastAsia="ru-RU"/>
              </w:rPr>
              <w:t xml:space="preserve">6.1. </w:t>
            </w:r>
            <w:r w:rsidRPr="00DC5D82">
              <w:rPr>
                <w:color w:val="000000"/>
                <w:lang w:val="uk-UA" w:eastAsia="ru-RU"/>
              </w:rPr>
              <w:t xml:space="preserve">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w:t>
            </w:r>
          </w:p>
          <w:p w:rsidR="002E14BC" w:rsidRPr="00871CF7" w:rsidRDefault="002E14BC" w:rsidP="003711DE">
            <w:pPr>
              <w:pStyle w:val="ad"/>
              <w:spacing w:before="0" w:after="0"/>
              <w:jc w:val="both"/>
              <w:rPr>
                <w:color w:val="121212"/>
                <w:lang w:val="uk-UA"/>
              </w:rPr>
            </w:pPr>
            <w:r w:rsidRPr="002E14BC">
              <w:rPr>
                <w:lang w:val="uk-UA"/>
              </w:rPr>
              <w:t>6.2.</w:t>
            </w:r>
            <w:r>
              <w:rPr>
                <w:b/>
                <w:i/>
                <w:lang w:val="uk-UA"/>
              </w:rPr>
              <w:t xml:space="preserve"> </w:t>
            </w:r>
            <w:r w:rsidRPr="00AA7DDD">
              <w:rPr>
                <w:b/>
                <w:i/>
              </w:rPr>
              <w:t>У разі якщо учасником процедури закупівлі є нерезидент</w:t>
            </w:r>
            <w:r w:rsidRPr="00AA7DDD">
              <w:rPr>
                <w:b/>
              </w:rPr>
              <w:t xml:space="preserve">,  </w:t>
            </w:r>
            <w:r w:rsidRPr="00AA7DDD">
              <w:t>такий Учасник зазначає ціну пропозиції в електронній системі закупівель у валюті – гривня.</w:t>
            </w:r>
          </w:p>
        </w:tc>
      </w:tr>
      <w:tr w:rsidR="00935877" w:rsidRPr="00871CF7" w:rsidTr="00935877">
        <w:tc>
          <w:tcPr>
            <w:tcW w:w="568"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7</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 xml:space="preserve">Інформація про мову (мови),  якою  (якими) повинно  бути складено тендерні  пропозиції </w:t>
            </w:r>
          </w:p>
        </w:tc>
        <w:tc>
          <w:tcPr>
            <w:tcW w:w="7088" w:type="dxa"/>
          </w:tcPr>
          <w:p w:rsidR="00935877" w:rsidRPr="0029201F" w:rsidRDefault="00935877" w:rsidP="003711DE">
            <w:pPr>
              <w:widowControl w:val="0"/>
              <w:tabs>
                <w:tab w:val="left" w:pos="9781"/>
              </w:tabs>
              <w:suppressAutoHyphens w:val="0"/>
              <w:spacing w:line="259" w:lineRule="auto"/>
              <w:jc w:val="both"/>
              <w:rPr>
                <w:lang w:val="uk-UA" w:eastAsia="ru-RU"/>
              </w:rPr>
            </w:pPr>
            <w:r>
              <w:rPr>
                <w:lang w:val="uk-UA" w:eastAsia="ru-RU"/>
              </w:rPr>
              <w:t>7</w:t>
            </w:r>
            <w:r w:rsidRPr="0029201F">
              <w:rPr>
                <w:lang w:val="uk-UA" w:eastAsia="ru-RU"/>
              </w:rPr>
              <w:t>.</w:t>
            </w:r>
            <w:r>
              <w:rPr>
                <w:lang w:val="uk-UA" w:eastAsia="ru-RU"/>
              </w:rPr>
              <w:t>1.</w:t>
            </w:r>
            <w:r w:rsidRPr="0029201F">
              <w:rPr>
                <w:lang w:val="uk-UA" w:eastAsia="ru-RU"/>
              </w:rPr>
              <w:t xml:space="preserve"> Під час проведення процедур закупівель усі документи, що готуються замовником, викладаються </w:t>
            </w:r>
            <w:r w:rsidRPr="006C1C00">
              <w:rPr>
                <w:b/>
                <w:lang w:val="uk-UA" w:eastAsia="ru-RU"/>
              </w:rPr>
              <w:t>українською мовою.</w:t>
            </w:r>
            <w:r w:rsidRPr="0029201F">
              <w:rPr>
                <w:lang w:val="uk-UA" w:eastAsia="ru-RU"/>
              </w:rPr>
              <w:t xml:space="preserve"> </w:t>
            </w:r>
          </w:p>
          <w:p w:rsidR="006C1C00" w:rsidRPr="006C1C00" w:rsidRDefault="006C1C00" w:rsidP="006C1C00">
            <w:pPr>
              <w:spacing w:before="150" w:after="150"/>
              <w:jc w:val="both"/>
              <w:rPr>
                <w:b/>
                <w:lang w:val="uk-UA" w:eastAsia="ru-RU"/>
              </w:rPr>
            </w:pPr>
            <w:r w:rsidRPr="006C1C00">
              <w:rPr>
                <w:color w:val="00000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sidRPr="006C1C00">
              <w:rPr>
                <w:b/>
                <w:color w:val="000000"/>
                <w:lang w:val="uk-UA" w:eastAsia="ru-RU"/>
              </w:rPr>
              <w:t>обов’язковим перекладом українською мовою.</w:t>
            </w:r>
            <w:r w:rsidRPr="00377CD5">
              <w:rPr>
                <w:b/>
                <w:color w:val="000000"/>
                <w:lang w:eastAsia="ru-RU"/>
              </w:rPr>
              <w:t> </w:t>
            </w:r>
          </w:p>
          <w:p w:rsidR="00935877" w:rsidRPr="00871CF7" w:rsidRDefault="00935877" w:rsidP="003711DE">
            <w:pPr>
              <w:pStyle w:val="ad"/>
              <w:spacing w:before="0" w:after="0"/>
              <w:jc w:val="both"/>
              <w:rPr>
                <w:bCs/>
                <w:lang w:val="uk-UA"/>
              </w:rPr>
            </w:pPr>
            <w:r w:rsidRPr="0029201F">
              <w:rPr>
                <w:lang w:val="uk-UA" w:eastAsia="ru-RU"/>
              </w:rPr>
              <w:t>Тексти повинні бути автентичними, визначальним є текст, викладений українською мовою.</w:t>
            </w:r>
          </w:p>
        </w:tc>
      </w:tr>
      <w:tr w:rsidR="00935877" w:rsidRPr="00871CF7" w:rsidTr="00935877">
        <w:tc>
          <w:tcPr>
            <w:tcW w:w="568" w:type="dxa"/>
          </w:tcPr>
          <w:p w:rsidR="00935877" w:rsidRPr="00871CF7" w:rsidRDefault="00935877" w:rsidP="003711DE">
            <w:pPr>
              <w:pStyle w:val="ad"/>
              <w:snapToGrid w:val="0"/>
              <w:spacing w:before="0" w:after="0"/>
              <w:rPr>
                <w:rStyle w:val="a7"/>
                <w:color w:val="121212"/>
                <w:lang w:val="uk-UA"/>
              </w:rPr>
            </w:pPr>
            <w:r>
              <w:rPr>
                <w:rStyle w:val="a7"/>
                <w:color w:val="121212"/>
                <w:lang w:val="uk-UA"/>
              </w:rPr>
              <w:t>8</w:t>
            </w:r>
          </w:p>
        </w:tc>
        <w:tc>
          <w:tcPr>
            <w:tcW w:w="2551" w:type="dxa"/>
          </w:tcPr>
          <w:p w:rsidR="00935877" w:rsidRPr="00871CF7" w:rsidRDefault="00935877" w:rsidP="003711DE">
            <w:pPr>
              <w:pStyle w:val="ad"/>
              <w:snapToGrid w:val="0"/>
              <w:spacing w:before="0" w:after="0"/>
              <w:ind w:right="-75"/>
              <w:rPr>
                <w:rStyle w:val="a7"/>
                <w:color w:val="121212"/>
                <w:lang w:val="uk-UA"/>
              </w:rPr>
            </w:pPr>
            <w:r>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tcPr>
          <w:p w:rsidR="00935877" w:rsidRPr="0029201F" w:rsidRDefault="00240356" w:rsidP="003711DE">
            <w:pPr>
              <w:widowControl w:val="0"/>
              <w:tabs>
                <w:tab w:val="left" w:pos="9781"/>
              </w:tabs>
              <w:suppressAutoHyphens w:val="0"/>
              <w:spacing w:line="259" w:lineRule="auto"/>
              <w:jc w:val="both"/>
              <w:rPr>
                <w:lang w:val="uk-UA" w:eastAsia="ru-RU"/>
              </w:rPr>
            </w:pPr>
            <w:r>
              <w:rPr>
                <w:lang w:val="uk-UA"/>
              </w:rPr>
              <w:t xml:space="preserve">8.1. </w:t>
            </w:r>
            <w:r w:rsidR="00935877">
              <w:rPr>
                <w:lang w:val="uk-UA"/>
              </w:rPr>
              <w:t xml:space="preserve">Замовник </w:t>
            </w:r>
            <w:r w:rsidR="00935877" w:rsidRPr="00BF79E0">
              <w:rPr>
                <w:b/>
                <w:highlight w:val="yellow"/>
                <w:lang w:val="uk-UA"/>
              </w:rPr>
              <w:t>не приймає</w:t>
            </w:r>
            <w:r w:rsidR="00935877">
              <w:rPr>
                <w:lang w:val="uk-UA"/>
              </w:rPr>
              <w:t xml:space="preserve"> </w:t>
            </w:r>
            <w:r w:rsidR="00935877" w:rsidRPr="00A562F7">
              <w:rPr>
                <w:b/>
                <w:lang w:val="uk-UA"/>
              </w:rPr>
              <w:t>до розгляду тендерної пропозицію, ціна якої є вищою ніж очікувана вартість предмета закупівлі</w:t>
            </w:r>
            <w:r w:rsidR="00935877">
              <w:rPr>
                <w:lang w:val="uk-UA"/>
              </w:rPr>
              <w:t>, визначена замовником в оголошенні про проведення відкритих торгів.</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p>
        </w:tc>
        <w:tc>
          <w:tcPr>
            <w:tcW w:w="9639" w:type="dxa"/>
            <w:gridSpan w:val="2"/>
          </w:tcPr>
          <w:p w:rsidR="00935877" w:rsidRPr="00871CF7" w:rsidRDefault="00935877" w:rsidP="003711DE">
            <w:pPr>
              <w:pStyle w:val="ad"/>
              <w:snapToGrid w:val="0"/>
              <w:spacing w:before="0" w:after="0"/>
              <w:ind w:right="-75"/>
              <w:jc w:val="center"/>
              <w:rPr>
                <w:rStyle w:val="a7"/>
                <w:color w:val="121212"/>
                <w:lang w:val="uk-UA"/>
              </w:rPr>
            </w:pPr>
            <w:r w:rsidRPr="00871CF7">
              <w:rPr>
                <w:rStyle w:val="a7"/>
                <w:color w:val="121212"/>
                <w:lang w:val="uk-UA"/>
              </w:rPr>
              <w:t>Розділ 2. Порядок внесення змін та надання роз’яснень до тендерної документації</w:t>
            </w:r>
          </w:p>
        </w:tc>
      </w:tr>
      <w:tr w:rsidR="00935877" w:rsidRPr="00F5558D"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Процедура надання роз’яснень щодо тендерної документації.</w:t>
            </w:r>
          </w:p>
          <w:p w:rsidR="00935877" w:rsidRPr="00871CF7" w:rsidRDefault="00935877" w:rsidP="003711DE">
            <w:pPr>
              <w:pStyle w:val="ad"/>
              <w:spacing w:before="0" w:after="0"/>
              <w:ind w:right="-75"/>
              <w:rPr>
                <w:rStyle w:val="a7"/>
                <w:color w:val="121212"/>
                <w:lang w:val="uk-UA"/>
              </w:rPr>
            </w:pPr>
          </w:p>
        </w:tc>
        <w:tc>
          <w:tcPr>
            <w:tcW w:w="7088" w:type="dxa"/>
          </w:tcPr>
          <w:p w:rsidR="00935877" w:rsidRPr="0029201F" w:rsidRDefault="00935877" w:rsidP="003711DE">
            <w:pPr>
              <w:pStyle w:val="ad"/>
              <w:tabs>
                <w:tab w:val="left" w:pos="416"/>
              </w:tabs>
              <w:snapToGrid w:val="0"/>
              <w:spacing w:before="0" w:after="0"/>
              <w:jc w:val="both"/>
              <w:rPr>
                <w:lang w:val="uk-UA"/>
              </w:rPr>
            </w:pPr>
            <w:r>
              <w:rPr>
                <w:lang w:val="uk-UA"/>
              </w:rPr>
              <w:t>1.1.</w:t>
            </w:r>
            <w:r w:rsidRPr="0029201F">
              <w:rPr>
                <w:lang w:val="uk-UA"/>
              </w:rPr>
              <w:t xml:space="preserve">Фізична/юридична особа має право не пізніше ніж за </w:t>
            </w:r>
            <w:r w:rsidRPr="003F5A4D">
              <w:rPr>
                <w:b/>
                <w:lang w:val="uk-UA"/>
              </w:rPr>
              <w:t>три дні</w:t>
            </w:r>
            <w:r w:rsidRPr="0029201F">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5877" w:rsidRPr="0029201F" w:rsidRDefault="003F5A4D" w:rsidP="003711DE">
            <w:pPr>
              <w:pStyle w:val="ad"/>
              <w:snapToGrid w:val="0"/>
              <w:spacing w:before="0" w:after="0"/>
              <w:jc w:val="both"/>
              <w:rPr>
                <w:lang w:val="uk-UA"/>
              </w:rPr>
            </w:pPr>
            <w:r>
              <w:rPr>
                <w:lang w:val="uk-UA"/>
              </w:rPr>
              <w:t xml:space="preserve">        </w:t>
            </w:r>
            <w:r w:rsidR="00935877" w:rsidRPr="0029201F">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5877" w:rsidRDefault="003F5A4D" w:rsidP="003711DE">
            <w:pPr>
              <w:pStyle w:val="ad"/>
              <w:snapToGrid w:val="0"/>
              <w:spacing w:before="0" w:after="0"/>
              <w:jc w:val="both"/>
              <w:rPr>
                <w:lang w:val="uk-UA"/>
              </w:rPr>
            </w:pPr>
            <w:r>
              <w:rPr>
                <w:lang w:val="uk-UA"/>
              </w:rPr>
              <w:t xml:space="preserve">         </w:t>
            </w:r>
            <w:r w:rsidR="00935877" w:rsidRPr="0029201F">
              <w:rPr>
                <w:lang w:val="uk-UA"/>
              </w:rPr>
              <w:t xml:space="preserve">Замовник повинен </w:t>
            </w:r>
            <w:r w:rsidR="00935877" w:rsidRPr="0029201F">
              <w:rPr>
                <w:b/>
                <w:lang w:val="uk-UA"/>
              </w:rPr>
              <w:t>протягом трьох днів</w:t>
            </w:r>
            <w:r w:rsidR="00935877" w:rsidRPr="0029201F">
              <w:rPr>
                <w:lang w:val="uk-UA"/>
              </w:rPr>
              <w:t xml:space="preserve"> з дати їх оприлюднення надати роз’яснення на звернення шляхом оприлюднення його в електронній системі закупівель.</w:t>
            </w:r>
          </w:p>
          <w:p w:rsidR="00935877" w:rsidRPr="00E17B9E" w:rsidRDefault="00935877" w:rsidP="003711DE">
            <w:pPr>
              <w:jc w:val="both"/>
              <w:rPr>
                <w:lang w:eastAsia="en-US" w:bidi="en-US"/>
              </w:rPr>
            </w:pPr>
            <w:r w:rsidRPr="00E17B9E">
              <w:rPr>
                <w:lang w:eastAsia="en-US" w:bidi="en-US"/>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5877" w:rsidRPr="00E17B9E" w:rsidRDefault="00935877" w:rsidP="003711DE">
            <w:pPr>
              <w:jc w:val="both"/>
              <w:rPr>
                <w:lang w:eastAsia="en-US" w:bidi="en-US"/>
              </w:rPr>
            </w:pPr>
            <w:r w:rsidRPr="00E17B9E">
              <w:rPr>
                <w:lang w:eastAsia="en-US" w:bidi="en-US"/>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35877" w:rsidRPr="0029201F" w:rsidRDefault="003F5A4D" w:rsidP="003711DE">
            <w:pPr>
              <w:pStyle w:val="ad"/>
              <w:snapToGrid w:val="0"/>
              <w:spacing w:before="0" w:after="0"/>
              <w:jc w:val="both"/>
              <w:rPr>
                <w:lang w:val="uk-UA"/>
              </w:rPr>
            </w:pPr>
            <w:r>
              <w:rPr>
                <w:lang w:val="uk-UA"/>
              </w:rPr>
              <w:t xml:space="preserve">      </w:t>
            </w:r>
            <w:r w:rsidR="00935877" w:rsidRPr="0029201F">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877" w:rsidRPr="00871CF7" w:rsidRDefault="003F5A4D" w:rsidP="003711DE">
            <w:pPr>
              <w:pStyle w:val="ad"/>
              <w:snapToGrid w:val="0"/>
              <w:spacing w:before="0" w:after="0"/>
              <w:jc w:val="both"/>
              <w:rPr>
                <w:lang w:val="uk-UA"/>
              </w:rPr>
            </w:pPr>
            <w:r>
              <w:rPr>
                <w:lang w:val="uk-UA"/>
              </w:rPr>
              <w:t xml:space="preserve">       </w:t>
            </w:r>
            <w:r w:rsidR="00935877" w:rsidRPr="0029201F">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935877" w:rsidRPr="0029201F">
              <w:rPr>
                <w:b/>
                <w:lang w:val="uk-UA"/>
              </w:rPr>
              <w:t>не менш як на чотири дні.</w:t>
            </w:r>
          </w:p>
        </w:tc>
      </w:tr>
      <w:tr w:rsidR="00935877" w:rsidRPr="00046F28" w:rsidTr="003711DE">
        <w:trPr>
          <w:trHeight w:val="1349"/>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2</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Внесення змін до тендерної документації</w:t>
            </w:r>
          </w:p>
        </w:tc>
        <w:tc>
          <w:tcPr>
            <w:tcW w:w="7088" w:type="dxa"/>
          </w:tcPr>
          <w:p w:rsidR="00935877" w:rsidRPr="00255D36" w:rsidRDefault="00935877" w:rsidP="003711DE">
            <w:pPr>
              <w:widowControl w:val="0"/>
              <w:tabs>
                <w:tab w:val="left" w:pos="9781"/>
              </w:tabs>
              <w:suppressAutoHyphens w:val="0"/>
              <w:spacing w:line="259" w:lineRule="auto"/>
              <w:jc w:val="both"/>
              <w:rPr>
                <w:highlight w:val="white"/>
                <w:lang w:val="uk-UA" w:eastAsia="ru-RU"/>
              </w:rPr>
            </w:pPr>
            <w:r>
              <w:rPr>
                <w:highlight w:val="white"/>
                <w:lang w:val="uk-UA" w:eastAsia="ru-RU"/>
              </w:rPr>
              <w:t>2</w:t>
            </w:r>
            <w:r w:rsidRPr="00255D36">
              <w:rPr>
                <w:highlight w:val="white"/>
                <w:lang w:val="uk-UA" w:eastAsia="ru-RU"/>
              </w:rPr>
              <w:t>.</w:t>
            </w:r>
            <w:r>
              <w:rPr>
                <w:highlight w:val="white"/>
                <w:lang w:val="uk-UA" w:eastAsia="ru-RU"/>
              </w:rPr>
              <w:t>1.</w:t>
            </w:r>
            <w:r w:rsidRPr="00255D36">
              <w:rPr>
                <w:highlight w:val="white"/>
                <w:lang w:val="uk-UA"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55D36">
              <w:rPr>
                <w:b/>
                <w:highlight w:val="white"/>
                <w:lang w:val="uk-UA" w:eastAsia="ru-RU"/>
              </w:rPr>
              <w:t>не менше чотирьох днів</w:t>
            </w:r>
            <w:r w:rsidRPr="00255D36">
              <w:rPr>
                <w:highlight w:val="white"/>
                <w:lang w:val="uk-UA" w:eastAsia="ru-RU"/>
              </w:rPr>
              <w:t>.</w:t>
            </w:r>
          </w:p>
          <w:p w:rsidR="00935877" w:rsidRPr="00871CF7" w:rsidRDefault="00935877" w:rsidP="003711DE">
            <w:pPr>
              <w:pStyle w:val="ad"/>
              <w:snapToGrid w:val="0"/>
              <w:spacing w:before="0" w:after="0"/>
              <w:jc w:val="both"/>
              <w:rPr>
                <w:lang w:val="uk-UA"/>
              </w:rPr>
            </w:pPr>
            <w:r w:rsidRPr="00255D36">
              <w:rPr>
                <w:highlight w:val="white"/>
                <w:lang w:val="uk-UA" w:eastAsia="ru-RU"/>
              </w:rPr>
              <w:t>2.</w:t>
            </w:r>
            <w:r>
              <w:rPr>
                <w:highlight w:val="white"/>
                <w:lang w:val="uk-UA" w:eastAsia="ru-RU"/>
              </w:rPr>
              <w:t>2.</w:t>
            </w:r>
            <w:r w:rsidRPr="00255D36">
              <w:rPr>
                <w:highlight w:val="white"/>
                <w:lang w:val="uk-UA" w:eastAsia="ru-RU"/>
              </w:rPr>
              <w:t xml:space="preserve"> Зміни, що вносяться замовником до тендерної документації, </w:t>
            </w:r>
            <w:r w:rsidRPr="00255D36">
              <w:rPr>
                <w:highlight w:val="white"/>
                <w:lang w:val="uk-UA" w:eastAsia="ru-RU"/>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p>
        </w:tc>
        <w:tc>
          <w:tcPr>
            <w:tcW w:w="9639" w:type="dxa"/>
            <w:gridSpan w:val="2"/>
          </w:tcPr>
          <w:p w:rsidR="00935877" w:rsidRPr="00871CF7" w:rsidRDefault="00935877" w:rsidP="003711DE">
            <w:pPr>
              <w:pStyle w:val="ad"/>
              <w:snapToGrid w:val="0"/>
              <w:spacing w:before="0" w:after="0"/>
              <w:ind w:right="-75"/>
              <w:jc w:val="center"/>
              <w:rPr>
                <w:rStyle w:val="a7"/>
                <w:color w:val="121212"/>
                <w:lang w:val="uk-UA"/>
              </w:rPr>
            </w:pPr>
            <w:r w:rsidRPr="00871CF7">
              <w:rPr>
                <w:rStyle w:val="a7"/>
                <w:color w:val="121212"/>
                <w:lang w:val="uk-UA"/>
              </w:rPr>
              <w:t>Розділ 3. Інструкція з підготовки тендерної пропозиції</w:t>
            </w:r>
          </w:p>
        </w:tc>
      </w:tr>
      <w:tr w:rsidR="00935877" w:rsidRPr="00F5558D"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ind w:right="-75"/>
              <w:rPr>
                <w:rStyle w:val="a7"/>
                <w:color w:val="121212"/>
                <w:lang w:val="uk-UA"/>
              </w:rPr>
            </w:pPr>
            <w:r w:rsidRPr="001C03CC">
              <w:rPr>
                <w:rStyle w:val="a7"/>
                <w:color w:val="121212"/>
                <w:lang w:val="uk-UA"/>
              </w:rPr>
              <w:t>Зміст і спосіб подання тендерної пропозиції</w:t>
            </w:r>
            <w:r w:rsidRPr="00871CF7">
              <w:rPr>
                <w:rStyle w:val="apple-converted-space"/>
                <w:b/>
                <w:bCs/>
                <w:color w:val="121212"/>
                <w:lang w:val="uk-UA"/>
              </w:rPr>
              <w:t> </w:t>
            </w:r>
            <w:r w:rsidRPr="00871CF7">
              <w:rPr>
                <w:color w:val="121212"/>
                <w:lang w:val="uk-UA"/>
              </w:rPr>
              <w:br/>
            </w:r>
          </w:p>
        </w:tc>
        <w:tc>
          <w:tcPr>
            <w:tcW w:w="7088" w:type="dxa"/>
          </w:tcPr>
          <w:p w:rsidR="00935877" w:rsidRDefault="00935877" w:rsidP="00E07899">
            <w:pPr>
              <w:widowControl w:val="0"/>
              <w:jc w:val="both"/>
              <w:rPr>
                <w:color w:val="000000" w:themeColor="text1"/>
                <w:highlight w:val="white"/>
                <w:lang w:val="uk-UA"/>
              </w:rPr>
            </w:pPr>
            <w:r w:rsidRPr="00C62325">
              <w:rPr>
                <w:lang w:val="uk-UA"/>
              </w:rPr>
              <w:t xml:space="preserve">3.1. </w:t>
            </w:r>
            <w:r w:rsidR="003F5A4D" w:rsidRPr="003F5A4D">
              <w:rPr>
                <w:color w:val="000000" w:themeColor="text1"/>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3F5A4D" w:rsidRPr="00D65240">
              <w:rPr>
                <w:color w:val="000000" w:themeColor="text1"/>
                <w:highlight w:val="white"/>
              </w:rPr>
              <w:t> </w:t>
            </w:r>
            <w:hyperlink r:id="rId9" w:anchor="n1261">
              <w:r w:rsidR="003F5A4D" w:rsidRPr="003F5A4D">
                <w:rPr>
                  <w:color w:val="000000" w:themeColor="text1"/>
                  <w:highlight w:val="white"/>
                  <w:lang w:val="uk-UA"/>
                </w:rPr>
                <w:t>пункті 47</w:t>
              </w:r>
            </w:hyperlink>
            <w:r w:rsidR="003F5A4D" w:rsidRPr="003F5A4D">
              <w:rPr>
                <w:color w:val="000000" w:themeColor="text1"/>
                <w:highlight w:val="white"/>
                <w:lang w:val="uk-UA"/>
              </w:rPr>
              <w:t xml:space="preserve"> Особливостей і в тендерній </w:t>
            </w:r>
            <w:r w:rsidR="003F5A4D" w:rsidRPr="00503B38">
              <w:rPr>
                <w:color w:val="000000" w:themeColor="text1"/>
                <w:highlight w:val="white"/>
                <w:lang w:val="uk-UA"/>
              </w:rPr>
              <w:t>документації, та шляхом завантаження необхідних документів, що вимагаються замовником у тендерній документації:</w:t>
            </w:r>
          </w:p>
          <w:p w:rsidR="00E07899" w:rsidRPr="00BF79E0" w:rsidRDefault="00E07899" w:rsidP="00E07899">
            <w:pPr>
              <w:widowControl w:val="0"/>
              <w:jc w:val="both"/>
              <w:rPr>
                <w:color w:val="000000" w:themeColor="text1"/>
                <w:highlight w:val="white"/>
                <w:lang w:val="uk-UA"/>
              </w:rPr>
            </w:pPr>
          </w:p>
          <w:p w:rsidR="00E07899" w:rsidRPr="00BF79E0" w:rsidRDefault="00E07899" w:rsidP="00A161E1">
            <w:pPr>
              <w:pStyle w:val="afa"/>
              <w:widowControl w:val="0"/>
              <w:numPr>
                <w:ilvl w:val="0"/>
                <w:numId w:val="12"/>
              </w:numPr>
              <w:tabs>
                <w:tab w:val="left" w:pos="459"/>
              </w:tabs>
              <w:suppressAutoHyphens w:val="0"/>
              <w:ind w:right="113"/>
              <w:contextualSpacing/>
              <w:jc w:val="both"/>
              <w:rPr>
                <w:rFonts w:ascii="Times New Roman" w:hAnsi="Times New Roman"/>
                <w:lang w:val="ru-RU"/>
              </w:rPr>
            </w:pPr>
            <w:r w:rsidRPr="00BF79E0">
              <w:rPr>
                <w:rFonts w:ascii="Times New Roman" w:hAnsi="Times New Roman"/>
                <w:lang w:val="ru-RU"/>
              </w:rPr>
              <w:t>інформація щодо відсутності підстав, установлених в пункті 47 Особливостей, – згідно</w:t>
            </w:r>
            <w:r w:rsidRPr="00BF79E0">
              <w:rPr>
                <w:rFonts w:ascii="Times New Roman" w:hAnsi="Times New Roman"/>
                <w:b/>
                <w:i/>
                <w:lang w:val="ru-RU"/>
              </w:rPr>
              <w:t xml:space="preserve"> з </w:t>
            </w:r>
            <w:r w:rsidRPr="00BF79E0">
              <w:rPr>
                <w:rFonts w:ascii="Times New Roman" w:hAnsi="Times New Roman"/>
                <w:i/>
                <w:lang w:val="ru-RU"/>
              </w:rPr>
              <w:t>Д</w:t>
            </w:r>
            <w:r w:rsidRPr="00BF79E0">
              <w:rPr>
                <w:rFonts w:ascii="Times New Roman" w:hAnsi="Times New Roman"/>
                <w:b/>
                <w:i/>
                <w:lang w:val="ru-RU"/>
              </w:rPr>
              <w:t>одатку</w:t>
            </w:r>
            <w:r w:rsidRPr="00BF79E0">
              <w:rPr>
                <w:rFonts w:ascii="Times New Roman" w:hAnsi="Times New Roman"/>
                <w:b/>
                <w:i/>
              </w:rPr>
              <w:t> </w:t>
            </w:r>
            <w:r w:rsidRPr="00BF79E0">
              <w:rPr>
                <w:rFonts w:ascii="Times New Roman" w:hAnsi="Times New Roman"/>
                <w:b/>
                <w:i/>
                <w:lang w:val="ru-RU"/>
              </w:rPr>
              <w:t>1</w:t>
            </w:r>
            <w:r w:rsidRPr="00BF79E0">
              <w:rPr>
                <w:rFonts w:ascii="Times New Roman" w:hAnsi="Times New Roman"/>
                <w:lang w:val="ru-RU"/>
              </w:rPr>
              <w:t xml:space="preserve"> до цієї тендерної документації;</w:t>
            </w:r>
          </w:p>
          <w:p w:rsidR="00A562F7" w:rsidRPr="00BF79E0" w:rsidRDefault="00A562F7" w:rsidP="00BF79E0">
            <w:pPr>
              <w:pStyle w:val="afa"/>
              <w:widowControl w:val="0"/>
              <w:numPr>
                <w:ilvl w:val="0"/>
                <w:numId w:val="12"/>
              </w:numPr>
              <w:tabs>
                <w:tab w:val="left" w:pos="459"/>
              </w:tabs>
              <w:suppressAutoHyphens w:val="0"/>
              <w:ind w:right="113"/>
              <w:contextualSpacing/>
              <w:jc w:val="both"/>
              <w:rPr>
                <w:rFonts w:ascii="Times New Roman" w:hAnsi="Times New Roman"/>
                <w:lang w:val="uk-UA"/>
              </w:rPr>
            </w:pPr>
            <w:r w:rsidRPr="00BF79E0">
              <w:rPr>
                <w:rFonts w:ascii="Times New Roman" w:hAnsi="Times New Roman"/>
                <w:lang w:val="uk-UA"/>
              </w:rPr>
              <w:t>Перелік документів та інформації</w:t>
            </w:r>
            <w:r w:rsidRPr="00BF79E0">
              <w:rPr>
                <w:rFonts w:ascii="Times New Roman" w:hAnsi="Times New Roman"/>
              </w:rPr>
              <w:t> </w:t>
            </w:r>
            <w:r w:rsidRPr="00BF79E0">
              <w:rPr>
                <w:rFonts w:ascii="Times New Roman" w:hAnsi="Times New Roman"/>
                <w:lang w:val="uk-UA"/>
              </w:rPr>
              <w:t xml:space="preserve"> для підтвердження відповідності ПЕРЕМОЖЦЯ вимогам, визначеним у пункті 47 Особливостей – згідно</w:t>
            </w:r>
            <w:r w:rsidRPr="00BF79E0">
              <w:rPr>
                <w:rFonts w:ascii="Times New Roman" w:hAnsi="Times New Roman"/>
                <w:b/>
                <w:i/>
                <w:lang w:val="uk-UA"/>
              </w:rPr>
              <w:t xml:space="preserve"> </w:t>
            </w:r>
            <w:r w:rsidR="00A161E1" w:rsidRPr="00BF79E0">
              <w:rPr>
                <w:rFonts w:ascii="Times New Roman" w:hAnsi="Times New Roman"/>
                <w:b/>
                <w:i/>
                <w:lang w:val="uk-UA"/>
              </w:rPr>
              <w:t>Додатку</w:t>
            </w:r>
            <w:r w:rsidR="00A40BF1" w:rsidRPr="00BF79E0">
              <w:rPr>
                <w:rFonts w:ascii="Times New Roman" w:hAnsi="Times New Roman"/>
                <w:b/>
                <w:i/>
                <w:lang w:val="uk-UA"/>
              </w:rPr>
              <w:t xml:space="preserve"> 1</w:t>
            </w:r>
            <w:r w:rsidRPr="00BF79E0">
              <w:rPr>
                <w:rFonts w:ascii="Times New Roman" w:hAnsi="Times New Roman"/>
                <w:lang w:val="uk-UA"/>
              </w:rPr>
              <w:t xml:space="preserve"> до цієї тендерної документації</w:t>
            </w:r>
            <w:r w:rsidR="00BF79E0" w:rsidRPr="00BF79E0">
              <w:rPr>
                <w:rFonts w:ascii="Times New Roman" w:hAnsi="Times New Roman"/>
                <w:lang w:val="uk-UA"/>
              </w:rPr>
              <w:t xml:space="preserve"> </w:t>
            </w:r>
            <w:r w:rsidR="00BF79E0" w:rsidRPr="00BF79E0">
              <w:rPr>
                <w:rFonts w:ascii="Times New Roman" w:hAnsi="Times New Roman"/>
                <w:b/>
                <w:lang w:val="uk-UA"/>
              </w:rPr>
              <w:t>шляхом самостійного декларування відсутності таких підстав</w:t>
            </w:r>
            <w:r w:rsidR="00BF79E0" w:rsidRPr="00BF79E0">
              <w:rPr>
                <w:rFonts w:ascii="Times New Roman" w:hAnsi="Times New Roman"/>
                <w:lang w:val="uk-UA"/>
              </w:rPr>
              <w:t xml:space="preserve"> в електронній системі закупівель під час подання тендерної пропозиції та </w:t>
            </w:r>
            <w:r w:rsidR="00BF79E0" w:rsidRPr="00BF79E0">
              <w:rPr>
                <w:rFonts w:ascii="Times New Roman" w:hAnsi="Times New Roman"/>
                <w:b/>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F79E0">
              <w:rPr>
                <w:rFonts w:ascii="Times New Roman" w:hAnsi="Times New Roman"/>
                <w:lang w:val="uk-UA"/>
              </w:rPr>
              <w:t>;</w:t>
            </w:r>
            <w:r w:rsidR="00BF79E0" w:rsidRPr="00BF79E0">
              <w:rPr>
                <w:rFonts w:ascii="Times New Roman" w:hAnsi="Times New Roman"/>
                <w:lang w:val="uk-UA"/>
              </w:rPr>
              <w:t xml:space="preserve"> </w:t>
            </w:r>
          </w:p>
          <w:p w:rsidR="00A562F7" w:rsidRDefault="00A562F7" w:rsidP="00A161E1">
            <w:pPr>
              <w:pStyle w:val="a0"/>
              <w:numPr>
                <w:ilvl w:val="0"/>
                <w:numId w:val="12"/>
              </w:numPr>
              <w:tabs>
                <w:tab w:val="left" w:pos="351"/>
                <w:tab w:val="left" w:pos="634"/>
              </w:tabs>
              <w:spacing w:after="0"/>
            </w:pPr>
            <w:r w:rsidRPr="006763D7">
              <w:rPr>
                <w:lang w:val="ru-RU"/>
              </w:rPr>
              <w:t>І</w:t>
            </w:r>
            <w:r w:rsidRPr="006763D7">
              <w:t xml:space="preserve">нформацією про необхідні технічні, якісні та кількісні характеристики предмета закупівлі згідно </w:t>
            </w:r>
            <w:r w:rsidR="00A161E1">
              <w:rPr>
                <w:b/>
                <w:i/>
              </w:rPr>
              <w:t>Додатку 2</w:t>
            </w:r>
            <w:r w:rsidRPr="006763D7">
              <w:t xml:space="preserve"> до тендерної документації;</w:t>
            </w:r>
          </w:p>
          <w:p w:rsidR="00A161E1" w:rsidRPr="001C03CC" w:rsidRDefault="00A161E1" w:rsidP="00A161E1">
            <w:pPr>
              <w:widowControl w:val="0"/>
              <w:numPr>
                <w:ilvl w:val="0"/>
                <w:numId w:val="12"/>
              </w:numPr>
              <w:suppressAutoHyphens w:val="0"/>
              <w:jc w:val="both"/>
              <w:rPr>
                <w:lang w:val="uk-UA"/>
              </w:rPr>
            </w:pPr>
            <w:bookmarkStart w:id="0" w:name="_GoBack"/>
            <w:bookmarkEnd w:id="0"/>
            <w:r w:rsidRPr="001C03CC">
              <w:rPr>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1C03CC">
              <w:rPr>
                <w:i/>
                <w:color w:val="FF0000"/>
                <w:lang w:val="uk-UA"/>
              </w:rPr>
              <w:t xml:space="preserve"> </w:t>
            </w:r>
            <w:r w:rsidRPr="001C03CC">
              <w:rPr>
                <w:lang w:val="uk-UA"/>
              </w:rPr>
              <w:t xml:space="preserve">— </w:t>
            </w:r>
            <w:r w:rsidRPr="001C03CC">
              <w:rPr>
                <w:b/>
                <w:i/>
                <w:lang w:val="uk-UA"/>
              </w:rPr>
              <w:t>згідно з Додатком 2</w:t>
            </w:r>
            <w:r w:rsidRPr="001C03CC">
              <w:rPr>
                <w:lang w:val="uk-UA"/>
              </w:rPr>
              <w:t xml:space="preserve"> до тендерної документації;</w:t>
            </w:r>
          </w:p>
          <w:p w:rsidR="00A562F7" w:rsidRPr="006763D7" w:rsidRDefault="00A562F7" w:rsidP="00A161E1">
            <w:pPr>
              <w:pStyle w:val="a0"/>
              <w:numPr>
                <w:ilvl w:val="0"/>
                <w:numId w:val="12"/>
              </w:numPr>
              <w:tabs>
                <w:tab w:val="left" w:pos="351"/>
                <w:tab w:val="left" w:pos="634"/>
              </w:tabs>
              <w:spacing w:after="0"/>
            </w:pPr>
            <w:r w:rsidRPr="006763D7">
              <w:t xml:space="preserve">Цінова пропозиція за формою згідно </w:t>
            </w:r>
            <w:r w:rsidRPr="006763D7">
              <w:rPr>
                <w:i/>
              </w:rPr>
              <w:t>Д</w:t>
            </w:r>
            <w:r w:rsidR="00A161E1">
              <w:rPr>
                <w:b/>
                <w:i/>
              </w:rPr>
              <w:t>одатку 3</w:t>
            </w:r>
            <w:r w:rsidRPr="006763D7">
              <w:t xml:space="preserve"> до тендерної документації;</w:t>
            </w:r>
          </w:p>
          <w:p w:rsidR="00A562F7" w:rsidRPr="006763D7" w:rsidRDefault="00A562F7" w:rsidP="00A161E1">
            <w:pPr>
              <w:pStyle w:val="a0"/>
              <w:numPr>
                <w:ilvl w:val="0"/>
                <w:numId w:val="12"/>
              </w:numPr>
              <w:tabs>
                <w:tab w:val="left" w:pos="351"/>
                <w:tab w:val="left" w:pos="634"/>
              </w:tabs>
              <w:spacing w:after="0"/>
            </w:pPr>
            <w:r w:rsidRPr="006763D7">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562F7" w:rsidRPr="006763D7" w:rsidRDefault="00A562F7" w:rsidP="00A161E1">
            <w:pPr>
              <w:pStyle w:val="a0"/>
              <w:numPr>
                <w:ilvl w:val="0"/>
                <w:numId w:val="12"/>
              </w:numPr>
              <w:tabs>
                <w:tab w:val="left" w:pos="351"/>
                <w:tab w:val="left" w:pos="634"/>
              </w:tabs>
              <w:spacing w:after="0"/>
            </w:pPr>
            <w:r w:rsidRPr="006763D7">
              <w:t xml:space="preserve">документів, що підтверджують правомочність на укладення договору про закупівлю: копія виписки з протоколу засновників, наказ про призначення керівника, довіреність, доручення або інший документ, що підтверджує повноваження </w:t>
            </w:r>
            <w:r w:rsidRPr="006763D7">
              <w:lastRenderedPageBreak/>
              <w:t>посадової особи Учасника на укладення договору про закупівлю;</w:t>
            </w:r>
          </w:p>
          <w:p w:rsidR="00A562F7" w:rsidRPr="00C62325" w:rsidRDefault="00A562F7" w:rsidP="00A161E1">
            <w:pPr>
              <w:pStyle w:val="a0"/>
              <w:numPr>
                <w:ilvl w:val="0"/>
                <w:numId w:val="12"/>
              </w:numPr>
              <w:tabs>
                <w:tab w:val="left" w:pos="351"/>
                <w:tab w:val="left" w:pos="634"/>
              </w:tabs>
              <w:spacing w:after="0"/>
            </w:pPr>
            <w:r w:rsidRPr="006763D7">
              <w:t>Лист погодження з проектом договору, визначеними у</w:t>
            </w:r>
            <w:r w:rsidRPr="006763D7">
              <w:rPr>
                <w:b/>
              </w:rPr>
              <w:t xml:space="preserve"> </w:t>
            </w:r>
            <w:r w:rsidR="00A161E1">
              <w:rPr>
                <w:b/>
                <w:i/>
              </w:rPr>
              <w:t>Додатку 4</w:t>
            </w:r>
            <w:r w:rsidRPr="006763D7">
              <w:t xml:space="preserve"> до тендерної документації</w:t>
            </w:r>
            <w:r w:rsidRPr="00C62325">
              <w:t xml:space="preserve"> </w:t>
            </w:r>
            <w:r w:rsidRPr="00C62325">
              <w:rPr>
                <w:i/>
              </w:rPr>
              <w:t>(лист у довільній формі).</w:t>
            </w:r>
          </w:p>
          <w:p w:rsidR="00A562F7" w:rsidRPr="00C62325" w:rsidRDefault="00A562F7" w:rsidP="00A562F7">
            <w:pPr>
              <w:jc w:val="both"/>
              <w:rPr>
                <w:b/>
                <w:lang w:val="uk-UA" w:eastAsia="uk-UA"/>
              </w:rPr>
            </w:pPr>
          </w:p>
          <w:p w:rsidR="00A562F7" w:rsidRPr="00C62325" w:rsidRDefault="00A562F7" w:rsidP="00A562F7">
            <w:pPr>
              <w:jc w:val="both"/>
              <w:rPr>
                <w:lang w:val="uk-UA" w:eastAsia="uk-UA"/>
              </w:rPr>
            </w:pPr>
            <w:r w:rsidRPr="00C62325">
              <w:rPr>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62325">
              <w:rPr>
                <w:lang w:val="uk-UA"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A562F7" w:rsidRPr="00C62325" w:rsidRDefault="00A562F7" w:rsidP="00A562F7">
            <w:pPr>
              <w:jc w:val="both"/>
              <w:rPr>
                <w:lang w:val="uk-UA"/>
              </w:rPr>
            </w:pPr>
            <w:r w:rsidRPr="00C62325">
              <w:rPr>
                <w:rFonts w:eastAsia="Calibri"/>
                <w:lang w:val="uk-UA" w:eastAsia="en-US"/>
              </w:rPr>
              <w:t xml:space="preserve">        У разі, якщо Учасник не повинен подавати вищенаведену інформацію (документи), він надає інформацію в довільній формі і зазначає законодавчі підстави неподання даної інформації (документів).</w:t>
            </w:r>
          </w:p>
          <w:p w:rsidR="00A562F7" w:rsidRPr="00396B05" w:rsidRDefault="00A562F7" w:rsidP="00A562F7">
            <w:pPr>
              <w:tabs>
                <w:tab w:val="left" w:pos="1080"/>
                <w:tab w:val="left" w:pos="10381"/>
              </w:tabs>
              <w:jc w:val="both"/>
              <w:rPr>
                <w:rFonts w:eastAsia="Calibri"/>
                <w:i/>
                <w:lang w:val="uk-UA" w:eastAsia="en-US"/>
              </w:rPr>
            </w:pPr>
            <w:r w:rsidRPr="00C62325">
              <w:rPr>
                <w:lang w:val="uk-UA"/>
              </w:rPr>
              <w:t xml:space="preserve">         </w:t>
            </w:r>
            <w:r w:rsidRPr="00C62325">
              <w:t xml:space="preserve">Усі документи, </w:t>
            </w:r>
            <w:r w:rsidRPr="00C62325">
              <w:rPr>
                <w:lang w:val="uk-UA"/>
              </w:rPr>
              <w:t>які подаються Учасником, мають бути чинними на момент розкриття тендерних пропозицій.</w:t>
            </w:r>
            <w:r w:rsidRPr="00C62325">
              <w:rPr>
                <w:rFonts w:eastAsia="Calibri"/>
                <w:i/>
                <w:lang w:eastAsia="en-US"/>
              </w:rPr>
              <w:t xml:space="preserve"> </w:t>
            </w:r>
          </w:p>
          <w:p w:rsidR="00A562F7" w:rsidRPr="00C62325" w:rsidRDefault="00A562F7" w:rsidP="00A562F7">
            <w:pPr>
              <w:tabs>
                <w:tab w:val="left" w:pos="1080"/>
                <w:tab w:val="left" w:pos="10381"/>
              </w:tabs>
              <w:jc w:val="both"/>
              <w:rPr>
                <w:rFonts w:eastAsia="Calibri"/>
                <w:i/>
                <w:lang w:eastAsia="en-US"/>
              </w:rPr>
            </w:pPr>
            <w:r w:rsidRPr="00C62325">
              <w:rPr>
                <w:rFonts w:eastAsia="Calibri"/>
                <w:i/>
                <w:lang w:eastAsia="en-US"/>
              </w:rPr>
              <w:t>Примітка:</w:t>
            </w:r>
          </w:p>
          <w:p w:rsidR="00A562F7" w:rsidRPr="00C62325" w:rsidRDefault="00A562F7" w:rsidP="00A562F7">
            <w:pPr>
              <w:jc w:val="both"/>
              <w:rPr>
                <w:i/>
                <w:lang w:val="uk-UA"/>
              </w:rPr>
            </w:pPr>
            <w:r w:rsidRPr="00C62325">
              <w:rPr>
                <w:i/>
                <w:lang w:val="uk-UA"/>
              </w:rPr>
              <w:t xml:space="preserve">- у разі перенесення кінцевого строку подання тендерних пропозицій, зазначеного у пункті 4.1 розділу </w:t>
            </w:r>
            <w:r w:rsidRPr="00C62325">
              <w:rPr>
                <w:i/>
                <w:lang w:val="en-US"/>
              </w:rPr>
              <w:t>IV</w:t>
            </w:r>
            <w:r w:rsidRPr="00C62325">
              <w:rPr>
                <w:i/>
                <w:lang w:val="uk-UA"/>
              </w:rPr>
              <w:t xml:space="preserve"> тендерної документації, документи зазначені у  розділу ІІІ  залишаються чинним, якщо вони були дійсними на дату подання, зазначену у оголошенні про проведення процедури закупівлі.</w:t>
            </w:r>
          </w:p>
          <w:p w:rsidR="00935877" w:rsidRPr="00C62325" w:rsidRDefault="00935877" w:rsidP="003711DE">
            <w:pPr>
              <w:pStyle w:val="a0"/>
              <w:numPr>
                <w:ilvl w:val="0"/>
                <w:numId w:val="0"/>
              </w:numPr>
              <w:tabs>
                <w:tab w:val="left" w:pos="351"/>
                <w:tab w:val="left" w:pos="634"/>
              </w:tabs>
              <w:spacing w:after="0"/>
              <w:ind w:left="284" w:hanging="284"/>
            </w:pPr>
          </w:p>
          <w:p w:rsidR="00935877" w:rsidRPr="00C62325" w:rsidRDefault="00935877" w:rsidP="003711DE">
            <w:pPr>
              <w:widowControl w:val="0"/>
              <w:tabs>
                <w:tab w:val="left" w:pos="9781"/>
              </w:tabs>
              <w:jc w:val="both"/>
              <w:rPr>
                <w:b/>
                <w:i/>
              </w:rPr>
            </w:pPr>
            <w:r w:rsidRPr="00C62325">
              <w:rPr>
                <w:b/>
                <w:i/>
              </w:rPr>
              <w:t>Опис та приклади формальних несуттєвих помилок.</w:t>
            </w:r>
          </w:p>
          <w:p w:rsidR="00935877" w:rsidRPr="00C62325" w:rsidRDefault="00935877" w:rsidP="003711DE">
            <w:pPr>
              <w:widowControl w:val="0"/>
              <w:tabs>
                <w:tab w:val="left" w:pos="9781"/>
              </w:tabs>
              <w:jc w:val="both"/>
            </w:pPr>
            <w:r w:rsidRPr="00C6232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35877" w:rsidRPr="00C62325" w:rsidRDefault="00935877" w:rsidP="003711DE">
            <w:pPr>
              <w:widowControl w:val="0"/>
              <w:tabs>
                <w:tab w:val="left" w:pos="9781"/>
              </w:tabs>
              <w:jc w:val="both"/>
            </w:pPr>
            <w:r w:rsidRPr="00C6232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5877" w:rsidRPr="00C62325" w:rsidRDefault="00935877" w:rsidP="003711DE">
            <w:pPr>
              <w:widowControl w:val="0"/>
              <w:tabs>
                <w:tab w:val="left" w:pos="9781"/>
              </w:tabs>
              <w:jc w:val="both"/>
              <w:rPr>
                <w:i/>
                <w:u w:val="single"/>
              </w:rPr>
            </w:pPr>
            <w:r w:rsidRPr="00C62325">
              <w:rPr>
                <w:i/>
                <w:u w:val="single"/>
              </w:rPr>
              <w:t>Опис формальних помилок:</w:t>
            </w:r>
          </w:p>
          <w:p w:rsidR="00935877" w:rsidRPr="00C62325" w:rsidRDefault="00935877" w:rsidP="003711DE">
            <w:pPr>
              <w:widowControl w:val="0"/>
              <w:tabs>
                <w:tab w:val="left" w:pos="9781"/>
              </w:tabs>
              <w:jc w:val="both"/>
            </w:pPr>
            <w:r w:rsidRPr="00C62325">
              <w:t>1. Інформація / документ, подана учасником процедури закупівлі у складі тендерної пропозиції, містить помилку (помилки) у частині:</w:t>
            </w:r>
          </w:p>
          <w:p w:rsidR="00935877" w:rsidRPr="00C62325" w:rsidRDefault="00935877" w:rsidP="003711DE">
            <w:pPr>
              <w:widowControl w:val="0"/>
              <w:tabs>
                <w:tab w:val="left" w:pos="310"/>
                <w:tab w:val="left" w:pos="9781"/>
              </w:tabs>
              <w:jc w:val="both"/>
              <w:rPr>
                <w:spacing w:val="-6"/>
              </w:rPr>
            </w:pPr>
            <w:r w:rsidRPr="00C62325">
              <w:rPr>
                <w:lang w:val="uk-UA"/>
              </w:rPr>
              <w:t xml:space="preserve">- </w:t>
            </w:r>
            <w:r w:rsidRPr="00C62325">
              <w:rPr>
                <w:spacing w:val="-6"/>
              </w:rPr>
              <w:t>уживання великої літери;</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уживання розділових знаків та відмінювання слів у реченні;</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використання слова або мовного звороту, запозичених з іншої мови;</w:t>
            </w:r>
          </w:p>
          <w:p w:rsidR="00935877" w:rsidRPr="00C62325" w:rsidRDefault="00935877" w:rsidP="003711DE">
            <w:pPr>
              <w:widowControl w:val="0"/>
              <w:tabs>
                <w:tab w:val="left" w:pos="310"/>
                <w:tab w:val="left" w:pos="9781"/>
              </w:tabs>
              <w:jc w:val="both"/>
              <w:rPr>
                <w:spacing w:val="-6"/>
              </w:rPr>
            </w:pPr>
            <w:r w:rsidRPr="00C62325">
              <w:rPr>
                <w:spacing w:val="-6"/>
                <w:lang w:val="uk-UA"/>
              </w:rPr>
              <w:t>- </w:t>
            </w:r>
            <w:r w:rsidRPr="00C62325">
              <w:rPr>
                <w:spacing w:val="-6"/>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застосування правил переносу частини слова з рядка в рядок;</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написання слів разом та/або окремо, та/або через дефіс;</w:t>
            </w:r>
          </w:p>
          <w:p w:rsidR="00935877" w:rsidRPr="00C62325" w:rsidRDefault="00935877" w:rsidP="003711DE">
            <w:pPr>
              <w:widowControl w:val="0"/>
              <w:tabs>
                <w:tab w:val="left" w:pos="310"/>
                <w:tab w:val="left" w:pos="9781"/>
              </w:tabs>
              <w:jc w:val="both"/>
            </w:pPr>
            <w:r w:rsidRPr="00C62325">
              <w:rPr>
                <w:spacing w:val="-6"/>
                <w:lang w:val="uk-UA"/>
              </w:rPr>
              <w:t xml:space="preserve">- </w:t>
            </w:r>
            <w:r w:rsidRPr="00C62325">
              <w:rPr>
                <w:spacing w:val="-6"/>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Pr="00C62325">
              <w:t xml:space="preserve"> в документі).</w:t>
            </w:r>
          </w:p>
          <w:p w:rsidR="00935877" w:rsidRPr="00C62325" w:rsidRDefault="00935877" w:rsidP="003711DE">
            <w:pPr>
              <w:widowControl w:val="0"/>
              <w:tabs>
                <w:tab w:val="left" w:pos="9781"/>
              </w:tabs>
              <w:jc w:val="both"/>
            </w:pPr>
            <w:r w:rsidRPr="00C62325">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C62325">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35877" w:rsidRPr="00C62325" w:rsidRDefault="00935877" w:rsidP="003711DE">
            <w:pPr>
              <w:widowControl w:val="0"/>
              <w:tabs>
                <w:tab w:val="left" w:pos="9781"/>
              </w:tabs>
              <w:jc w:val="both"/>
            </w:pPr>
            <w:r w:rsidRPr="00C6232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5877" w:rsidRPr="00C62325" w:rsidRDefault="00935877" w:rsidP="003711DE">
            <w:pPr>
              <w:widowControl w:val="0"/>
              <w:tabs>
                <w:tab w:val="left" w:pos="9781"/>
              </w:tabs>
              <w:jc w:val="both"/>
            </w:pPr>
            <w:r w:rsidRPr="00C62325">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5877" w:rsidRPr="00C62325" w:rsidRDefault="00935877" w:rsidP="003711DE">
            <w:pPr>
              <w:widowControl w:val="0"/>
              <w:tabs>
                <w:tab w:val="left" w:pos="9781"/>
              </w:tabs>
              <w:jc w:val="both"/>
            </w:pPr>
            <w:r w:rsidRPr="00C6232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5877" w:rsidRPr="00C62325" w:rsidRDefault="00935877" w:rsidP="003711DE">
            <w:pPr>
              <w:widowControl w:val="0"/>
              <w:tabs>
                <w:tab w:val="left" w:pos="9781"/>
              </w:tabs>
              <w:jc w:val="both"/>
            </w:pPr>
            <w:r w:rsidRPr="00C6232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5877" w:rsidRPr="00C62325" w:rsidRDefault="00935877" w:rsidP="003711DE">
            <w:pPr>
              <w:widowControl w:val="0"/>
              <w:tabs>
                <w:tab w:val="left" w:pos="9781"/>
              </w:tabs>
              <w:jc w:val="both"/>
            </w:pPr>
            <w:r w:rsidRPr="00C62325">
              <w:t>7.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5877" w:rsidRPr="00C62325" w:rsidRDefault="00935877" w:rsidP="003711DE">
            <w:pPr>
              <w:widowControl w:val="0"/>
              <w:tabs>
                <w:tab w:val="left" w:pos="9781"/>
              </w:tabs>
              <w:jc w:val="both"/>
            </w:pPr>
            <w:r w:rsidRPr="00C62325">
              <w:t>8.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5877" w:rsidRPr="00C62325" w:rsidRDefault="00935877" w:rsidP="003711DE">
            <w:pPr>
              <w:widowControl w:val="0"/>
              <w:tabs>
                <w:tab w:val="left" w:pos="9781"/>
              </w:tabs>
              <w:jc w:val="both"/>
            </w:pPr>
            <w:r w:rsidRPr="00C62325">
              <w:t>9.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5877" w:rsidRPr="00C62325" w:rsidRDefault="00935877" w:rsidP="003711DE">
            <w:pPr>
              <w:widowControl w:val="0"/>
              <w:tabs>
                <w:tab w:val="left" w:pos="9781"/>
              </w:tabs>
              <w:jc w:val="both"/>
              <w:rPr>
                <w:i/>
                <w:u w:val="single"/>
              </w:rPr>
            </w:pPr>
            <w:r w:rsidRPr="00C62325">
              <w:rPr>
                <w:i/>
                <w:u w:val="single"/>
              </w:rPr>
              <w:t>Приклади формальних помилок:</w:t>
            </w:r>
          </w:p>
          <w:p w:rsidR="00935877" w:rsidRPr="00C62325" w:rsidRDefault="00935877" w:rsidP="003711DE">
            <w:pPr>
              <w:widowControl w:val="0"/>
              <w:tabs>
                <w:tab w:val="left" w:pos="9781"/>
              </w:tabs>
              <w:jc w:val="both"/>
            </w:pPr>
            <w:r w:rsidRPr="00C62325">
              <w:rPr>
                <w:lang w:val="uk-UA"/>
              </w:rPr>
              <w:t>-</w:t>
            </w:r>
            <w:r w:rsidRPr="00C62325">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5877" w:rsidRPr="00C62325" w:rsidRDefault="00935877" w:rsidP="003711DE">
            <w:pPr>
              <w:widowControl w:val="0"/>
              <w:tabs>
                <w:tab w:val="left" w:pos="9781"/>
              </w:tabs>
              <w:jc w:val="both"/>
            </w:pPr>
            <w:r w:rsidRPr="00C62325">
              <w:rPr>
                <w:lang w:val="uk-UA"/>
              </w:rPr>
              <w:t>-</w:t>
            </w:r>
            <w:r w:rsidRPr="00C62325">
              <w:t xml:space="preserve">  «м.київ» замість «м.Київ»;</w:t>
            </w:r>
          </w:p>
          <w:p w:rsidR="00935877" w:rsidRPr="00C62325" w:rsidRDefault="00935877" w:rsidP="003711DE">
            <w:pPr>
              <w:widowControl w:val="0"/>
              <w:tabs>
                <w:tab w:val="left" w:pos="9781"/>
              </w:tabs>
              <w:jc w:val="both"/>
            </w:pPr>
            <w:r w:rsidRPr="00C62325">
              <w:rPr>
                <w:lang w:val="uk-UA"/>
              </w:rPr>
              <w:t>-</w:t>
            </w:r>
            <w:r w:rsidRPr="00C62325">
              <w:t xml:space="preserve"> «поряд -ок» замість «поря – док»;</w:t>
            </w:r>
          </w:p>
          <w:p w:rsidR="00935877" w:rsidRPr="00C62325" w:rsidRDefault="00935877" w:rsidP="003711DE">
            <w:pPr>
              <w:widowControl w:val="0"/>
              <w:tabs>
                <w:tab w:val="left" w:pos="9781"/>
              </w:tabs>
              <w:jc w:val="both"/>
            </w:pPr>
            <w:r w:rsidRPr="00C62325">
              <w:rPr>
                <w:lang w:val="uk-UA"/>
              </w:rPr>
              <w:t>-</w:t>
            </w:r>
            <w:r w:rsidRPr="00C62325">
              <w:t xml:space="preserve"> «ненадається» замість «не надається»»;</w:t>
            </w:r>
          </w:p>
          <w:p w:rsidR="00935877" w:rsidRPr="00C62325" w:rsidRDefault="00935877" w:rsidP="003711DE">
            <w:pPr>
              <w:widowControl w:val="0"/>
              <w:tabs>
                <w:tab w:val="left" w:pos="9781"/>
              </w:tabs>
              <w:jc w:val="both"/>
            </w:pPr>
            <w:r w:rsidRPr="00C62325">
              <w:rPr>
                <w:lang w:val="uk-UA"/>
              </w:rPr>
              <w:t>-</w:t>
            </w:r>
            <w:r w:rsidRPr="00C62325">
              <w:t xml:space="preserve"> «________№</w:t>
            </w:r>
            <w:r w:rsidRPr="00C62325">
              <w:rPr>
                <w:lang w:val="uk-UA"/>
              </w:rPr>
              <w:t xml:space="preserve"> _______</w:t>
            </w:r>
            <w:r w:rsidRPr="00C62325">
              <w:t>» замість «14.06.2020 №3214/84-05»</w:t>
            </w:r>
          </w:p>
          <w:p w:rsidR="00935877" w:rsidRPr="00C62325" w:rsidRDefault="00935877" w:rsidP="003711DE">
            <w:pPr>
              <w:widowControl w:val="0"/>
              <w:tabs>
                <w:tab w:val="left" w:pos="9781"/>
              </w:tabs>
              <w:jc w:val="both"/>
            </w:pPr>
            <w:r w:rsidRPr="00C62325">
              <w:rPr>
                <w:lang w:val="uk-UA"/>
              </w:rPr>
              <w:t>-</w:t>
            </w:r>
            <w:r w:rsidRPr="00C62325">
              <w:t xml:space="preserve"> учасник розмістив (завантажив) документ у форматі «JPG» замість  документа у форматі «pdf» (Portable Document Format)». </w:t>
            </w:r>
          </w:p>
          <w:p w:rsidR="00935877" w:rsidRPr="00C62325" w:rsidRDefault="00935877" w:rsidP="003711DE">
            <w:pPr>
              <w:widowControl w:val="0"/>
              <w:tabs>
                <w:tab w:val="left" w:pos="9781"/>
              </w:tabs>
              <w:ind w:left="40" w:hanging="20"/>
              <w:jc w:val="both"/>
            </w:pPr>
            <w:r w:rsidRPr="00C62325">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5877" w:rsidRPr="00C62325" w:rsidRDefault="00935877" w:rsidP="003711DE">
            <w:pPr>
              <w:widowControl w:val="0"/>
              <w:tabs>
                <w:tab w:val="left" w:pos="9781"/>
              </w:tabs>
              <w:jc w:val="both"/>
            </w:pPr>
            <w:bookmarkStart w:id="1" w:name="_heading=h.3znysh7" w:colFirst="0" w:colLast="0"/>
            <w:bookmarkEnd w:id="1"/>
            <w:r w:rsidRPr="00C62325">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35877" w:rsidRPr="00C62325" w:rsidRDefault="00935877" w:rsidP="003711DE">
            <w:pPr>
              <w:tabs>
                <w:tab w:val="left" w:pos="9781"/>
              </w:tabs>
              <w:jc w:val="both"/>
            </w:pPr>
            <w:r w:rsidRPr="00C62325">
              <w:t>1) документи мають бути чіткими та розбірливими для читання;</w:t>
            </w:r>
          </w:p>
          <w:p w:rsidR="00935877" w:rsidRPr="00C62325" w:rsidRDefault="00935877" w:rsidP="003711DE">
            <w:pPr>
              <w:tabs>
                <w:tab w:val="left" w:pos="9781"/>
              </w:tabs>
              <w:jc w:val="both"/>
            </w:pPr>
            <w:r w:rsidRPr="00C62325">
              <w:t>2) тендерна пропозиція учасника повинна бути підписана  кваліфікованим електронним підписом (КЕП)/удосконаленим електронним підписом (УЕП);</w:t>
            </w:r>
          </w:p>
          <w:p w:rsidR="00935877" w:rsidRPr="00C62325" w:rsidRDefault="00935877" w:rsidP="003711DE">
            <w:pPr>
              <w:tabs>
                <w:tab w:val="left" w:pos="9781"/>
              </w:tabs>
              <w:jc w:val="both"/>
            </w:pPr>
            <w:r w:rsidRPr="00C62325">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5877" w:rsidRPr="00C62325" w:rsidRDefault="00935877" w:rsidP="003711DE">
            <w:pPr>
              <w:tabs>
                <w:tab w:val="left" w:pos="9781"/>
              </w:tabs>
              <w:jc w:val="both"/>
            </w:pPr>
            <w:r w:rsidRPr="00C62325">
              <w:t>Винятки:</w:t>
            </w:r>
          </w:p>
          <w:p w:rsidR="00935877" w:rsidRPr="00C62325" w:rsidRDefault="00935877" w:rsidP="003711DE">
            <w:pPr>
              <w:tabs>
                <w:tab w:val="left" w:pos="9781"/>
              </w:tabs>
              <w:jc w:val="both"/>
            </w:pPr>
            <w:r w:rsidRPr="00C62325">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5877" w:rsidRPr="00C62325" w:rsidRDefault="00935877" w:rsidP="003711DE">
            <w:pPr>
              <w:widowControl w:val="0"/>
              <w:tabs>
                <w:tab w:val="left" w:pos="9781"/>
              </w:tabs>
              <w:jc w:val="both"/>
            </w:pPr>
            <w:r w:rsidRPr="00C62325">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5877" w:rsidRPr="00C62325" w:rsidRDefault="00935877" w:rsidP="003711DE">
            <w:pPr>
              <w:widowControl w:val="0"/>
              <w:tabs>
                <w:tab w:val="left" w:pos="9781"/>
              </w:tabs>
              <w:ind w:left="40" w:hanging="20"/>
              <w:jc w:val="both"/>
            </w:pPr>
            <w:r w:rsidRPr="00C62325">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5877" w:rsidRPr="00C62325" w:rsidRDefault="00935877" w:rsidP="003711DE">
            <w:pPr>
              <w:widowControl w:val="0"/>
              <w:tabs>
                <w:tab w:val="left" w:pos="9781"/>
              </w:tabs>
              <w:ind w:left="40" w:hanging="20"/>
              <w:jc w:val="both"/>
            </w:pPr>
            <w:r w:rsidRPr="00C62325">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5877" w:rsidRPr="00C62325" w:rsidRDefault="00935877" w:rsidP="003711DE">
            <w:pPr>
              <w:widowControl w:val="0"/>
              <w:tabs>
                <w:tab w:val="left" w:pos="9781"/>
              </w:tabs>
              <w:ind w:left="40" w:hanging="20"/>
              <w:jc w:val="both"/>
              <w:rPr>
                <w:b/>
                <w:i/>
              </w:rPr>
            </w:pPr>
            <w:r w:rsidRPr="00C62325">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sidRPr="00C62325">
              <w:rPr>
                <w:b/>
              </w:rPr>
              <w:t xml:space="preserve"> </w:t>
            </w:r>
            <w:r w:rsidRPr="00C62325">
              <w:t>підставі підпункту 2 пункту 41 Особливостей.</w:t>
            </w:r>
          </w:p>
          <w:p w:rsidR="00935877" w:rsidRPr="00C62325" w:rsidRDefault="00935877" w:rsidP="003711DE">
            <w:pPr>
              <w:widowControl w:val="0"/>
              <w:tabs>
                <w:tab w:val="left" w:pos="9781"/>
              </w:tabs>
              <w:jc w:val="both"/>
            </w:pPr>
            <w:bookmarkStart w:id="2" w:name="_heading=h.2et92p0" w:colFirst="0" w:colLast="0"/>
            <w:bookmarkEnd w:id="2"/>
            <w:r w:rsidRPr="00C62325">
              <w:rPr>
                <w:lang w:val="uk-UA"/>
              </w:rPr>
              <w:t xml:space="preserve">       </w:t>
            </w:r>
            <w:r w:rsidRPr="00C62325">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35877" w:rsidRPr="00C62325" w:rsidRDefault="00935877" w:rsidP="003711DE">
            <w:pPr>
              <w:widowControl w:val="0"/>
              <w:tabs>
                <w:tab w:val="left" w:pos="9781"/>
              </w:tabs>
              <w:jc w:val="both"/>
            </w:pPr>
            <w:bookmarkStart w:id="3" w:name="_heading=h.hjqm8skarbdr" w:colFirst="0" w:colLast="0"/>
            <w:bookmarkStart w:id="4" w:name="_heading=h.ftj7vaqoric" w:colFirst="0" w:colLast="0"/>
            <w:bookmarkEnd w:id="3"/>
            <w:bookmarkEnd w:id="4"/>
            <w:r w:rsidRPr="00C62325">
              <w:rPr>
                <w:lang w:val="uk-UA"/>
              </w:rPr>
              <w:t xml:space="preserve">       </w:t>
            </w:r>
            <w:r w:rsidRPr="00C62325">
              <w:t>Кожен учасник має право подати тільки одну тендерну пропозицію</w:t>
            </w:r>
          </w:p>
          <w:p w:rsidR="00935877" w:rsidRPr="00C62325" w:rsidRDefault="00935877" w:rsidP="003711DE">
            <w:pPr>
              <w:jc w:val="both"/>
              <w:rPr>
                <w:lang w:val="uk-UA"/>
              </w:rPr>
            </w:pPr>
            <w:r w:rsidRPr="00C62325">
              <w:rPr>
                <w:highlight w:val="white"/>
                <w:lang w:val="uk-UA"/>
              </w:rPr>
              <w:t xml:space="preserve">        У випадку подання учасником більше однієї тендерної пропозиції, такі тендерні пропозиції учасника вважаються як такі, </w:t>
            </w:r>
            <w:r w:rsidRPr="00C62325">
              <w:rPr>
                <w:highlight w:val="white"/>
                <w:lang w:val="uk-UA"/>
              </w:rPr>
              <w:lastRenderedPageBreak/>
              <w:t xml:space="preserve">що не відповідають вимогам, установленим у тендерній документації відповідно до абзацу першого частини третьої статті 22 Закону.  </w:t>
            </w:r>
          </w:p>
        </w:tc>
      </w:tr>
      <w:tr w:rsidR="00935877" w:rsidRPr="00871CF7" w:rsidTr="003711DE">
        <w:trPr>
          <w:trHeight w:val="554"/>
        </w:trPr>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lastRenderedPageBreak/>
              <w:t>2</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Забезпечення тендерної пропозиції</w:t>
            </w:r>
          </w:p>
        </w:tc>
        <w:tc>
          <w:tcPr>
            <w:tcW w:w="7088" w:type="dxa"/>
          </w:tcPr>
          <w:p w:rsidR="00935877" w:rsidRPr="00C501F4" w:rsidRDefault="00935877" w:rsidP="003711DE">
            <w:pPr>
              <w:widowControl w:val="0"/>
              <w:tabs>
                <w:tab w:val="left" w:pos="9781"/>
              </w:tabs>
              <w:suppressAutoHyphens w:val="0"/>
              <w:spacing w:after="160" w:line="259" w:lineRule="auto"/>
              <w:ind w:right="120"/>
              <w:jc w:val="both"/>
              <w:rPr>
                <w:lang w:val="uk-UA" w:eastAsia="ru-RU"/>
              </w:rPr>
            </w:pPr>
            <w:r w:rsidRPr="00C501F4">
              <w:rPr>
                <w:lang w:val="uk-UA" w:eastAsia="ru-RU"/>
              </w:rPr>
              <w:t>Не вимагається.</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3</w:t>
            </w:r>
          </w:p>
        </w:tc>
        <w:tc>
          <w:tcPr>
            <w:tcW w:w="2551" w:type="dxa"/>
            <w:shd w:val="clear" w:color="auto" w:fill="auto"/>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Умови повернення чи неповернення забезпечення тендерної пропозиції</w:t>
            </w:r>
          </w:p>
        </w:tc>
        <w:tc>
          <w:tcPr>
            <w:tcW w:w="7088" w:type="dxa"/>
            <w:shd w:val="clear" w:color="auto" w:fill="auto"/>
          </w:tcPr>
          <w:p w:rsidR="00935877" w:rsidRPr="00F90B2A" w:rsidRDefault="00935877" w:rsidP="003711DE">
            <w:pPr>
              <w:widowControl w:val="0"/>
              <w:tabs>
                <w:tab w:val="left" w:pos="9781"/>
              </w:tabs>
              <w:suppressAutoHyphens w:val="0"/>
              <w:spacing w:after="160" w:line="259" w:lineRule="auto"/>
              <w:ind w:right="120"/>
              <w:jc w:val="both"/>
              <w:rPr>
                <w:b/>
                <w:lang w:val="uk-UA" w:eastAsia="ru-RU"/>
              </w:rPr>
            </w:pPr>
            <w:r>
              <w:rPr>
                <w:lang w:val="uk-UA"/>
              </w:rPr>
              <w:t>Не встановлюються, оскільки з</w:t>
            </w:r>
            <w:r w:rsidRPr="00FC0D8B">
              <w:rPr>
                <w:lang w:val="uk-UA"/>
              </w:rPr>
              <w:t>абезпечення тендерної пропозиції не вимагається</w:t>
            </w:r>
            <w:r w:rsidRPr="00F90B2A">
              <w:rPr>
                <w:b/>
                <w:lang w:val="uk-UA" w:eastAsia="ru-RU"/>
              </w:rPr>
              <w:t>.</w:t>
            </w:r>
          </w:p>
          <w:p w:rsidR="00935877" w:rsidRPr="00871CF7" w:rsidRDefault="00935877" w:rsidP="003711DE">
            <w:pPr>
              <w:pStyle w:val="rvps2"/>
              <w:tabs>
                <w:tab w:val="left" w:pos="286"/>
              </w:tabs>
              <w:spacing w:before="0" w:beforeAutospacing="0" w:after="0" w:afterAutospacing="0"/>
              <w:jc w:val="both"/>
              <w:rPr>
                <w:rStyle w:val="a7"/>
                <w:b w:val="0"/>
                <w:bCs w:val="0"/>
                <w:lang w:val="uk-UA"/>
              </w:rPr>
            </w:pPr>
          </w:p>
        </w:tc>
      </w:tr>
      <w:tr w:rsidR="00935877" w:rsidRPr="00F5558D"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Строк, протягом якого тендерні пропозиції є дійсними</w:t>
            </w:r>
          </w:p>
        </w:tc>
        <w:tc>
          <w:tcPr>
            <w:tcW w:w="7088" w:type="dxa"/>
          </w:tcPr>
          <w:p w:rsidR="00935877" w:rsidRPr="000D2BFE" w:rsidRDefault="00B21390" w:rsidP="003711DE">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 xml:space="preserve">Тендерні пропозиції вважаються дійсними </w:t>
            </w:r>
            <w:r w:rsidR="00935877" w:rsidRPr="000D2BFE">
              <w:rPr>
                <w:b/>
                <w:i/>
                <w:lang w:val="uk-UA" w:eastAsia="ru-RU"/>
              </w:rPr>
              <w:t xml:space="preserve">протягом </w:t>
            </w:r>
            <w:r w:rsidR="00935877">
              <w:rPr>
                <w:b/>
                <w:i/>
                <w:lang w:val="uk-UA" w:eastAsia="ru-RU"/>
              </w:rPr>
              <w:t xml:space="preserve">90 </w:t>
            </w:r>
            <w:r w:rsidR="00935877" w:rsidRPr="000D2BFE">
              <w:rPr>
                <w:b/>
                <w:i/>
                <w:lang w:val="uk-UA" w:eastAsia="ru-RU"/>
              </w:rPr>
              <w:t>днів</w:t>
            </w:r>
            <w:r w:rsidR="00935877" w:rsidRPr="000D2BFE">
              <w:rPr>
                <w:lang w:val="uk-UA" w:eastAsia="ru-RU"/>
              </w:rPr>
              <w:t xml:space="preserve"> із дати кінцевого строку подання тендерних пропозицій. </w:t>
            </w:r>
          </w:p>
          <w:p w:rsidR="00935877" w:rsidRPr="000D2BFE" w:rsidRDefault="00B21390" w:rsidP="003711DE">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5877" w:rsidRPr="000D2BFE" w:rsidRDefault="00B21390" w:rsidP="003711DE">
            <w:pPr>
              <w:widowControl w:val="0"/>
              <w:tabs>
                <w:tab w:val="left" w:pos="9781"/>
              </w:tabs>
              <w:suppressAutoHyphens w:val="0"/>
              <w:jc w:val="both"/>
              <w:rPr>
                <w:u w:val="single"/>
                <w:lang w:val="uk-UA" w:eastAsia="ru-RU"/>
              </w:rPr>
            </w:pPr>
            <w:r>
              <w:rPr>
                <w:lang w:val="uk-UA" w:eastAsia="ru-RU"/>
              </w:rPr>
              <w:t xml:space="preserve">       </w:t>
            </w:r>
            <w:r w:rsidR="00935877" w:rsidRPr="000D2BFE">
              <w:rPr>
                <w:lang w:val="uk-UA" w:eastAsia="ru-RU"/>
              </w:rPr>
              <w:t>Учасник процедури закупівлі має право:</w:t>
            </w:r>
          </w:p>
          <w:p w:rsidR="00935877" w:rsidRPr="000D2BFE" w:rsidRDefault="00935877" w:rsidP="003711DE">
            <w:pPr>
              <w:widowControl w:val="0"/>
              <w:tabs>
                <w:tab w:val="left" w:pos="9781"/>
              </w:tabs>
              <w:suppressAutoHyphens w:val="0"/>
              <w:jc w:val="both"/>
              <w:rPr>
                <w:lang w:val="uk-UA" w:eastAsia="ru-RU"/>
              </w:rPr>
            </w:pPr>
            <w:r>
              <w:rPr>
                <w:lang w:val="uk-UA" w:eastAsia="ru-RU"/>
              </w:rPr>
              <w:t>-</w:t>
            </w:r>
            <w:r w:rsidRPr="000D2BFE">
              <w:rPr>
                <w:lang w:val="uk-UA" w:eastAsia="ru-RU"/>
              </w:rPr>
              <w:t>відхилити таку вимогу, не втрачаючи при цьому наданого ним забезпечення тендерної пропозиції;</w:t>
            </w:r>
          </w:p>
          <w:p w:rsidR="00935877" w:rsidRPr="000D2BFE" w:rsidRDefault="00935877" w:rsidP="003711DE">
            <w:pPr>
              <w:widowControl w:val="0"/>
              <w:tabs>
                <w:tab w:val="left" w:pos="9781"/>
              </w:tabs>
              <w:suppressAutoHyphens w:val="0"/>
              <w:jc w:val="both"/>
              <w:rPr>
                <w:lang w:val="uk-UA" w:eastAsia="ru-RU"/>
              </w:rPr>
            </w:pPr>
            <w:r>
              <w:rPr>
                <w:lang w:val="uk-UA" w:eastAsia="ru-RU"/>
              </w:rPr>
              <w:t>-</w:t>
            </w:r>
            <w:r w:rsidRPr="000D2BFE">
              <w:rPr>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D2BFE">
              <w:rPr>
                <w:i/>
                <w:lang w:val="uk-UA" w:eastAsia="ru-RU"/>
              </w:rPr>
              <w:t>(у разі якщо таке вимагалося)</w:t>
            </w:r>
            <w:r w:rsidRPr="000D2BFE">
              <w:rPr>
                <w:lang w:val="uk-UA" w:eastAsia="ru-RU"/>
              </w:rPr>
              <w:t>.</w:t>
            </w:r>
          </w:p>
          <w:p w:rsidR="00935877" w:rsidRPr="000D2BFE" w:rsidRDefault="00B21390" w:rsidP="003711DE">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877" w:rsidRPr="00871CF7" w:rsidTr="003711DE">
        <w:trPr>
          <w:trHeight w:val="808"/>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935877" w:rsidRPr="00871CF7" w:rsidRDefault="00B21390" w:rsidP="003711DE">
            <w:pPr>
              <w:pStyle w:val="ad"/>
              <w:snapToGrid w:val="0"/>
              <w:spacing w:before="0" w:after="0"/>
              <w:rPr>
                <w:color w:val="121212"/>
                <w:lang w:val="uk-UA"/>
              </w:rPr>
            </w:pPr>
            <w:r>
              <w:rPr>
                <w:b/>
                <w:color w:val="000000"/>
              </w:rPr>
              <w:t>Кваліфікаційні критерії до учасників та вимоги</w:t>
            </w:r>
            <w:r>
              <w:rPr>
                <w:b/>
              </w:rPr>
              <w:t>, згідно  з пунктом 28 та пунктом</w:t>
            </w:r>
            <w:r w:rsidRPr="00240356">
              <w:rPr>
                <w:b/>
              </w:rPr>
              <w:t xml:space="preserve"> </w:t>
            </w:r>
            <w:r w:rsidRPr="00240356">
              <w:rPr>
                <w:b/>
                <w:highlight w:val="white"/>
              </w:rPr>
              <w:t xml:space="preserve">47 </w:t>
            </w:r>
            <w:r>
              <w:rPr>
                <w:b/>
              </w:rPr>
              <w:t>Особливостей</w:t>
            </w:r>
          </w:p>
        </w:tc>
        <w:tc>
          <w:tcPr>
            <w:tcW w:w="7088" w:type="dxa"/>
          </w:tcPr>
          <w:p w:rsidR="00935877" w:rsidRPr="002175C1" w:rsidRDefault="00444125" w:rsidP="004F312F">
            <w:pPr>
              <w:widowControl w:val="0"/>
              <w:tabs>
                <w:tab w:val="left" w:pos="9781"/>
              </w:tabs>
              <w:suppressAutoHyphens w:val="0"/>
              <w:ind w:right="120"/>
              <w:jc w:val="both"/>
              <w:rPr>
                <w:lang w:val="uk-UA" w:eastAsia="ru-RU"/>
              </w:rPr>
            </w:pPr>
            <w:r>
              <w:rPr>
                <w:lang w:val="uk-UA" w:eastAsia="ru-RU"/>
              </w:rPr>
              <w:t xml:space="preserve">      </w:t>
            </w:r>
            <w:r w:rsidR="00935877" w:rsidRPr="00F54515">
              <w:rPr>
                <w:lang w:val="uk-UA" w:eastAsia="ru-RU"/>
              </w:rPr>
              <w:t xml:space="preserve">У разі проведення відкритих торгів згідно з цими Особливостями для закупівлі твердого палива, </w:t>
            </w:r>
            <w:r w:rsidR="00935877" w:rsidRPr="00F54515">
              <w:rPr>
                <w:i/>
                <w:lang w:val="uk-UA" w:eastAsia="ru-RU"/>
              </w:rPr>
              <w:t>бензину, дизельного пального,</w:t>
            </w:r>
            <w:r w:rsidR="00935877" w:rsidRPr="00F54515">
              <w:rPr>
                <w:lang w:val="uk-UA" w:eastAsia="ru-RU"/>
              </w:rPr>
              <w:t xml:space="preserve"> природного газу, газу скрапленого для автом</w:t>
            </w:r>
            <w:r w:rsidR="00935877" w:rsidRPr="002175C1">
              <w:rPr>
                <w:lang w:val="uk-UA" w:eastAsia="ru-RU"/>
              </w:rPr>
              <w:t xml:space="preserve">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w:t>
            </w:r>
          </w:p>
          <w:p w:rsidR="00444125" w:rsidRPr="002175C1" w:rsidRDefault="00444125" w:rsidP="004F312F">
            <w:pPr>
              <w:widowControl w:val="0"/>
              <w:jc w:val="both"/>
              <w:rPr>
                <w:lang w:eastAsia="ru-RU"/>
              </w:rPr>
            </w:pPr>
            <w:r w:rsidRPr="002175C1">
              <w:rPr>
                <w:shd w:val="clear" w:color="auto" w:fill="FFFFFF"/>
                <w:lang w:val="uk-UA"/>
              </w:rPr>
              <w:t xml:space="preserve">       </w:t>
            </w:r>
            <w:r w:rsidRPr="002175C1">
              <w:rPr>
                <w:shd w:val="clear" w:color="auto" w:fill="FFFFFF"/>
              </w:rPr>
              <w:t>Згідно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2175C1">
                <w:rPr>
                  <w:rStyle w:val="a9"/>
                  <w:color w:val="auto"/>
                  <w:shd w:val="clear" w:color="auto" w:fill="FFFFFF"/>
                </w:rPr>
                <w:t>статтею 16</w:t>
              </w:r>
            </w:hyperlink>
            <w:r w:rsidRPr="002175C1">
              <w:rPr>
                <w:shd w:val="clear" w:color="auto" w:fill="FFFFFF"/>
              </w:rPr>
              <w:t> Закону.</w:t>
            </w:r>
          </w:p>
          <w:p w:rsidR="008E76BE" w:rsidRDefault="008E76BE" w:rsidP="004F312F">
            <w:pPr>
              <w:widowControl w:val="0"/>
              <w:ind w:right="120"/>
              <w:jc w:val="both"/>
              <w:rPr>
                <w:b/>
                <w:lang w:val="uk-UA"/>
              </w:rPr>
            </w:pPr>
          </w:p>
          <w:p w:rsidR="00444125" w:rsidRDefault="00444125" w:rsidP="00444125">
            <w:pPr>
              <w:widowControl w:val="0"/>
              <w:ind w:right="120"/>
              <w:jc w:val="both"/>
              <w:rPr>
                <w:b/>
                <w:lang w:val="uk-UA"/>
              </w:rPr>
            </w:pPr>
            <w:r w:rsidRPr="00EE6832">
              <w:rPr>
                <w:b/>
              </w:rPr>
              <w:t xml:space="preserve">Підстави, визначені пунктом </w:t>
            </w:r>
            <w:r w:rsidRPr="00240356">
              <w:rPr>
                <w:b/>
                <w:highlight w:val="white"/>
              </w:rPr>
              <w:t>47</w:t>
            </w:r>
            <w:r w:rsidRPr="00EE6832">
              <w:rPr>
                <w:b/>
                <w:highlight w:val="white"/>
              </w:rPr>
              <w:t xml:space="preserve"> </w:t>
            </w:r>
            <w:r>
              <w:rPr>
                <w:b/>
              </w:rPr>
              <w:t>Особливостей</w:t>
            </w:r>
            <w:r>
              <w:rPr>
                <w:b/>
                <w:lang w:val="uk-UA"/>
              </w:rPr>
              <w:t>.</w:t>
            </w:r>
          </w:p>
          <w:p w:rsidR="00444125" w:rsidRPr="00444125" w:rsidRDefault="00444125" w:rsidP="00444125">
            <w:pPr>
              <w:widowControl w:val="0"/>
              <w:ind w:right="120"/>
              <w:jc w:val="both"/>
              <w:rPr>
                <w:b/>
                <w:lang w:val="uk-UA"/>
              </w:rPr>
            </w:pPr>
          </w:p>
          <w:p w:rsidR="00444125" w:rsidRPr="00EE6832" w:rsidRDefault="00444125" w:rsidP="00444125">
            <w:pPr>
              <w:widowControl w:val="0"/>
              <w:pBdr>
                <w:top w:val="nil"/>
                <w:left w:val="nil"/>
                <w:bottom w:val="nil"/>
                <w:right w:val="nil"/>
                <w:between w:val="nil"/>
              </w:pBdr>
              <w:jc w:val="both"/>
            </w:pPr>
            <w:r w:rsidRPr="00EE683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125" w:rsidRPr="00EE6832" w:rsidRDefault="00444125" w:rsidP="00444125">
            <w:pPr>
              <w:ind w:firstLine="567"/>
              <w:jc w:val="both"/>
            </w:pPr>
            <w:r w:rsidRPr="00EE683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125" w:rsidRPr="00EE6832" w:rsidRDefault="00444125" w:rsidP="00444125">
            <w:pPr>
              <w:ind w:firstLine="567"/>
              <w:jc w:val="both"/>
            </w:pPr>
            <w:r w:rsidRPr="00EE683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125" w:rsidRPr="00EE6832" w:rsidRDefault="00444125" w:rsidP="00444125">
            <w:pPr>
              <w:ind w:firstLine="567"/>
              <w:jc w:val="both"/>
            </w:pPr>
            <w:r w:rsidRPr="00EE6832">
              <w:rPr>
                <w:color w:val="000000"/>
              </w:rPr>
              <w:lastRenderedPageBreak/>
              <w:t>3</w:t>
            </w:r>
            <w:r w:rsidRPr="00EE6832">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125" w:rsidRPr="00EE6832" w:rsidRDefault="00444125" w:rsidP="00444125">
            <w:pPr>
              <w:ind w:firstLine="567"/>
              <w:jc w:val="both"/>
            </w:pPr>
            <w:r w:rsidRPr="00EE6832">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E6832">
                <w:t>пунктом 4</w:t>
              </w:r>
            </w:hyperlink>
            <w:r w:rsidRPr="00EE6832">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125" w:rsidRPr="00EE6832" w:rsidRDefault="00444125" w:rsidP="00444125">
            <w:pPr>
              <w:ind w:firstLine="567"/>
              <w:jc w:val="both"/>
            </w:pPr>
            <w:r w:rsidRPr="00EE683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125" w:rsidRPr="00EE6832" w:rsidRDefault="00444125" w:rsidP="00444125">
            <w:pPr>
              <w:ind w:firstLine="567"/>
              <w:jc w:val="both"/>
            </w:pPr>
            <w:r w:rsidRPr="00EE683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125" w:rsidRPr="00EE6832" w:rsidRDefault="00444125" w:rsidP="00444125">
            <w:pPr>
              <w:ind w:firstLine="567"/>
              <w:jc w:val="both"/>
            </w:pPr>
            <w:r w:rsidRPr="00EE683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125" w:rsidRPr="00EE6832" w:rsidRDefault="00444125" w:rsidP="00444125">
            <w:pPr>
              <w:ind w:firstLine="567"/>
              <w:jc w:val="both"/>
            </w:pPr>
            <w:r w:rsidRPr="00EE6832">
              <w:t>8) учасник процедури закупівлі визнаний в установленому законом порядку банкрутом та стосовно нього відкрита ліквідаційна процедура;</w:t>
            </w:r>
          </w:p>
          <w:p w:rsidR="00444125" w:rsidRPr="00EE6832" w:rsidRDefault="00444125" w:rsidP="00444125">
            <w:pPr>
              <w:ind w:firstLine="567"/>
              <w:jc w:val="both"/>
            </w:pPr>
            <w:r w:rsidRPr="00EE683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125" w:rsidRPr="00EE6832" w:rsidRDefault="00444125" w:rsidP="00444125">
            <w:pPr>
              <w:ind w:firstLine="567"/>
              <w:jc w:val="both"/>
            </w:pPr>
            <w:r w:rsidRPr="00EE683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4125" w:rsidRPr="00EE6832" w:rsidRDefault="00444125" w:rsidP="00444125">
            <w:pPr>
              <w:ind w:firstLine="567"/>
              <w:jc w:val="both"/>
              <w:rPr>
                <w:highlight w:val="white"/>
              </w:rPr>
            </w:pPr>
            <w:r w:rsidRPr="00EE6832">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F5E2C">
              <w:rPr>
                <w:highlight w:val="white"/>
              </w:rPr>
              <w:t>нею</w:t>
            </w:r>
            <w:r w:rsidRPr="00EE6832">
              <w:rPr>
                <w:highlight w:val="white"/>
              </w:rPr>
              <w:t xml:space="preserve"> публічних закупівель товарів, робіт і послуг згідно із Законом України “Про санкції”;</w:t>
            </w:r>
          </w:p>
          <w:p w:rsidR="00444125" w:rsidRPr="00EE6832" w:rsidRDefault="00444125" w:rsidP="00444125">
            <w:pPr>
              <w:ind w:firstLine="567"/>
              <w:jc w:val="both"/>
              <w:rPr>
                <w:highlight w:val="white"/>
              </w:rPr>
            </w:pPr>
            <w:r w:rsidRPr="00EE6832">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125" w:rsidRPr="00EE6832" w:rsidRDefault="00444125" w:rsidP="00444125">
            <w:pPr>
              <w:jc w:val="both"/>
              <w:rPr>
                <w:highlight w:val="white"/>
              </w:rPr>
            </w:pPr>
          </w:p>
          <w:p w:rsidR="00444125" w:rsidRPr="00EE6832" w:rsidRDefault="008F5E2C" w:rsidP="00444125">
            <w:pPr>
              <w:jc w:val="both"/>
              <w:rPr>
                <w:highlight w:val="white"/>
              </w:rPr>
            </w:pPr>
            <w:r>
              <w:rPr>
                <w:highlight w:val="white"/>
                <w:lang w:val="uk-UA"/>
              </w:rPr>
              <w:t xml:space="preserve">      </w:t>
            </w:r>
            <w:r w:rsidR="00444125" w:rsidRPr="00EE6832">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00444125" w:rsidRPr="008F5E2C">
              <w:rPr>
                <w:highlight w:val="white"/>
              </w:rPr>
              <w:t xml:space="preserve"> із </w:t>
            </w:r>
            <w:r w:rsidR="00444125" w:rsidRPr="00EE6832">
              <w:rPr>
                <w:highlight w:val="white"/>
              </w:rPr>
              <w:t xml:space="preserve">цим самим </w:t>
            </w:r>
            <w:r w:rsidR="00444125" w:rsidRPr="00EE6832">
              <w:rPr>
                <w:highlight w:val="white"/>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125" w:rsidRPr="00AE0CE8" w:rsidRDefault="008F5E2C" w:rsidP="008F5E2C">
            <w:pPr>
              <w:widowControl w:val="0"/>
              <w:jc w:val="both"/>
              <w:rPr>
                <w:lang w:val="uk-UA"/>
              </w:rPr>
            </w:pPr>
            <w:r>
              <w:rPr>
                <w:highlight w:val="white"/>
                <w:lang w:val="uk-UA"/>
              </w:rPr>
              <w:t xml:space="preserve">     </w:t>
            </w:r>
            <w:r w:rsidR="00444125" w:rsidRPr="00AE0CE8">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35877" w:rsidRPr="002175C1" w:rsidRDefault="008F5E2C" w:rsidP="002175C1">
            <w:pPr>
              <w:widowControl w:val="0"/>
              <w:ind w:right="120"/>
              <w:jc w:val="both"/>
              <w:rPr>
                <w:lang w:val="uk-UA"/>
              </w:rPr>
            </w:pPr>
            <w:r>
              <w:rPr>
                <w:lang w:val="uk-UA"/>
              </w:rPr>
              <w:t xml:space="preserve">       </w:t>
            </w:r>
            <w:r w:rsidR="00444125" w:rsidRPr="00684BAA">
              <w:t>Спосіб підтвердження відповідності учасника вимогам згідно із законодавством наведено в</w:t>
            </w:r>
            <w:r w:rsidR="00444125" w:rsidRPr="00684BAA">
              <w:rPr>
                <w:b/>
              </w:rPr>
              <w:t xml:space="preserve"> </w:t>
            </w:r>
            <w:r w:rsidR="00444125" w:rsidRPr="00684BAA">
              <w:rPr>
                <w:b/>
                <w:i/>
              </w:rPr>
              <w:t>Додатку 1</w:t>
            </w:r>
            <w:r w:rsidR="00444125" w:rsidRPr="00684BAA">
              <w:t xml:space="preserve"> д</w:t>
            </w:r>
            <w:r w:rsidR="002175C1" w:rsidRPr="00684BAA">
              <w:t>о цієї тендерної документації.</w:t>
            </w:r>
            <w:r w:rsidR="002175C1">
              <w:t xml:space="preserve"> </w:t>
            </w:r>
          </w:p>
        </w:tc>
      </w:tr>
      <w:tr w:rsidR="00935877" w:rsidRPr="00F5558D"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lastRenderedPageBreak/>
              <w:t>6</w:t>
            </w:r>
          </w:p>
        </w:tc>
        <w:tc>
          <w:tcPr>
            <w:tcW w:w="2551" w:type="dxa"/>
          </w:tcPr>
          <w:p w:rsidR="00935877" w:rsidRPr="00871CF7" w:rsidRDefault="00935877" w:rsidP="003711DE">
            <w:pPr>
              <w:pStyle w:val="ad"/>
              <w:snapToGrid w:val="0"/>
              <w:spacing w:before="0" w:after="0"/>
              <w:jc w:val="both"/>
              <w:rPr>
                <w:color w:val="121212"/>
                <w:lang w:val="uk-UA"/>
              </w:rPr>
            </w:pPr>
            <w:r w:rsidRPr="00871CF7">
              <w:rPr>
                <w:rStyle w:val="a7"/>
                <w:color w:val="121212"/>
                <w:lang w:val="uk-UA"/>
              </w:rPr>
              <w:t>Інформація про технічні, якісні та кількісні характеристики предмета закупівлі</w:t>
            </w:r>
          </w:p>
        </w:tc>
        <w:tc>
          <w:tcPr>
            <w:tcW w:w="7088" w:type="dxa"/>
          </w:tcPr>
          <w:p w:rsidR="00935877" w:rsidRPr="00C501F4" w:rsidRDefault="00935877" w:rsidP="008638C6">
            <w:pPr>
              <w:jc w:val="both"/>
              <w:rPr>
                <w:lang w:val="uk-UA"/>
              </w:rPr>
            </w:pPr>
            <w:r w:rsidRPr="00871CF7">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871CF7">
              <w:rPr>
                <w:color w:val="000000"/>
                <w:shd w:val="clear" w:color="auto" w:fill="FFFFFF"/>
                <w:lang w:val="uk-UA"/>
              </w:rPr>
              <w:t xml:space="preserve"> </w:t>
            </w:r>
            <w:r w:rsidRPr="00871CF7">
              <w:rPr>
                <w:lang w:val="uk-UA"/>
              </w:rPr>
              <w:t xml:space="preserve">у </w:t>
            </w:r>
            <w:r w:rsidR="00021AD6" w:rsidRPr="00021AD6">
              <w:rPr>
                <w:b/>
                <w:i/>
                <w:lang w:val="uk-UA"/>
              </w:rPr>
              <w:t>Додатку 2</w:t>
            </w:r>
            <w:r w:rsidRPr="00021AD6">
              <w:rPr>
                <w:lang w:val="uk-UA"/>
              </w:rPr>
              <w:t xml:space="preserve"> до</w:t>
            </w:r>
            <w:r w:rsidRPr="00871CF7">
              <w:rPr>
                <w:lang w:val="uk-UA"/>
              </w:rPr>
              <w:t xml:space="preserve"> тендерної документації</w:t>
            </w:r>
            <w:r w:rsidR="002175C1">
              <w:rPr>
                <w:lang w:val="uk-UA"/>
              </w:rPr>
              <w:t>.</w:t>
            </w:r>
          </w:p>
        </w:tc>
      </w:tr>
      <w:tr w:rsidR="00935877" w:rsidRPr="00F5558D" w:rsidTr="003711DE">
        <w:tc>
          <w:tcPr>
            <w:tcW w:w="568" w:type="dxa"/>
          </w:tcPr>
          <w:p w:rsidR="00935877" w:rsidRPr="008E23FF" w:rsidRDefault="00935877" w:rsidP="003711DE">
            <w:pPr>
              <w:pStyle w:val="ad"/>
              <w:snapToGrid w:val="0"/>
              <w:spacing w:before="0" w:after="0"/>
              <w:jc w:val="center"/>
              <w:rPr>
                <w:rStyle w:val="a7"/>
                <w:color w:val="121212"/>
                <w:lang w:val="uk-UA"/>
              </w:rPr>
            </w:pPr>
            <w:r w:rsidRPr="008E23FF">
              <w:rPr>
                <w:rStyle w:val="a7"/>
                <w:color w:val="121212"/>
                <w:lang w:val="uk-UA"/>
              </w:rPr>
              <w:t>7</w:t>
            </w:r>
          </w:p>
        </w:tc>
        <w:tc>
          <w:tcPr>
            <w:tcW w:w="2551" w:type="dxa"/>
          </w:tcPr>
          <w:p w:rsidR="00935877" w:rsidRPr="008E23FF" w:rsidRDefault="00935877" w:rsidP="003711DE">
            <w:pPr>
              <w:pStyle w:val="ad"/>
              <w:snapToGrid w:val="0"/>
              <w:spacing w:before="0" w:after="0"/>
              <w:rPr>
                <w:rStyle w:val="a7"/>
                <w:color w:val="121212"/>
                <w:lang w:val="uk-UA"/>
              </w:rPr>
            </w:pPr>
            <w:r w:rsidRPr="008E23FF">
              <w:rPr>
                <w:rStyle w:val="a7"/>
                <w:color w:val="121212"/>
                <w:lang w:val="uk-UA"/>
              </w:rPr>
              <w:t>Внесення змін або відкликання тендерної пропозиції учасником</w:t>
            </w:r>
          </w:p>
        </w:tc>
        <w:tc>
          <w:tcPr>
            <w:tcW w:w="7088" w:type="dxa"/>
          </w:tcPr>
          <w:p w:rsidR="00935877" w:rsidRPr="00871CF7" w:rsidRDefault="00935877" w:rsidP="004F312F">
            <w:pPr>
              <w:pStyle w:val="ad"/>
              <w:snapToGrid w:val="0"/>
              <w:spacing w:before="0" w:after="0"/>
              <w:jc w:val="both"/>
              <w:rPr>
                <w:color w:val="121212"/>
                <w:highlight w:val="yellow"/>
                <w:lang w:val="uk-UA"/>
              </w:rPr>
            </w:pPr>
            <w:r w:rsidRPr="007F6B43">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5877" w:rsidRPr="00466B72" w:rsidTr="003711DE">
        <w:tc>
          <w:tcPr>
            <w:tcW w:w="568" w:type="dxa"/>
          </w:tcPr>
          <w:p w:rsidR="00935877" w:rsidRPr="00871CF7" w:rsidRDefault="00935877" w:rsidP="003711DE">
            <w:pPr>
              <w:pStyle w:val="ad"/>
              <w:snapToGrid w:val="0"/>
              <w:spacing w:before="0" w:after="0"/>
              <w:jc w:val="center"/>
              <w:rPr>
                <w:rStyle w:val="a7"/>
                <w:color w:val="121212"/>
                <w:lang w:val="uk-UA"/>
              </w:rPr>
            </w:pPr>
            <w:r>
              <w:rPr>
                <w:rStyle w:val="a7"/>
                <w:color w:val="121212"/>
                <w:lang w:val="uk-UA"/>
              </w:rPr>
              <w:t>8</w:t>
            </w:r>
          </w:p>
        </w:tc>
        <w:tc>
          <w:tcPr>
            <w:tcW w:w="2551" w:type="dxa"/>
          </w:tcPr>
          <w:p w:rsidR="00935877" w:rsidRPr="00A5152E" w:rsidRDefault="00935877" w:rsidP="003711DE">
            <w:pPr>
              <w:rPr>
                <w:b/>
                <w:lang w:val="uk-UA"/>
              </w:rPr>
            </w:pPr>
            <w:r w:rsidRPr="00A5152E">
              <w:rPr>
                <w:b/>
                <w:lang w:val="uk-UA"/>
              </w:rPr>
              <w:t>Інформація про субпідрядника/співвиконавця (у випадку закупівлі робіт)</w:t>
            </w:r>
          </w:p>
        </w:tc>
        <w:tc>
          <w:tcPr>
            <w:tcW w:w="7088" w:type="dxa"/>
          </w:tcPr>
          <w:p w:rsidR="00935877" w:rsidRPr="00C874F0" w:rsidRDefault="00935877" w:rsidP="0037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01F4">
              <w:rPr>
                <w:bCs/>
                <w:iCs/>
                <w:lang w:val="uk-UA"/>
              </w:rPr>
              <w:t>Предметом закупівлі є товар</w:t>
            </w:r>
            <w:r w:rsidRPr="00CB6EA7">
              <w:rPr>
                <w:bCs/>
                <w:iCs/>
                <w:lang w:val="uk-UA"/>
              </w:rPr>
              <w:t xml:space="preserve">, </w:t>
            </w:r>
            <w:r w:rsidRPr="00CB6EA7">
              <w:rPr>
                <w:lang w:val="uk-UA"/>
              </w:rPr>
              <w:t>тому вимоги щодо надання інформації про субпідрядника / співвиконавця не встановлюються.</w:t>
            </w:r>
          </w:p>
        </w:tc>
      </w:tr>
      <w:tr w:rsidR="00935877" w:rsidRPr="00466B72" w:rsidTr="003711DE">
        <w:tc>
          <w:tcPr>
            <w:tcW w:w="568" w:type="dxa"/>
          </w:tcPr>
          <w:p w:rsidR="00935877" w:rsidRDefault="00935877" w:rsidP="003711DE">
            <w:pPr>
              <w:pStyle w:val="ad"/>
              <w:snapToGrid w:val="0"/>
              <w:spacing w:before="0" w:after="0"/>
              <w:jc w:val="center"/>
              <w:rPr>
                <w:rStyle w:val="a7"/>
                <w:color w:val="121212"/>
                <w:lang w:val="uk-UA"/>
              </w:rPr>
            </w:pPr>
            <w:r>
              <w:rPr>
                <w:rStyle w:val="a7"/>
                <w:color w:val="121212"/>
                <w:lang w:val="uk-UA"/>
              </w:rPr>
              <w:t>9</w:t>
            </w:r>
          </w:p>
        </w:tc>
        <w:tc>
          <w:tcPr>
            <w:tcW w:w="2551" w:type="dxa"/>
          </w:tcPr>
          <w:p w:rsidR="00935877" w:rsidRPr="00CB6EA7" w:rsidRDefault="00935877" w:rsidP="003711DE">
            <w:pPr>
              <w:rPr>
                <w:b/>
                <w:lang w:val="uk-UA"/>
              </w:rPr>
            </w:pPr>
            <w:r w:rsidRPr="00CB6EA7">
              <w:rPr>
                <w:b/>
                <w:lang w:val="uk-UA"/>
              </w:rPr>
              <w:t>Ступіннь локалізації виробництва</w:t>
            </w:r>
          </w:p>
        </w:tc>
        <w:tc>
          <w:tcPr>
            <w:tcW w:w="7088" w:type="dxa"/>
          </w:tcPr>
          <w:p w:rsidR="00935877" w:rsidRPr="00CB6EA7" w:rsidRDefault="00935877" w:rsidP="003711DE">
            <w:pPr>
              <w:jc w:val="both"/>
              <w:rPr>
                <w:lang w:val="uk-UA"/>
              </w:rPr>
            </w:pPr>
            <w:r w:rsidRPr="00CB6EA7">
              <w:rPr>
                <w:lang w:val="uk-UA"/>
              </w:rPr>
              <w:t>Не застосовується</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p>
        </w:tc>
        <w:tc>
          <w:tcPr>
            <w:tcW w:w="9639" w:type="dxa"/>
            <w:gridSpan w:val="2"/>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Розділ 4. Подання та розкриття тендерної пропозиції</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871CF7" w:rsidRDefault="00935877" w:rsidP="003711DE">
            <w:pPr>
              <w:pStyle w:val="ad"/>
              <w:spacing w:before="0" w:after="0"/>
              <w:rPr>
                <w:b/>
                <w:color w:val="121212"/>
                <w:highlight w:val="yellow"/>
                <w:lang w:val="uk-UA"/>
              </w:rPr>
            </w:pPr>
            <w:r w:rsidRPr="00871CF7">
              <w:rPr>
                <w:b/>
                <w:color w:val="121212"/>
                <w:lang w:val="uk-UA"/>
              </w:rPr>
              <w:t>Кінцевий строк подання тендерної пропозиції</w:t>
            </w:r>
          </w:p>
        </w:tc>
        <w:tc>
          <w:tcPr>
            <w:tcW w:w="7088" w:type="dxa"/>
          </w:tcPr>
          <w:p w:rsidR="008638C6" w:rsidRPr="00240356" w:rsidRDefault="008638C6" w:rsidP="008638C6">
            <w:pPr>
              <w:widowControl w:val="0"/>
              <w:ind w:left="34" w:right="113"/>
              <w:jc w:val="both"/>
              <w:rPr>
                <w:b/>
              </w:rPr>
            </w:pPr>
            <w:r w:rsidRPr="00240356">
              <w:rPr>
                <w:b/>
              </w:rPr>
              <w:t xml:space="preserve">Кінцевий </w:t>
            </w:r>
            <w:r w:rsidRPr="00DA7C18">
              <w:rPr>
                <w:b/>
              </w:rPr>
              <w:t>строк поданн</w:t>
            </w:r>
            <w:r w:rsidR="00240356" w:rsidRPr="00DA7C18">
              <w:rPr>
                <w:b/>
              </w:rPr>
              <w:t xml:space="preserve">я тендерних пропозицій </w:t>
            </w:r>
            <w:r w:rsidR="00240356" w:rsidRPr="00DA7C18">
              <w:rPr>
                <w:b/>
              </w:rPr>
              <w:br/>
            </w:r>
            <w:r w:rsidR="00240356" w:rsidRPr="00684BAA">
              <w:rPr>
                <w:b/>
              </w:rPr>
              <w:t xml:space="preserve">до </w:t>
            </w:r>
            <w:r w:rsidR="00684BAA" w:rsidRPr="008E76BE">
              <w:rPr>
                <w:b/>
                <w:highlight w:val="yellow"/>
                <w:lang w:val="uk-UA"/>
              </w:rPr>
              <w:t>09</w:t>
            </w:r>
            <w:r w:rsidR="00240356" w:rsidRPr="008E76BE">
              <w:rPr>
                <w:b/>
                <w:highlight w:val="yellow"/>
                <w:lang w:val="uk-UA"/>
              </w:rPr>
              <w:t>:00</w:t>
            </w:r>
            <w:r w:rsidRPr="008E76BE">
              <w:rPr>
                <w:b/>
                <w:highlight w:val="yellow"/>
              </w:rPr>
              <w:t xml:space="preserve"> год. </w:t>
            </w:r>
            <w:r w:rsidR="00565FA7">
              <w:rPr>
                <w:b/>
                <w:highlight w:val="yellow"/>
                <w:lang w:val="uk-UA"/>
              </w:rPr>
              <w:t>15</w:t>
            </w:r>
            <w:r w:rsidR="004F312F">
              <w:rPr>
                <w:b/>
                <w:highlight w:val="yellow"/>
                <w:lang w:val="uk-UA"/>
              </w:rPr>
              <w:t>.0</w:t>
            </w:r>
            <w:r w:rsidR="00021AD6">
              <w:rPr>
                <w:b/>
                <w:highlight w:val="yellow"/>
                <w:lang w:val="uk-UA"/>
              </w:rPr>
              <w:t>2</w:t>
            </w:r>
            <w:r w:rsidR="004F312F">
              <w:rPr>
                <w:b/>
                <w:highlight w:val="yellow"/>
              </w:rPr>
              <w:t>.202</w:t>
            </w:r>
            <w:r w:rsidR="004F312F">
              <w:rPr>
                <w:b/>
                <w:highlight w:val="yellow"/>
                <w:lang w:val="uk-UA"/>
              </w:rPr>
              <w:t>4</w:t>
            </w:r>
            <w:r w:rsidRPr="008E76BE">
              <w:rPr>
                <w:b/>
                <w:highlight w:val="yellow"/>
              </w:rPr>
              <w:t xml:space="preserve"> року.</w:t>
            </w:r>
          </w:p>
          <w:p w:rsidR="00935877" w:rsidRPr="007F6B43" w:rsidRDefault="008638C6" w:rsidP="003711DE">
            <w:pPr>
              <w:widowControl w:val="0"/>
              <w:tabs>
                <w:tab w:val="left" w:pos="9781"/>
              </w:tabs>
              <w:suppressAutoHyphens w:val="0"/>
              <w:spacing w:line="259" w:lineRule="auto"/>
              <w:ind w:right="120"/>
              <w:jc w:val="both"/>
              <w:rPr>
                <w:lang w:val="uk-UA" w:eastAsia="ru-RU"/>
              </w:rPr>
            </w:pPr>
            <w:r>
              <w:rPr>
                <w:lang w:val="uk-UA" w:eastAsia="ru-RU"/>
              </w:rPr>
              <w:t xml:space="preserve">      </w:t>
            </w:r>
            <w:r w:rsidR="00935877" w:rsidRPr="007F6B43">
              <w:rPr>
                <w:lang w:val="uk-UA" w:eastAsia="ru-RU"/>
              </w:rPr>
              <w:t>Отримана тендерна пропозиція вноситься автоматично до реєстру отриманих тендерних пропозицій.</w:t>
            </w:r>
          </w:p>
          <w:p w:rsidR="00935877" w:rsidRPr="007F6B43" w:rsidRDefault="008638C6" w:rsidP="003711DE">
            <w:pPr>
              <w:widowControl w:val="0"/>
              <w:tabs>
                <w:tab w:val="left" w:pos="9781"/>
              </w:tabs>
              <w:suppressAutoHyphens w:val="0"/>
              <w:spacing w:line="259" w:lineRule="auto"/>
              <w:jc w:val="both"/>
              <w:rPr>
                <w:lang w:val="uk-UA" w:eastAsia="ru-RU"/>
              </w:rPr>
            </w:pPr>
            <w:r>
              <w:rPr>
                <w:lang w:val="uk-UA" w:eastAsia="ru-RU"/>
              </w:rPr>
              <w:t xml:space="preserve">      </w:t>
            </w:r>
            <w:r w:rsidR="00935877" w:rsidRPr="007F6B43">
              <w:rPr>
                <w:lang w:val="uk-UA" w:eastAsia="ru-RU"/>
              </w:rPr>
              <w:t xml:space="preserve">Електронна система закупівель автоматично формує та </w:t>
            </w:r>
            <w:r w:rsidR="00935877" w:rsidRPr="007F6B43">
              <w:rPr>
                <w:lang w:val="uk-UA" w:eastAsia="ru-RU"/>
              </w:rPr>
              <w:lastRenderedPageBreak/>
              <w:t>надсилає повідомлення учаснику про отримання його тендерної пропозиції із зазначенням дати та часу.</w:t>
            </w:r>
          </w:p>
          <w:p w:rsidR="00935877" w:rsidRPr="00871CF7" w:rsidRDefault="00935877" w:rsidP="003711DE">
            <w:pPr>
              <w:pStyle w:val="ad"/>
              <w:spacing w:before="0" w:after="0"/>
              <w:jc w:val="both"/>
              <w:rPr>
                <w:color w:val="121212"/>
                <w:lang w:val="uk-UA"/>
              </w:rPr>
            </w:pPr>
            <w:r w:rsidRPr="007F6B43">
              <w:rPr>
                <w:lang w:val="uk-UA" w:eastAsia="ru-RU"/>
              </w:rPr>
              <w:t>Тендерні пропозиції після закінчення кінцевого строку їх подання не приймаються електронною системою закупівель.</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lastRenderedPageBreak/>
              <w:t>2</w:t>
            </w:r>
          </w:p>
        </w:tc>
        <w:tc>
          <w:tcPr>
            <w:tcW w:w="2551" w:type="dxa"/>
          </w:tcPr>
          <w:p w:rsidR="00935877" w:rsidRPr="00871CF7" w:rsidRDefault="00935877" w:rsidP="003711DE">
            <w:pPr>
              <w:pStyle w:val="ad"/>
              <w:spacing w:before="0" w:after="0"/>
              <w:rPr>
                <w:rStyle w:val="a7"/>
                <w:b w:val="0"/>
                <w:color w:val="121212"/>
                <w:highlight w:val="yellow"/>
                <w:lang w:val="uk-UA"/>
              </w:rPr>
            </w:pPr>
            <w:r w:rsidRPr="00871CF7">
              <w:rPr>
                <w:rStyle w:val="a7"/>
                <w:color w:val="121212"/>
                <w:lang w:val="uk-UA"/>
              </w:rPr>
              <w:t>Д</w:t>
            </w:r>
            <w:r w:rsidRPr="00871CF7">
              <w:rPr>
                <w:b/>
                <w:color w:val="121212"/>
                <w:lang w:val="uk-UA"/>
              </w:rPr>
              <w:t>ата та час розкриття тендерної пропозиції</w:t>
            </w:r>
          </w:p>
        </w:tc>
        <w:tc>
          <w:tcPr>
            <w:tcW w:w="7088" w:type="dxa"/>
          </w:tcPr>
          <w:p w:rsidR="008638C6" w:rsidRPr="00B41C54" w:rsidRDefault="008638C6" w:rsidP="008638C6">
            <w:pPr>
              <w:shd w:val="clear" w:color="auto" w:fill="FFFFFF"/>
              <w:jc w:val="both"/>
              <w:rPr>
                <w:highlight w:val="white"/>
              </w:rPr>
            </w:pPr>
            <w:r>
              <w:rPr>
                <w:lang w:val="uk-UA"/>
              </w:rPr>
              <w:t xml:space="preserve">     </w:t>
            </w:r>
            <w:r w:rsidRPr="00B41C54">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38C6" w:rsidRPr="00B41C54" w:rsidRDefault="008638C6" w:rsidP="008638C6">
            <w:pPr>
              <w:shd w:val="clear" w:color="auto" w:fill="FFFFFF"/>
              <w:jc w:val="both"/>
              <w:rPr>
                <w:highlight w:val="white"/>
              </w:rPr>
            </w:pPr>
            <w:r>
              <w:rPr>
                <w:highlight w:val="white"/>
                <w:lang w:val="uk-UA"/>
              </w:rPr>
              <w:t xml:space="preserve">     </w:t>
            </w:r>
            <w:r w:rsidRPr="00B41C54">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38C6" w:rsidRPr="008638C6" w:rsidRDefault="008638C6" w:rsidP="003711DE">
            <w:pPr>
              <w:widowControl w:val="0"/>
              <w:jc w:val="both"/>
              <w:rPr>
                <w:color w:val="000000"/>
              </w:rPr>
            </w:pPr>
          </w:p>
          <w:p w:rsidR="00935877" w:rsidRPr="008638C6" w:rsidRDefault="008638C6" w:rsidP="008638C6">
            <w:pPr>
              <w:widowControl w:val="0"/>
              <w:jc w:val="both"/>
              <w:rPr>
                <w:color w:val="000000"/>
                <w:lang w:val="uk-UA"/>
              </w:rPr>
            </w:pPr>
            <w:r w:rsidRPr="00B41C54">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41C54">
                <w:rPr>
                  <w:highlight w:val="white"/>
                </w:rPr>
                <w:t>47</w:t>
              </w:r>
            </w:hyperlink>
            <w:r w:rsidRPr="00B41C54">
              <w:rPr>
                <w:highlight w:val="white"/>
              </w:rPr>
              <w:t xml:space="preserve"> Особливостей</w:t>
            </w:r>
            <w:r>
              <w:rPr>
                <w:lang w:val="uk-UA"/>
              </w:rPr>
              <w:t>.</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p>
        </w:tc>
        <w:tc>
          <w:tcPr>
            <w:tcW w:w="9639" w:type="dxa"/>
            <w:gridSpan w:val="2"/>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Розділ 5. Оцінка тендерної пропозиції</w:t>
            </w:r>
          </w:p>
        </w:tc>
      </w:tr>
      <w:tr w:rsidR="00935877" w:rsidRPr="00466B72" w:rsidTr="003711DE">
        <w:trPr>
          <w:trHeight w:val="215"/>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Перелік критеріїв та методика оцінки тендерної пропозиції із зазначенням питомої ваги критерію</w:t>
            </w:r>
          </w:p>
        </w:tc>
        <w:tc>
          <w:tcPr>
            <w:tcW w:w="7088" w:type="dxa"/>
          </w:tcPr>
          <w:p w:rsidR="008F0067" w:rsidRPr="008F0067" w:rsidRDefault="00935877" w:rsidP="004F312F">
            <w:pPr>
              <w:shd w:val="clear" w:color="auto" w:fill="FFFFFF"/>
              <w:jc w:val="both"/>
              <w:rPr>
                <w:color w:val="000000" w:themeColor="text1"/>
                <w:highlight w:val="white"/>
                <w:lang w:val="uk-UA"/>
              </w:rPr>
            </w:pPr>
            <w:r w:rsidRPr="00842BC3">
              <w:rPr>
                <w:lang w:val="uk-UA" w:eastAsia="en-US"/>
              </w:rPr>
              <w:t xml:space="preserve">1.1. </w:t>
            </w:r>
            <w:r w:rsidR="008F0067" w:rsidRPr="008F0067">
              <w:rPr>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8F0067" w:rsidRPr="008F0067">
                <w:rPr>
                  <w:color w:val="000000" w:themeColor="text1"/>
                  <w:highlight w:val="white"/>
                  <w:lang w:val="uk-UA"/>
                </w:rPr>
                <w:t>шістнадцятої</w:t>
              </w:r>
            </w:hyperlink>
            <w:r w:rsidR="008F0067" w:rsidRPr="008F0067">
              <w:rPr>
                <w:color w:val="000000" w:themeColor="text1"/>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F0067" w:rsidRDefault="008F0067" w:rsidP="004F312F">
            <w:pPr>
              <w:widowControl w:val="0"/>
              <w:jc w:val="both"/>
              <w:rPr>
                <w:color w:val="000000" w:themeColor="text1"/>
                <w:highlight w:val="white"/>
                <w:lang w:val="uk-UA"/>
              </w:rPr>
            </w:pPr>
          </w:p>
          <w:p w:rsidR="008F0067" w:rsidRDefault="008F0067" w:rsidP="004F312F">
            <w:pPr>
              <w:widowControl w:val="0"/>
              <w:jc w:val="both"/>
              <w:rPr>
                <w:color w:val="000000" w:themeColor="text1"/>
                <w:highlight w:val="white"/>
                <w:lang w:val="uk-UA"/>
              </w:rPr>
            </w:pPr>
            <w:r w:rsidRPr="00F704DF">
              <w:rPr>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F0067" w:rsidRPr="008F0067" w:rsidRDefault="008F0067" w:rsidP="004F312F">
            <w:pPr>
              <w:widowControl w:val="0"/>
              <w:jc w:val="both"/>
              <w:rPr>
                <w:color w:val="000000" w:themeColor="text1"/>
                <w:highlight w:val="white"/>
                <w:lang w:val="uk-UA"/>
              </w:rPr>
            </w:pPr>
          </w:p>
          <w:p w:rsidR="008F0067" w:rsidRDefault="008F0067" w:rsidP="004F312F">
            <w:pPr>
              <w:widowControl w:val="0"/>
              <w:jc w:val="both"/>
              <w:rPr>
                <w:color w:val="000000" w:themeColor="text1"/>
                <w:highlight w:val="white"/>
                <w:lang w:val="uk-UA"/>
              </w:rPr>
            </w:pPr>
            <w:r w:rsidRPr="00F704DF">
              <w:rPr>
                <w:color w:val="000000" w:themeColor="text1"/>
                <w:highlight w:val="white"/>
              </w:rPr>
              <w:t>Критерії та методика оцінки визначаються відповідно до статті 29 Закону.</w:t>
            </w:r>
          </w:p>
          <w:p w:rsidR="008F0067" w:rsidRPr="008F0067" w:rsidRDefault="008F0067" w:rsidP="004F312F">
            <w:pPr>
              <w:widowControl w:val="0"/>
              <w:jc w:val="both"/>
              <w:rPr>
                <w:color w:val="000000" w:themeColor="text1"/>
                <w:highlight w:val="white"/>
                <w:lang w:val="uk-UA"/>
              </w:rPr>
            </w:pPr>
          </w:p>
          <w:p w:rsidR="008F0067" w:rsidRPr="00F704DF" w:rsidRDefault="008F0067" w:rsidP="004F312F">
            <w:pPr>
              <w:widowControl w:val="0"/>
              <w:jc w:val="both"/>
              <w:rPr>
                <w:b/>
                <w:color w:val="000000" w:themeColor="text1"/>
                <w:highlight w:val="white"/>
              </w:rPr>
            </w:pPr>
            <w:r w:rsidRPr="00F704DF">
              <w:rPr>
                <w:b/>
                <w:color w:val="000000" w:themeColor="text1"/>
                <w:highlight w:val="white"/>
              </w:rPr>
              <w:t>Перелік критеріїв та методика оцінки тендерної пропозиції із зазначенням питомої ваги критерію:</w:t>
            </w:r>
          </w:p>
          <w:p w:rsidR="008F0067" w:rsidRPr="00F704DF" w:rsidRDefault="008F0067" w:rsidP="004F312F">
            <w:pPr>
              <w:widowControl w:val="0"/>
              <w:jc w:val="both"/>
              <w:rPr>
                <w:color w:val="000000" w:themeColor="text1"/>
                <w:highlight w:val="white"/>
              </w:rPr>
            </w:pPr>
            <w:r w:rsidRPr="00F704DF">
              <w:rPr>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F0067" w:rsidRPr="00F704DF" w:rsidRDefault="008F0067" w:rsidP="004F312F">
            <w:pPr>
              <w:widowControl w:val="0"/>
              <w:jc w:val="both"/>
              <w:rPr>
                <w:i/>
                <w:color w:val="000000" w:themeColor="text1"/>
                <w:highlight w:val="white"/>
              </w:rPr>
            </w:pPr>
            <w:r w:rsidRPr="00F704DF">
              <w:rPr>
                <w:i/>
                <w:color w:val="000000" w:themeColor="text1"/>
                <w:highlight w:val="white"/>
              </w:rPr>
              <w:t>(у разі якщо подано дві і більше тендерних пропозицій).</w:t>
            </w:r>
          </w:p>
          <w:p w:rsidR="008F0067" w:rsidRPr="008F0067" w:rsidRDefault="008F0067" w:rsidP="004F312F">
            <w:pPr>
              <w:jc w:val="both"/>
              <w:rPr>
                <w:lang w:eastAsia="en-US"/>
              </w:rPr>
            </w:pPr>
          </w:p>
          <w:p w:rsidR="008F0067" w:rsidRDefault="008F0067" w:rsidP="008F0067">
            <w:pPr>
              <w:shd w:val="clear" w:color="auto" w:fill="FFFFFF"/>
              <w:jc w:val="both"/>
              <w:rPr>
                <w:color w:val="000000" w:themeColor="text1"/>
                <w:highlight w:val="white"/>
                <w:lang w:val="uk-UA"/>
              </w:rPr>
            </w:pPr>
            <w:r>
              <w:rPr>
                <w:color w:val="000000" w:themeColor="text1"/>
                <w:highlight w:val="white"/>
                <w:lang w:val="uk-UA"/>
              </w:rPr>
              <w:t xml:space="preserve">      Я</w:t>
            </w:r>
            <w:r w:rsidRPr="00F704DF">
              <w:rPr>
                <w:color w:val="000000" w:themeColor="text1"/>
                <w:highlight w:val="white"/>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F704DF">
              <w:rPr>
                <w:color w:val="000000" w:themeColor="text1"/>
                <w:highlight w:val="white"/>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F0067" w:rsidRDefault="008F0067" w:rsidP="003711DE">
            <w:pPr>
              <w:jc w:val="both"/>
              <w:rPr>
                <w:lang w:val="uk-UA" w:eastAsia="en-US"/>
              </w:rPr>
            </w:pPr>
          </w:p>
          <w:p w:rsidR="00A44589" w:rsidRPr="008E23FF" w:rsidRDefault="00935877" w:rsidP="003711DE">
            <w:pPr>
              <w:jc w:val="both"/>
              <w:rPr>
                <w:color w:val="000000"/>
                <w:lang w:val="uk-UA"/>
              </w:rPr>
            </w:pPr>
            <w:r w:rsidRPr="002175C1">
              <w:rPr>
                <w:lang w:val="uk-UA" w:eastAsia="en-US"/>
              </w:rPr>
              <w:t>Єдиним критерієм</w:t>
            </w:r>
            <w:r w:rsidRPr="00842BC3">
              <w:rPr>
                <w:lang w:val="uk-UA" w:eastAsia="en-US"/>
              </w:rPr>
              <w:t xml:space="preserve"> оцінки тендерних пропозицій </w:t>
            </w:r>
            <w:r w:rsidRPr="004F2B2C">
              <w:rPr>
                <w:b/>
                <w:lang w:val="uk-UA" w:eastAsia="en-US"/>
              </w:rPr>
              <w:t>є – ціна</w:t>
            </w:r>
            <w:r w:rsidRPr="00842BC3">
              <w:rPr>
                <w:lang w:val="uk-UA" w:eastAsia="en-US"/>
              </w:rPr>
              <w:t xml:space="preserve">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w:t>
            </w:r>
            <w:r>
              <w:rPr>
                <w:lang w:val="uk-UA" w:eastAsia="en-US"/>
              </w:rPr>
              <w:t>ь). Питома вага критерію – 100%</w:t>
            </w:r>
            <w:r w:rsidRPr="00842BC3">
              <w:rPr>
                <w:lang w:val="uk-UA" w:eastAsia="en-US"/>
              </w:rPr>
              <w:t xml:space="preserve">. </w:t>
            </w:r>
            <w:r w:rsidRPr="00842BC3">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35877" w:rsidRPr="00842BC3" w:rsidRDefault="00935877" w:rsidP="003711DE">
            <w:pPr>
              <w:jc w:val="both"/>
              <w:textAlignment w:val="baseline"/>
              <w:rPr>
                <w:lang w:val="uk-UA" w:eastAsia="uk-UA"/>
              </w:rPr>
            </w:pPr>
            <w:r w:rsidRPr="00842BC3">
              <w:rPr>
                <w:lang w:val="uk-UA" w:eastAsia="uk-UA"/>
              </w:rPr>
              <w:t xml:space="preserve">1.2.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35877" w:rsidRPr="00842BC3" w:rsidRDefault="00935877" w:rsidP="003711DE">
            <w:pPr>
              <w:jc w:val="both"/>
              <w:textAlignment w:val="baseline"/>
              <w:rPr>
                <w:lang w:val="uk-UA" w:eastAsia="uk-UA"/>
              </w:rPr>
            </w:pPr>
            <w:r w:rsidRPr="00842BC3">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5877" w:rsidRPr="00842BC3" w:rsidRDefault="00935877" w:rsidP="003711DE">
            <w:pPr>
              <w:jc w:val="both"/>
              <w:textAlignment w:val="baseline"/>
              <w:rPr>
                <w:lang w:val="uk-UA" w:eastAsia="uk-UA"/>
              </w:rPr>
            </w:pPr>
            <w:r w:rsidRPr="00842BC3">
              <w:rPr>
                <w:lang w:val="uk-UA" w:eastAsia="uk-UA"/>
              </w:rPr>
              <w:t>1.3.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33 Закону та Особливостями.</w:t>
            </w:r>
          </w:p>
          <w:p w:rsidR="00A44589" w:rsidRDefault="00935877" w:rsidP="003711DE">
            <w:pPr>
              <w:jc w:val="both"/>
              <w:textAlignment w:val="baseline"/>
              <w:rPr>
                <w:lang w:val="uk-UA" w:eastAsia="uk-UA"/>
              </w:rPr>
            </w:pPr>
            <w:r w:rsidRPr="00842BC3">
              <w:rPr>
                <w:lang w:val="uk-UA" w:eastAsia="uk-UA"/>
              </w:rPr>
              <w:t>Рішення про намір укласти договір про закупівлю приймається замовником відповідно до положень, визначених</w:t>
            </w:r>
            <w:r w:rsidR="00212517">
              <w:rPr>
                <w:lang w:val="uk-UA" w:eastAsia="uk-UA"/>
              </w:rPr>
              <w:t xml:space="preserve"> статтею 33 Закону та пунктом 49</w:t>
            </w:r>
            <w:r w:rsidRPr="00842BC3">
              <w:rPr>
                <w:lang w:val="uk-UA" w:eastAsia="uk-UA"/>
              </w:rPr>
              <w:t xml:space="preserve"> Особливостей.</w:t>
            </w:r>
          </w:p>
          <w:p w:rsidR="00A44589" w:rsidRDefault="00A44589" w:rsidP="003711DE">
            <w:pPr>
              <w:jc w:val="both"/>
              <w:textAlignment w:val="baseline"/>
              <w:rPr>
                <w:lang w:val="uk-UA" w:eastAsia="uk-UA"/>
              </w:rPr>
            </w:pPr>
          </w:p>
          <w:p w:rsidR="00A44589" w:rsidRDefault="00A44589" w:rsidP="00A44589">
            <w:pPr>
              <w:shd w:val="clear" w:color="auto" w:fill="FFFFFF"/>
              <w:jc w:val="both"/>
              <w:rPr>
                <w:color w:val="000000" w:themeColor="text1"/>
                <w:highlight w:val="white"/>
                <w:lang w:val="uk-UA"/>
              </w:rPr>
            </w:pPr>
            <w:r w:rsidRPr="00F704DF">
              <w:rPr>
                <w:color w:val="000000" w:themeColor="text1"/>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F704DF">
              <w:rPr>
                <w:color w:val="000000" w:themeColor="text1"/>
                <w:highlight w:val="white"/>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4233" w:rsidRPr="00AE4233" w:rsidRDefault="00AE4233" w:rsidP="00A44589">
            <w:pPr>
              <w:shd w:val="clear" w:color="auto" w:fill="FFFFFF"/>
              <w:jc w:val="both"/>
              <w:rPr>
                <w:color w:val="000000" w:themeColor="text1"/>
                <w:highlight w:val="white"/>
                <w:lang w:val="uk-UA"/>
              </w:rPr>
            </w:pPr>
          </w:p>
          <w:p w:rsidR="00AE4233" w:rsidRPr="00AE4233" w:rsidRDefault="00AE4233" w:rsidP="00AE4233">
            <w:pPr>
              <w:keepNext/>
              <w:shd w:val="clear" w:color="auto" w:fill="FFFFFF"/>
              <w:jc w:val="both"/>
              <w:rPr>
                <w:color w:val="000000" w:themeColor="text1"/>
                <w:highlight w:val="white"/>
                <w:lang w:val="uk-UA"/>
              </w:rPr>
            </w:pPr>
            <w:r w:rsidRPr="00AE4233">
              <w:rPr>
                <w:color w:val="000000" w:themeColor="text1"/>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4233" w:rsidRDefault="00AE4233" w:rsidP="00AE4233">
            <w:pPr>
              <w:keepNext/>
              <w:shd w:val="clear" w:color="auto" w:fill="FFFFFF"/>
              <w:jc w:val="both"/>
              <w:rPr>
                <w:color w:val="000000" w:themeColor="text1"/>
                <w:highlight w:val="white"/>
                <w:lang w:val="uk-UA"/>
              </w:rPr>
            </w:pPr>
            <w:r w:rsidRPr="00AE4233">
              <w:rPr>
                <w:color w:val="000000" w:themeColor="text1"/>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4233" w:rsidRDefault="00AE4233" w:rsidP="00AE4233">
            <w:pPr>
              <w:keepNext/>
              <w:shd w:val="clear" w:color="auto" w:fill="FFFFFF"/>
              <w:jc w:val="both"/>
              <w:rPr>
                <w:color w:val="000000" w:themeColor="text1"/>
                <w:highlight w:val="white"/>
                <w:lang w:val="uk-UA"/>
              </w:rPr>
            </w:pPr>
          </w:p>
          <w:p w:rsidR="00AE4233" w:rsidRDefault="00AE4233" w:rsidP="00AE4233">
            <w:pPr>
              <w:jc w:val="both"/>
              <w:rPr>
                <w:color w:val="000000" w:themeColor="text1"/>
                <w:highlight w:val="white"/>
                <w:lang w:val="uk-UA"/>
              </w:rPr>
            </w:pPr>
            <w:r w:rsidRPr="00AE4233">
              <w:rPr>
                <w:color w:val="000000" w:themeColor="text1"/>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704DF">
              <w:rPr>
                <w:color w:val="000000" w:themeColor="text1"/>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4233" w:rsidRPr="00AE4233" w:rsidRDefault="00AE4233" w:rsidP="00AE4233">
            <w:pPr>
              <w:jc w:val="both"/>
              <w:rPr>
                <w:color w:val="000000" w:themeColor="text1"/>
                <w:highlight w:val="white"/>
                <w:lang w:val="uk-UA"/>
              </w:rPr>
            </w:pPr>
          </w:p>
          <w:p w:rsidR="00AE4233" w:rsidRDefault="00AE4233" w:rsidP="00AE4233">
            <w:pPr>
              <w:jc w:val="both"/>
              <w:rPr>
                <w:strike/>
                <w:color w:val="000000" w:themeColor="text1"/>
                <w:lang w:val="uk-UA"/>
              </w:rPr>
            </w:pPr>
            <w:r w:rsidRPr="00AE4233">
              <w:rPr>
                <w:color w:val="000000" w:themeColor="text1"/>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4233" w:rsidRDefault="00AE4233" w:rsidP="00AE4233">
            <w:pPr>
              <w:jc w:val="both"/>
              <w:rPr>
                <w:strike/>
                <w:color w:val="000000" w:themeColor="text1"/>
                <w:lang w:val="uk-UA"/>
              </w:rPr>
            </w:pPr>
          </w:p>
          <w:p w:rsidR="00AE4233" w:rsidRDefault="00AE4233" w:rsidP="00AE4233">
            <w:pPr>
              <w:jc w:val="both"/>
              <w:rPr>
                <w:color w:val="000000" w:themeColor="text1"/>
                <w:lang w:val="uk-UA"/>
              </w:rPr>
            </w:pPr>
            <w:r w:rsidRPr="00AE4233">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233">
              <w:rPr>
                <w:b/>
                <w:i/>
                <w:color w:val="000000" w:themeColor="text1"/>
                <w:lang w:val="uk-UA"/>
              </w:rPr>
              <w:t>протягом 24 годин</w:t>
            </w:r>
            <w:r w:rsidRPr="00AE4233">
              <w:rPr>
                <w:color w:val="000000" w:themeColor="text1"/>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E4233" w:rsidRPr="00AE4233" w:rsidRDefault="00AE4233" w:rsidP="00AE4233">
            <w:pPr>
              <w:jc w:val="both"/>
              <w:rPr>
                <w:color w:val="000000" w:themeColor="text1"/>
                <w:lang w:val="uk-UA"/>
              </w:rPr>
            </w:pPr>
          </w:p>
          <w:p w:rsidR="00AE4233" w:rsidRDefault="00AE4233" w:rsidP="00AE4233">
            <w:pPr>
              <w:widowControl w:val="0"/>
              <w:jc w:val="both"/>
              <w:rPr>
                <w:color w:val="000000" w:themeColor="text1"/>
                <w:lang w:val="uk-UA"/>
              </w:rPr>
            </w:pPr>
            <w:r w:rsidRPr="00F704DF">
              <w:rPr>
                <w:color w:val="000000" w:themeColor="text1"/>
              </w:rPr>
              <w:t xml:space="preserve">Замовник розглядає подані тендерні пропозиції з урахуванням </w:t>
            </w:r>
            <w:r w:rsidRPr="00F704DF">
              <w:rPr>
                <w:color w:val="000000" w:themeColor="text1"/>
              </w:rPr>
              <w:lastRenderedPageBreak/>
              <w:t>виправлення або невиправлення учасниками вияв</w:t>
            </w:r>
            <w:r w:rsidRPr="00F704DF">
              <w:rPr>
                <w:color w:val="000000" w:themeColor="text1"/>
                <w:highlight w:val="white"/>
              </w:rPr>
              <w:t>лених невідповідностей.</w:t>
            </w:r>
          </w:p>
          <w:p w:rsidR="00AE4233" w:rsidRDefault="00AE4233" w:rsidP="00AE4233">
            <w:pPr>
              <w:widowControl w:val="0"/>
              <w:jc w:val="both"/>
              <w:rPr>
                <w:color w:val="000000" w:themeColor="text1"/>
                <w:lang w:val="uk-UA"/>
              </w:rPr>
            </w:pPr>
            <w:r>
              <w:rPr>
                <w:color w:val="000000" w:themeColor="text1"/>
                <w:lang w:val="uk-UA"/>
              </w:rPr>
              <w:tab/>
            </w:r>
          </w:p>
          <w:p w:rsidR="00AE4233" w:rsidRPr="00F704DF" w:rsidRDefault="00AE4233" w:rsidP="00AE4233">
            <w:pPr>
              <w:widowControl w:val="0"/>
              <w:jc w:val="both"/>
              <w:rPr>
                <w:color w:val="000000" w:themeColor="text1"/>
                <w:highlight w:val="white"/>
              </w:rPr>
            </w:pPr>
            <w:r w:rsidRPr="00AE4233">
              <w:rPr>
                <w:color w:val="000000" w:themeColor="text1"/>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F704DF">
              <w:rPr>
                <w:color w:val="000000" w:themeColor="text1"/>
                <w:highlight w:val="white"/>
              </w:rPr>
              <w:t>33 Закону та пункту 49 Особливостей.</w:t>
            </w:r>
          </w:p>
          <w:p w:rsidR="00AE4233" w:rsidRDefault="00AE4233" w:rsidP="00AE4233">
            <w:pPr>
              <w:widowControl w:val="0"/>
              <w:tabs>
                <w:tab w:val="left" w:pos="900"/>
              </w:tabs>
              <w:jc w:val="both"/>
              <w:rPr>
                <w:color w:val="000000" w:themeColor="text1"/>
                <w:lang w:val="uk-UA"/>
              </w:rPr>
            </w:pPr>
          </w:p>
          <w:p w:rsidR="00935877" w:rsidRDefault="00935877" w:rsidP="00AE4233">
            <w:pPr>
              <w:widowControl w:val="0"/>
              <w:jc w:val="both"/>
              <w:rPr>
                <w:lang w:val="uk-UA" w:eastAsia="uk-UA"/>
              </w:rPr>
            </w:pPr>
            <w:r w:rsidRPr="00842BC3">
              <w:rPr>
                <w:lang w:val="uk-UA" w:eastAsia="uk-UA"/>
              </w:rPr>
              <w:t>1.4. Замовник та учасники не можуть ініціювати будь-які переговори з питань внесення змін до змісту або ціни поданої тендерної пропозиції.</w:t>
            </w:r>
          </w:p>
          <w:p w:rsidR="00212517" w:rsidRPr="00842BC3" w:rsidRDefault="00212517" w:rsidP="003711DE">
            <w:pPr>
              <w:jc w:val="both"/>
              <w:textAlignment w:val="baseline"/>
              <w:rPr>
                <w:lang w:val="uk-UA" w:eastAsia="uk-UA"/>
              </w:rPr>
            </w:pPr>
          </w:p>
          <w:p w:rsidR="00935877" w:rsidRPr="00A5152E" w:rsidRDefault="00935877" w:rsidP="003711DE">
            <w:pPr>
              <w:jc w:val="both"/>
              <w:textAlignment w:val="baseline"/>
              <w:rPr>
                <w:lang w:val="uk-UA"/>
              </w:rPr>
            </w:pPr>
            <w:r w:rsidRPr="00A5152E">
              <w:rPr>
                <w:lang w:val="uk-UA"/>
              </w:rPr>
              <w:t>1.</w:t>
            </w:r>
            <w:r>
              <w:rPr>
                <w:lang w:val="uk-UA"/>
              </w:rPr>
              <w:t>5</w:t>
            </w:r>
            <w:r w:rsidRPr="00A5152E">
              <w:rPr>
                <w:lang w:val="uk-UA"/>
              </w:rPr>
              <w:t xml:space="preserve">. З метою внесення коректних даних до Договору, </w:t>
            </w:r>
            <w:r w:rsidRPr="00A5152E">
              <w:rPr>
                <w:u w:val="single"/>
                <w:lang w:val="uk-UA"/>
              </w:rPr>
              <w:t xml:space="preserve">Переможець, у строк, що не перевищує </w:t>
            </w:r>
            <w:r>
              <w:rPr>
                <w:u w:val="single"/>
                <w:lang w:val="uk-UA"/>
              </w:rPr>
              <w:t>чотири</w:t>
            </w:r>
            <w:r w:rsidRPr="00A5152E">
              <w:rPr>
                <w:u w:val="single"/>
                <w:lang w:val="uk-UA"/>
              </w:rPr>
              <w:t xml:space="preserve"> календарних днів з</w:t>
            </w:r>
            <w:r w:rsidRPr="00A5152E">
              <w:rPr>
                <w:lang w:val="uk-UA"/>
              </w:rPr>
              <w:t xml:space="preserve"> </w:t>
            </w:r>
            <w:r w:rsidRPr="00A5152E">
              <w:rPr>
                <w:u w:val="single"/>
                <w:lang w:val="uk-UA"/>
              </w:rPr>
              <w:t>дати оприлюднення на вебпорталі Уповноваженого органу</w:t>
            </w:r>
            <w:r w:rsidRPr="00A5152E">
              <w:rPr>
                <w:lang w:val="uk-UA"/>
              </w:rPr>
              <w:t xml:space="preserve"> </w:t>
            </w:r>
            <w:r w:rsidRPr="00A5152E">
              <w:rPr>
                <w:u w:val="single"/>
                <w:lang w:val="uk-UA"/>
              </w:rPr>
              <w:t>повідомлення про намір укласти договір, повторно завантажує до</w:t>
            </w:r>
            <w:r w:rsidRPr="00A5152E">
              <w:rPr>
                <w:lang w:val="uk-UA"/>
              </w:rPr>
              <w:t xml:space="preserve"> </w:t>
            </w:r>
            <w:r w:rsidRPr="00A5152E">
              <w:rPr>
                <w:u w:val="single"/>
                <w:lang w:val="uk-UA"/>
              </w:rPr>
              <w:t>електронної системи закупівель скориговану за результатами</w:t>
            </w:r>
            <w:r w:rsidRPr="00A5152E">
              <w:rPr>
                <w:lang w:val="uk-UA"/>
              </w:rPr>
              <w:t xml:space="preserve"> </w:t>
            </w:r>
            <w:r w:rsidRPr="00DA7C18">
              <w:rPr>
                <w:u w:val="single"/>
                <w:lang w:val="uk-UA"/>
              </w:rPr>
              <w:t>аукціону інформацію про цінову пропозицію за формою</w:t>
            </w:r>
            <w:r w:rsidRPr="00DA7C18">
              <w:rPr>
                <w:lang w:val="uk-UA"/>
              </w:rPr>
              <w:t xml:space="preserve"> </w:t>
            </w:r>
            <w:r w:rsidR="00DA7C18" w:rsidRPr="00DA7C18">
              <w:rPr>
                <w:u w:val="single"/>
                <w:lang w:val="uk-UA"/>
              </w:rPr>
              <w:t xml:space="preserve">відповідно до </w:t>
            </w:r>
            <w:r w:rsidR="009678AB">
              <w:rPr>
                <w:b/>
                <w:i/>
                <w:u w:val="single"/>
                <w:lang w:val="uk-UA"/>
              </w:rPr>
              <w:t>Додатку 3</w:t>
            </w:r>
            <w:r w:rsidRPr="00DA7C18">
              <w:rPr>
                <w:u w:val="single"/>
                <w:lang w:val="uk-UA"/>
              </w:rPr>
              <w:t xml:space="preserve"> цієї документації</w:t>
            </w:r>
            <w:r w:rsidRPr="00A5152E">
              <w:rPr>
                <w:u w:val="single"/>
                <w:lang w:val="uk-UA"/>
              </w:rPr>
              <w:t xml:space="preserve"> (учасник виконує</w:t>
            </w:r>
            <w:r w:rsidRPr="00A5152E">
              <w:rPr>
                <w:lang w:val="uk-UA"/>
              </w:rPr>
              <w:t xml:space="preserve"> </w:t>
            </w:r>
            <w:r w:rsidRPr="00A5152E">
              <w:rPr>
                <w:u w:val="single"/>
                <w:lang w:val="uk-UA"/>
              </w:rPr>
              <w:t>вказану вимогу у випадку, якщо за результатами проведення</w:t>
            </w:r>
            <w:r w:rsidRPr="00A5152E">
              <w:rPr>
                <w:lang w:val="uk-UA"/>
              </w:rPr>
              <w:t xml:space="preserve"> </w:t>
            </w:r>
            <w:r w:rsidRPr="00A5152E">
              <w:rPr>
                <w:u w:val="single"/>
                <w:lang w:val="uk-UA"/>
              </w:rPr>
              <w:t>електронного аукціону, відбулась зміна ціни тендерної пропозиції</w:t>
            </w:r>
          </w:p>
          <w:p w:rsidR="00935877" w:rsidRPr="00A5152E" w:rsidRDefault="00935877" w:rsidP="003711DE">
            <w:pPr>
              <w:jc w:val="both"/>
              <w:textAlignment w:val="baseline"/>
              <w:rPr>
                <w:lang w:val="uk-UA" w:eastAsia="uk-UA"/>
              </w:rPr>
            </w:pPr>
            <w:r w:rsidRPr="00A5152E">
              <w:rPr>
                <w:u w:val="single"/>
                <w:lang w:val="uk-UA"/>
              </w:rPr>
              <w:t>Учасника)</w:t>
            </w:r>
            <w:r w:rsidRPr="00A5152E">
              <w:rPr>
                <w:lang w:val="uk-UA"/>
              </w:rPr>
              <w:t xml:space="preserve">. </w:t>
            </w:r>
          </w:p>
        </w:tc>
      </w:tr>
      <w:tr w:rsidR="00935877" w:rsidRPr="00F5558D"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35877" w:rsidRPr="00871CF7" w:rsidRDefault="00935877" w:rsidP="003711DE">
            <w:pPr>
              <w:pStyle w:val="ad"/>
              <w:snapToGrid w:val="0"/>
              <w:spacing w:before="0" w:after="0"/>
              <w:jc w:val="both"/>
              <w:rPr>
                <w:rStyle w:val="a7"/>
                <w:color w:val="121212"/>
                <w:lang w:val="uk-UA"/>
              </w:rPr>
            </w:pPr>
            <w:r w:rsidRPr="00871CF7">
              <w:rPr>
                <w:rStyle w:val="a7"/>
                <w:color w:val="121212"/>
                <w:lang w:val="uk-UA"/>
              </w:rPr>
              <w:t>Відхилення тендерних пропозиції</w:t>
            </w:r>
          </w:p>
          <w:p w:rsidR="00935877" w:rsidRPr="00871CF7" w:rsidRDefault="00935877" w:rsidP="003711DE">
            <w:pPr>
              <w:pStyle w:val="ad"/>
              <w:spacing w:before="0" w:after="0"/>
              <w:jc w:val="both"/>
              <w:rPr>
                <w:rStyle w:val="a7"/>
                <w:color w:val="121212"/>
                <w:lang w:val="uk-UA"/>
              </w:rPr>
            </w:pPr>
            <w:r w:rsidRPr="00871CF7">
              <w:rPr>
                <w:rStyle w:val="a7"/>
                <w:color w:val="121212"/>
                <w:lang w:val="uk-UA"/>
              </w:rPr>
              <w:t> </w:t>
            </w:r>
          </w:p>
        </w:tc>
        <w:tc>
          <w:tcPr>
            <w:tcW w:w="7088" w:type="dxa"/>
          </w:tcPr>
          <w:p w:rsidR="00935877" w:rsidRPr="00C95025" w:rsidRDefault="00935877" w:rsidP="003711DE">
            <w:pPr>
              <w:pStyle w:val="1ff"/>
              <w:rPr>
                <w:rFonts w:ascii="Times New Roman" w:hAnsi="Times New Roman"/>
                <w:szCs w:val="24"/>
              </w:rPr>
            </w:pPr>
            <w:r>
              <w:rPr>
                <w:rFonts w:ascii="Times New Roman" w:hAnsi="Times New Roman"/>
                <w:szCs w:val="24"/>
              </w:rPr>
              <w:t xml:space="preserve">2.1. </w:t>
            </w:r>
            <w:r w:rsidRPr="00C95025">
              <w:rPr>
                <w:rFonts w:ascii="Times New Roman" w:hAnsi="Times New Roman"/>
                <w:szCs w:val="24"/>
              </w:rPr>
              <w:t>Замовник відхиляє тендерну пропозицію із зазначенням аргументації в електронній системі закупівель у разі якщо:</w:t>
            </w:r>
          </w:p>
          <w:p w:rsidR="00935877" w:rsidRPr="002D13D7" w:rsidRDefault="00935877" w:rsidP="003711DE">
            <w:pPr>
              <w:pStyle w:val="1ff"/>
              <w:rPr>
                <w:rFonts w:ascii="Times New Roman" w:hAnsi="Times New Roman"/>
                <w:b/>
                <w:szCs w:val="24"/>
              </w:rPr>
            </w:pPr>
            <w:r w:rsidRPr="002D13D7">
              <w:rPr>
                <w:rFonts w:ascii="Times New Roman" w:hAnsi="Times New Roman"/>
                <w:b/>
                <w:szCs w:val="24"/>
              </w:rPr>
              <w:t>1) учасник процедури закупівлі:</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підпадає під підстави, встановлені пунктом 47  Особливостей;</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8CE" w:rsidRDefault="006268CE" w:rsidP="006268CE">
            <w:pPr>
              <w:shd w:val="clear" w:color="auto" w:fill="FFFFFF"/>
              <w:ind w:firstLine="567"/>
              <w:jc w:val="both"/>
              <w:rPr>
                <w:highlight w:val="white"/>
              </w:rPr>
            </w:pPr>
            <w:r>
              <w:rPr>
                <w:highlight w:val="white"/>
                <w:lang w:val="uk-UA"/>
              </w:rPr>
              <w:t xml:space="preserve">- </w:t>
            </w:r>
            <w:r>
              <w:rPr>
                <w:highlight w:val="white"/>
              </w:rPr>
              <w:t>не надав забезпечення тендерної пропозиції, якщо таке забезпечення вимагалося замовником;</w:t>
            </w:r>
          </w:p>
          <w:p w:rsidR="006268CE" w:rsidRDefault="006268CE" w:rsidP="006268CE">
            <w:pPr>
              <w:shd w:val="clear" w:color="auto" w:fill="FFFFFF"/>
              <w:ind w:firstLine="567"/>
              <w:jc w:val="both"/>
              <w:rPr>
                <w:highlight w:val="white"/>
              </w:rPr>
            </w:pPr>
            <w:r>
              <w:rPr>
                <w:highlight w:val="white"/>
                <w:lang w:val="uk-UA"/>
              </w:rPr>
              <w:t xml:space="preserve">- </w:t>
            </w: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268CE" w:rsidRPr="006268CE" w:rsidRDefault="002D13D7" w:rsidP="006268CE">
            <w:pPr>
              <w:shd w:val="clear" w:color="auto" w:fill="FFFFFF"/>
              <w:ind w:firstLine="567"/>
              <w:jc w:val="both"/>
              <w:rPr>
                <w:highlight w:val="white"/>
              </w:rPr>
            </w:pPr>
            <w:r>
              <w:rPr>
                <w:highlight w:val="white"/>
                <w:lang w:val="uk-UA"/>
              </w:rPr>
              <w:lastRenderedPageBreak/>
              <w:t xml:space="preserve">- </w:t>
            </w:r>
            <w:r w:rsidR="006268CE" w:rsidRPr="006268CE">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8CE" w:rsidRPr="002D13D7" w:rsidRDefault="006268CE" w:rsidP="002D13D7">
            <w:pPr>
              <w:shd w:val="clear" w:color="auto" w:fill="FFFFFF"/>
              <w:jc w:val="both"/>
              <w:rPr>
                <w:b/>
                <w:highlight w:val="white"/>
              </w:rPr>
            </w:pPr>
            <w:r w:rsidRPr="002D13D7">
              <w:rPr>
                <w:b/>
                <w:highlight w:val="white"/>
              </w:rPr>
              <w:t>2) тендерна пропозиція:</w:t>
            </w:r>
          </w:p>
          <w:p w:rsidR="006268CE" w:rsidRPr="002D13D7" w:rsidRDefault="002D13D7" w:rsidP="006268CE">
            <w:pPr>
              <w:shd w:val="clear" w:color="auto" w:fill="FFFFFF"/>
              <w:ind w:firstLine="567"/>
              <w:jc w:val="both"/>
              <w:rPr>
                <w:highlight w:val="white"/>
              </w:rPr>
            </w:pPr>
            <w:r>
              <w:rPr>
                <w:highlight w:val="white"/>
                <w:lang w:val="uk-UA"/>
              </w:rPr>
              <w:t xml:space="preserve">- </w:t>
            </w:r>
            <w:r w:rsidR="006268CE" w:rsidRPr="002D13D7">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6268CE" w:rsidRPr="002D13D7">
                <w:rPr>
                  <w:highlight w:val="white"/>
                </w:rPr>
                <w:t>пункту 4</w:t>
              </w:r>
            </w:hyperlink>
            <w:r w:rsidR="006268CE" w:rsidRPr="002D13D7">
              <w:rPr>
                <w:highlight w:val="white"/>
              </w:rPr>
              <w:t>3 цих особливостей;</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є такою, строк дії якої закінчився;</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не відповідає вимогам, установленим у тендерній документації відповідно до абзацу першого частини третьої статті 22 Закону;</w:t>
            </w:r>
          </w:p>
          <w:p w:rsidR="006268CE" w:rsidRPr="002D13D7" w:rsidRDefault="006268CE" w:rsidP="002D13D7">
            <w:pPr>
              <w:shd w:val="clear" w:color="auto" w:fill="FFFFFF"/>
              <w:jc w:val="both"/>
              <w:rPr>
                <w:b/>
                <w:highlight w:val="white"/>
              </w:rPr>
            </w:pPr>
            <w:r w:rsidRPr="002D13D7">
              <w:rPr>
                <w:b/>
                <w:highlight w:val="white"/>
              </w:rPr>
              <w:t>3) переможець процедури закупівлі:</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268CE" w:rsidRPr="002D13D7" w:rsidRDefault="002D13D7" w:rsidP="006268CE">
            <w:pPr>
              <w:shd w:val="clear" w:color="auto" w:fill="FFFFFF"/>
              <w:ind w:firstLine="567"/>
              <w:jc w:val="both"/>
              <w:rPr>
                <w:highlight w:val="white"/>
              </w:rPr>
            </w:pPr>
            <w:r>
              <w:rPr>
                <w:highlight w:val="white"/>
                <w:lang w:val="uk-UA"/>
              </w:rPr>
              <w:t xml:space="preserve">- </w:t>
            </w:r>
            <w:r w:rsidR="006268CE" w:rsidRPr="002D13D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68CE" w:rsidRDefault="002D13D7" w:rsidP="006268CE">
            <w:pPr>
              <w:shd w:val="clear" w:color="auto" w:fill="FFFFFF"/>
              <w:ind w:firstLine="567"/>
              <w:jc w:val="both"/>
              <w:rPr>
                <w:highlight w:val="white"/>
              </w:rPr>
            </w:pPr>
            <w:r>
              <w:rPr>
                <w:highlight w:val="white"/>
                <w:lang w:val="uk-UA"/>
              </w:rPr>
              <w:lastRenderedPageBreak/>
              <w:t xml:space="preserve">- </w:t>
            </w:r>
            <w:r w:rsidR="006268CE">
              <w:rPr>
                <w:highlight w:val="white"/>
              </w:rPr>
              <w:t>не надав забезпечення виконання договору про закупівлю, якщо таке забезпечення вимагалося замовником;</w:t>
            </w:r>
          </w:p>
          <w:p w:rsidR="006268CE" w:rsidRPr="002D13D7" w:rsidRDefault="002D13D7" w:rsidP="006268CE">
            <w:pPr>
              <w:shd w:val="clear" w:color="auto" w:fill="FFFFFF"/>
              <w:ind w:firstLine="567"/>
              <w:jc w:val="both"/>
              <w:rPr>
                <w:highlight w:val="white"/>
              </w:rPr>
            </w:pPr>
            <w:r w:rsidRPr="002D13D7">
              <w:rPr>
                <w:highlight w:val="white"/>
                <w:lang w:val="uk-UA"/>
              </w:rPr>
              <w:t xml:space="preserve">- </w:t>
            </w:r>
            <w:r w:rsidR="006268CE" w:rsidRPr="002D13D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68CE" w:rsidRDefault="006268CE" w:rsidP="006268CE">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6268CE" w:rsidRDefault="006268CE" w:rsidP="006268C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68CE" w:rsidRDefault="006268CE" w:rsidP="006268CE">
            <w:pPr>
              <w:ind w:firstLine="567"/>
              <w:jc w:val="both"/>
              <w:rPr>
                <w:highlight w:val="white"/>
                <w:lang w:val="uk-UA"/>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13D7" w:rsidRPr="002D13D7" w:rsidRDefault="002D13D7" w:rsidP="006268CE">
            <w:pPr>
              <w:ind w:firstLine="567"/>
              <w:jc w:val="both"/>
              <w:rPr>
                <w:highlight w:val="white"/>
                <w:lang w:val="uk-UA"/>
              </w:rPr>
            </w:pPr>
          </w:p>
          <w:p w:rsidR="006268CE" w:rsidRPr="002D13D7" w:rsidRDefault="002D13D7" w:rsidP="006268CE">
            <w:pPr>
              <w:jc w:val="both"/>
              <w:rPr>
                <w:highlight w:val="white"/>
                <w:lang w:val="uk-UA"/>
              </w:rPr>
            </w:pPr>
            <w:r>
              <w:rPr>
                <w:highlight w:val="white"/>
                <w:lang w:val="uk-UA"/>
              </w:rPr>
              <w:t xml:space="preserve">     </w:t>
            </w:r>
            <w:r w:rsidR="006268CE" w:rsidRPr="002D13D7">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5877" w:rsidRPr="00A5152E" w:rsidRDefault="002D13D7" w:rsidP="006268CE">
            <w:pPr>
              <w:jc w:val="both"/>
              <w:rPr>
                <w:lang w:val="uk-UA"/>
              </w:rPr>
            </w:pPr>
            <w:r>
              <w:rPr>
                <w:highlight w:val="white"/>
                <w:lang w:val="uk-UA"/>
              </w:rPr>
              <w:t xml:space="preserve">     </w:t>
            </w:r>
            <w:r w:rsidR="006268CE" w:rsidRPr="002D13D7">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877" w:rsidRPr="00466B72" w:rsidTr="003711DE">
        <w:trPr>
          <w:trHeight w:val="356"/>
        </w:trPr>
        <w:tc>
          <w:tcPr>
            <w:tcW w:w="568" w:type="dxa"/>
          </w:tcPr>
          <w:p w:rsidR="00935877" w:rsidRPr="008E23FF" w:rsidRDefault="008E23FF" w:rsidP="003711DE">
            <w:pPr>
              <w:pStyle w:val="ad"/>
              <w:snapToGrid w:val="0"/>
              <w:spacing w:before="0" w:after="0"/>
              <w:jc w:val="center"/>
              <w:rPr>
                <w:rStyle w:val="a7"/>
                <w:color w:val="121212"/>
                <w:lang w:val="uk-UA"/>
              </w:rPr>
            </w:pPr>
            <w:r w:rsidRPr="008E23FF">
              <w:rPr>
                <w:rStyle w:val="a7"/>
                <w:color w:val="121212"/>
                <w:lang w:val="uk-UA"/>
              </w:rPr>
              <w:lastRenderedPageBreak/>
              <w:t>3</w:t>
            </w:r>
          </w:p>
        </w:tc>
        <w:tc>
          <w:tcPr>
            <w:tcW w:w="2551" w:type="dxa"/>
          </w:tcPr>
          <w:p w:rsidR="00935877" w:rsidRPr="008E23FF" w:rsidRDefault="00935877" w:rsidP="003711DE">
            <w:pPr>
              <w:spacing w:after="120"/>
              <w:outlineLvl w:val="1"/>
              <w:rPr>
                <w:b/>
                <w:bCs/>
                <w:lang w:val="uk-UA" w:eastAsia="en-US"/>
              </w:rPr>
            </w:pPr>
            <w:r w:rsidRPr="008E23FF">
              <w:rPr>
                <w:b/>
                <w:bCs/>
                <w:lang w:val="uk-UA" w:eastAsia="en-US"/>
              </w:rPr>
              <w:t>Інша інформація</w:t>
            </w:r>
          </w:p>
        </w:tc>
        <w:tc>
          <w:tcPr>
            <w:tcW w:w="7088" w:type="dxa"/>
          </w:tcPr>
          <w:p w:rsidR="00935877" w:rsidRPr="00A5152E" w:rsidRDefault="008E23FF" w:rsidP="003711DE">
            <w:pPr>
              <w:jc w:val="both"/>
              <w:textAlignment w:val="baseline"/>
              <w:rPr>
                <w:lang w:val="uk-UA"/>
              </w:rPr>
            </w:pPr>
            <w:r>
              <w:rPr>
                <w:lang w:val="uk-UA"/>
              </w:rPr>
              <w:t xml:space="preserve">3.1. </w:t>
            </w:r>
            <w:r w:rsidR="00935877" w:rsidRPr="00A5152E">
              <w:rPr>
                <w:lang w:val="uk-UA"/>
              </w:rPr>
              <w:t>Вартість тендерної пропозиції та всі інші ціни повинні бути чітко визначені.</w:t>
            </w:r>
          </w:p>
          <w:p w:rsidR="00935877" w:rsidRPr="00A5152E" w:rsidRDefault="00935877" w:rsidP="003711DE">
            <w:pPr>
              <w:jc w:val="both"/>
              <w:textAlignment w:val="baseline"/>
              <w:rPr>
                <w:lang w:val="uk-UA"/>
              </w:rPr>
            </w:pPr>
            <w:r w:rsidRPr="00A5152E">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83E50" w:rsidRDefault="00613FDC" w:rsidP="00983E50">
            <w:pPr>
              <w:tabs>
                <w:tab w:val="left" w:pos="228"/>
              </w:tabs>
              <w:ind w:right="127"/>
              <w:jc w:val="both"/>
              <w:rPr>
                <w:lang w:val="uk-UA"/>
              </w:rPr>
            </w:pPr>
            <w:r>
              <w:rPr>
                <w:lang w:val="uk-UA"/>
              </w:rPr>
              <w:t xml:space="preserve">       </w:t>
            </w:r>
            <w:r w:rsidR="00935877" w:rsidRPr="008E23FF">
              <w:rPr>
                <w:lang w:val="uk-UA"/>
              </w:rPr>
              <w:t>У</w:t>
            </w:r>
            <w:r w:rsidR="00935877" w:rsidRPr="00A5152E">
              <w:t>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935877" w:rsidRPr="00A5152E">
              <w:rPr>
                <w:lang w:val="uk-UA"/>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00935877" w:rsidRPr="00A5152E">
              <w:rPr>
                <w:lang w:val="uk-UA"/>
              </w:rPr>
              <w:lastRenderedPageBreak/>
              <w:t xml:space="preserve">закупівлю, витрати, пов'язані із оформленням забезпечення тендерної пропозиції, у тому числі і ті, що пов'язані із його нотаріальним посвідченням. </w:t>
            </w:r>
            <w:r w:rsidR="00935877" w:rsidRPr="00A5152E">
              <w:t>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83E50" w:rsidRDefault="00983E50" w:rsidP="00983E50">
            <w:pPr>
              <w:tabs>
                <w:tab w:val="left" w:pos="228"/>
              </w:tabs>
              <w:ind w:right="127"/>
              <w:jc w:val="both"/>
              <w:rPr>
                <w:lang w:val="uk-UA"/>
              </w:rPr>
            </w:pPr>
          </w:p>
          <w:p w:rsidR="00935877" w:rsidRPr="00805F64" w:rsidRDefault="008E23FF" w:rsidP="00983E50">
            <w:pPr>
              <w:tabs>
                <w:tab w:val="left" w:pos="228"/>
              </w:tabs>
              <w:ind w:right="127"/>
              <w:jc w:val="both"/>
              <w:rPr>
                <w:lang w:val="uk-UA"/>
              </w:rPr>
            </w:pPr>
            <w:r>
              <w:rPr>
                <w:lang w:val="uk-UA"/>
              </w:rPr>
              <w:t>3</w:t>
            </w:r>
            <w:r w:rsidR="00935877" w:rsidRPr="00A5152E">
              <w:rPr>
                <w:lang w:val="uk-UA"/>
              </w:rPr>
              <w:t>.</w:t>
            </w:r>
            <w:r w:rsidR="00935877">
              <w:rPr>
                <w:lang w:val="uk-UA"/>
              </w:rPr>
              <w:t>2</w:t>
            </w:r>
            <w:r w:rsidR="00935877" w:rsidRPr="00A5152E">
              <w:rPr>
                <w:lang w:val="uk-UA"/>
              </w:rPr>
              <w:t>.</w:t>
            </w:r>
            <w:r w:rsidR="00935877">
              <w:rPr>
                <w:lang w:val="uk-UA"/>
              </w:rPr>
              <w:t xml:space="preserve"> </w:t>
            </w:r>
            <w:r w:rsidR="00935877" w:rsidRPr="00805F6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5877" w:rsidRPr="00A5152E" w:rsidRDefault="00935877" w:rsidP="0037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152E">
              <w:t xml:space="preserve">У разі виникнення у учасників процедури закупівлі питань, що не висвітлені в тендерній документації, то при вирішенні останніх </w:t>
            </w:r>
            <w:r>
              <w:rPr>
                <w:lang w:val="uk-UA"/>
              </w:rPr>
              <w:t>уповноважена</w:t>
            </w:r>
            <w:r>
              <w:t xml:space="preserve"> </w:t>
            </w:r>
            <w:r>
              <w:rPr>
                <w:lang w:val="uk-UA"/>
              </w:rPr>
              <w:t>особа</w:t>
            </w:r>
            <w:r w:rsidRPr="00A5152E">
              <w:t xml:space="preserve"> та учасники процедури закупівлі керуються чинними нормативно-правовими актами України.</w:t>
            </w:r>
          </w:p>
          <w:p w:rsidR="00935877" w:rsidRDefault="008E23FF" w:rsidP="003711DE">
            <w:pPr>
              <w:jc w:val="both"/>
              <w:rPr>
                <w:lang w:val="uk-UA"/>
              </w:rPr>
            </w:pPr>
            <w:r>
              <w:rPr>
                <w:lang w:val="uk-UA"/>
              </w:rPr>
              <w:t>3</w:t>
            </w:r>
            <w:r w:rsidR="00935877" w:rsidRPr="00A5152E">
              <w:rPr>
                <w:lang w:val="uk-UA"/>
              </w:rPr>
              <w:t>.</w:t>
            </w:r>
            <w:r w:rsidR="00935877">
              <w:rPr>
                <w:lang w:val="uk-UA"/>
              </w:rPr>
              <w:t>3</w:t>
            </w:r>
            <w:r w:rsidR="00935877" w:rsidRPr="00A5152E">
              <w:rPr>
                <w:lang w:val="uk-UA"/>
              </w:rPr>
              <w:t xml:space="preserve">. Відповідальність за достовірність наданої інформації в своїй пропозиції несе учасник. </w:t>
            </w:r>
            <w:r w:rsidR="00935877" w:rsidRPr="00A5152E">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w:t>
            </w:r>
          </w:p>
          <w:p w:rsidR="00935877" w:rsidRDefault="008E23FF" w:rsidP="003711DE">
            <w:pPr>
              <w:jc w:val="both"/>
              <w:rPr>
                <w:lang w:val="uk-UA"/>
              </w:rPr>
            </w:pPr>
            <w:r>
              <w:rPr>
                <w:lang w:val="uk-UA"/>
              </w:rPr>
              <w:t>3</w:t>
            </w:r>
            <w:r w:rsidR="00935877" w:rsidRPr="00A5152E">
              <w:rPr>
                <w:lang w:val="uk-UA"/>
              </w:rPr>
              <w:t>.</w:t>
            </w:r>
            <w:r w:rsidR="00935877">
              <w:rPr>
                <w:lang w:val="uk-UA"/>
              </w:rPr>
              <w:t>4</w:t>
            </w:r>
            <w:r w:rsidR="00935877" w:rsidRPr="00A5152E">
              <w:rPr>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rsidR="00935877" w:rsidRPr="00842BC3" w:rsidRDefault="00935877" w:rsidP="003711DE">
            <w:pPr>
              <w:jc w:val="both"/>
              <w:rPr>
                <w:lang w:val="uk-UA"/>
              </w:rPr>
            </w:pPr>
            <w:r w:rsidRPr="00842BC3">
              <w:rPr>
                <w:lang w:val="uk-UA"/>
              </w:rPr>
              <w:t xml:space="preserve">Згідно Закону з урахуванням Особливостей зі змінами </w:t>
            </w:r>
            <w:r w:rsidRPr="00842BC3">
              <w:rPr>
                <w:b/>
                <w:lang w:val="uk-UA"/>
              </w:rPr>
              <w:t>аномально низька ціна тендерної пропозиції</w:t>
            </w:r>
            <w:r w:rsidRPr="00842BC3">
              <w:rPr>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35877" w:rsidRPr="00842BC3" w:rsidRDefault="008E23FF" w:rsidP="003711DE">
            <w:pPr>
              <w:jc w:val="both"/>
              <w:rPr>
                <w:lang w:val="uk-UA"/>
              </w:rPr>
            </w:pPr>
            <w:r>
              <w:rPr>
                <w:lang w:val="uk-UA"/>
              </w:rPr>
              <w:t>3</w:t>
            </w:r>
            <w:r w:rsidR="00935877" w:rsidRPr="00842BC3">
              <w:rPr>
                <w:lang w:val="uk-UA"/>
              </w:rPr>
              <w:t>.</w:t>
            </w:r>
            <w:r w:rsidR="00935877">
              <w:rPr>
                <w:lang w:val="uk-UA"/>
              </w:rPr>
              <w:t>5</w:t>
            </w:r>
            <w:r w:rsidR="00935877" w:rsidRPr="00842BC3">
              <w:rPr>
                <w:lang w:val="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5877" w:rsidRPr="006F2900" w:rsidRDefault="008E23FF" w:rsidP="003711DE">
            <w:pPr>
              <w:jc w:val="both"/>
              <w:rPr>
                <w:lang w:val="uk-UA"/>
              </w:rPr>
            </w:pPr>
            <w:r>
              <w:rPr>
                <w:lang w:val="uk-UA"/>
              </w:rPr>
              <w:t>3</w:t>
            </w:r>
            <w:r w:rsidR="00935877" w:rsidRPr="00842BC3">
              <w:rPr>
                <w:lang w:val="uk-UA"/>
              </w:rPr>
              <w:t>.</w:t>
            </w:r>
            <w:r w:rsidR="00935877">
              <w:rPr>
                <w:lang w:val="uk-UA"/>
              </w:rPr>
              <w:t>6</w:t>
            </w:r>
            <w:r w:rsidR="00935877" w:rsidRPr="00842BC3">
              <w:rPr>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в разі ненадходження </w:t>
            </w:r>
            <w:r w:rsidR="00935877" w:rsidRPr="006F2900">
              <w:rPr>
                <w:lang w:val="uk-UA"/>
              </w:rPr>
              <w:t>такого обґрунтування протягом строку, визначеного згідно абзацом п’ятим  цього пункту.</w:t>
            </w:r>
          </w:p>
          <w:p w:rsidR="006F2900" w:rsidRDefault="006F2900" w:rsidP="003711DE">
            <w:pPr>
              <w:jc w:val="both"/>
              <w:rPr>
                <w:lang w:val="uk-UA"/>
              </w:rPr>
            </w:pPr>
          </w:p>
          <w:p w:rsidR="00935877" w:rsidRPr="00842BC3" w:rsidRDefault="00935877" w:rsidP="003711DE">
            <w:pPr>
              <w:jc w:val="both"/>
              <w:rPr>
                <w:lang w:val="uk-UA"/>
              </w:rPr>
            </w:pPr>
            <w:r w:rsidRPr="006F2900">
              <w:rPr>
                <w:lang w:val="uk-UA"/>
              </w:rPr>
              <w:t>Обґрунтування аномально низької</w:t>
            </w:r>
            <w:r w:rsidRPr="00842BC3">
              <w:rPr>
                <w:lang w:val="uk-UA"/>
              </w:rPr>
              <w:t xml:space="preserve"> тендерної пропозиції може містити інформацію про:</w:t>
            </w:r>
          </w:p>
          <w:p w:rsidR="00935877" w:rsidRPr="00842BC3" w:rsidRDefault="00935877" w:rsidP="003711DE">
            <w:pPr>
              <w:jc w:val="both"/>
              <w:rPr>
                <w:lang w:val="uk-UA"/>
              </w:rPr>
            </w:pPr>
            <w:r w:rsidRPr="00842BC3">
              <w:rPr>
                <w:lang w:val="uk-UA"/>
              </w:rPr>
              <w:lastRenderedPageBreak/>
              <w:t>- досягнення економії завдяки застосованому технологічному процесу виробництва товарів, порядку надання послуг чи технології будівництва;</w:t>
            </w:r>
          </w:p>
          <w:p w:rsidR="00935877" w:rsidRPr="00842BC3" w:rsidRDefault="00935877" w:rsidP="003711DE">
            <w:pPr>
              <w:jc w:val="both"/>
              <w:rPr>
                <w:lang w:val="uk-UA"/>
              </w:rPr>
            </w:pPr>
            <w:r w:rsidRPr="00842BC3">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5877" w:rsidRPr="00A5152E" w:rsidRDefault="00935877" w:rsidP="003711DE">
            <w:pPr>
              <w:jc w:val="both"/>
              <w:rPr>
                <w:lang w:val="uk-UA"/>
              </w:rPr>
            </w:pPr>
            <w:r w:rsidRPr="00842BC3">
              <w:rPr>
                <w:lang w:val="uk-UA"/>
              </w:rPr>
              <w:t>- отримання учасником державної допомоги згідно із законодавством.</w:t>
            </w:r>
          </w:p>
          <w:p w:rsidR="00935877" w:rsidRPr="00A5152E" w:rsidRDefault="008E23FF" w:rsidP="003711DE">
            <w:pPr>
              <w:jc w:val="both"/>
              <w:rPr>
                <w:lang w:val="uk-UA"/>
              </w:rPr>
            </w:pPr>
            <w:r>
              <w:rPr>
                <w:lang w:val="uk-UA"/>
              </w:rPr>
              <w:t>3</w:t>
            </w:r>
            <w:r w:rsidR="00935877" w:rsidRPr="00A5152E">
              <w:rPr>
                <w:lang w:val="uk-UA"/>
              </w:rPr>
              <w:t>.</w:t>
            </w:r>
            <w:r w:rsidR="00935877">
              <w:rPr>
                <w:lang w:val="uk-UA"/>
              </w:rPr>
              <w:t>7</w:t>
            </w:r>
            <w:r w:rsidR="00935877" w:rsidRPr="00A5152E">
              <w:rPr>
                <w:lang w:val="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5877" w:rsidRPr="00CB6EA7" w:rsidRDefault="00935877" w:rsidP="003711DE">
            <w:pPr>
              <w:jc w:val="both"/>
              <w:rPr>
                <w:lang w:val="uk-UA"/>
              </w:rPr>
            </w:pPr>
            <w:r w:rsidRPr="00CB6EA7">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3E50" w:rsidRDefault="00983E50" w:rsidP="003711DE">
            <w:pPr>
              <w:jc w:val="both"/>
              <w:rPr>
                <w:lang w:val="uk-UA"/>
              </w:rPr>
            </w:pPr>
          </w:p>
          <w:p w:rsidR="00935877" w:rsidRPr="00A5152E" w:rsidRDefault="00935877" w:rsidP="003711DE">
            <w:pPr>
              <w:jc w:val="both"/>
              <w:rPr>
                <w:lang w:val="uk-UA"/>
              </w:rPr>
            </w:pPr>
            <w:r w:rsidRPr="006F2900">
              <w:rPr>
                <w:lang w:val="uk-UA"/>
              </w:rPr>
              <w:t>Повідомлення з</w:t>
            </w:r>
            <w:r w:rsidRPr="00A5152E">
              <w:rPr>
                <w:lang w:val="uk-UA"/>
              </w:rPr>
              <w:t xml:space="preserve"> вимогою про усунення невідповідностей повинно містити наступну інформацію:</w:t>
            </w:r>
          </w:p>
          <w:p w:rsidR="00935877" w:rsidRPr="00A5152E" w:rsidRDefault="00935877" w:rsidP="003711DE">
            <w:pPr>
              <w:jc w:val="both"/>
              <w:rPr>
                <w:lang w:val="uk-UA"/>
              </w:rPr>
            </w:pPr>
            <w:r w:rsidRPr="00A5152E">
              <w:rPr>
                <w:lang w:val="uk-UA"/>
              </w:rPr>
              <w:t>1) перелік виявлених невідповідностей;</w:t>
            </w:r>
          </w:p>
          <w:p w:rsidR="00935877" w:rsidRPr="00A5152E" w:rsidRDefault="00935877" w:rsidP="003711DE">
            <w:pPr>
              <w:jc w:val="both"/>
              <w:rPr>
                <w:lang w:val="uk-UA"/>
              </w:rPr>
            </w:pPr>
            <w:r w:rsidRPr="00A5152E">
              <w:rPr>
                <w:lang w:val="uk-UA"/>
              </w:rPr>
              <w:t>2) посилання на вимогу (вимоги) тендерної документації, щодо яких виявлені невідповідності;</w:t>
            </w:r>
          </w:p>
          <w:p w:rsidR="00935877" w:rsidRPr="00EA02A2" w:rsidRDefault="00935877" w:rsidP="003711DE">
            <w:pPr>
              <w:jc w:val="both"/>
              <w:rPr>
                <w:lang w:val="uk-UA"/>
              </w:rPr>
            </w:pPr>
            <w:r w:rsidRPr="00EA02A2">
              <w:rPr>
                <w:lang w:val="uk-UA"/>
              </w:rPr>
              <w:t>3) перелік інформації та/або документів, які повинен подати учасник для усунення виявлених невідповідностей.</w:t>
            </w:r>
          </w:p>
          <w:p w:rsidR="00935877" w:rsidRPr="00EA02A2" w:rsidRDefault="00935877" w:rsidP="003711DE">
            <w:pPr>
              <w:jc w:val="both"/>
              <w:rPr>
                <w:lang w:val="uk-UA"/>
              </w:rPr>
            </w:pPr>
            <w:r w:rsidRPr="00EA02A2">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35877" w:rsidRPr="00EA02A2" w:rsidRDefault="00935877" w:rsidP="003711DE">
            <w:pPr>
              <w:jc w:val="both"/>
              <w:rPr>
                <w:lang w:val="uk-UA"/>
              </w:rPr>
            </w:pPr>
            <w:r w:rsidRPr="00EA02A2">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877" w:rsidRPr="00AA5E6F" w:rsidRDefault="00935877" w:rsidP="003711DE">
            <w:pPr>
              <w:jc w:val="both"/>
              <w:rPr>
                <w:lang w:val="uk-UA"/>
              </w:rPr>
            </w:pPr>
            <w:r w:rsidRPr="00EA02A2">
              <w:rPr>
                <w:lang w:val="uk-UA"/>
              </w:rPr>
              <w:t xml:space="preserve">Замовник розглядає подані тендерні пропозиції з урахуванням </w:t>
            </w:r>
            <w:r w:rsidRPr="00AA5E6F">
              <w:rPr>
                <w:lang w:val="uk-UA"/>
              </w:rPr>
              <w:t xml:space="preserve">виправлення або невиправлення учасниками виявлених </w:t>
            </w:r>
            <w:r w:rsidRPr="00AA5E6F">
              <w:rPr>
                <w:lang w:val="uk-UA"/>
              </w:rPr>
              <w:lastRenderedPageBreak/>
              <w:t>невідповідностей.</w:t>
            </w:r>
          </w:p>
          <w:p w:rsidR="00935877" w:rsidRPr="00AA5E6F" w:rsidRDefault="008E23FF" w:rsidP="003711DE">
            <w:pPr>
              <w:spacing w:before="150" w:after="150"/>
              <w:jc w:val="both"/>
              <w:rPr>
                <w:b/>
                <w:lang w:val="uk-UA"/>
              </w:rPr>
            </w:pPr>
            <w:r>
              <w:rPr>
                <w:b/>
                <w:lang w:val="uk-UA"/>
              </w:rPr>
              <w:t>3</w:t>
            </w:r>
            <w:r w:rsidR="00935877" w:rsidRPr="00AA5E6F">
              <w:rPr>
                <w:b/>
                <w:lang w:val="uk-UA"/>
              </w:rPr>
              <w:t>.8  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5877" w:rsidRPr="00AA5E6F" w:rsidRDefault="00935877" w:rsidP="003711DE">
            <w:pPr>
              <w:spacing w:before="150" w:after="150"/>
              <w:jc w:val="both"/>
              <w:rPr>
                <w:b/>
                <w:lang w:val="uk-UA"/>
              </w:rPr>
            </w:pPr>
            <w:r w:rsidRPr="00AA5E6F">
              <w:rPr>
                <w:b/>
                <w:lang w:val="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5877" w:rsidRDefault="00935877" w:rsidP="003711DE">
            <w:pPr>
              <w:spacing w:before="150" w:after="150"/>
              <w:jc w:val="both"/>
              <w:rPr>
                <w:lang w:val="uk-UA"/>
              </w:rPr>
            </w:pPr>
            <w:r w:rsidRPr="00AA5E6F">
              <w:rPr>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w:t>
            </w:r>
            <w:r w:rsidRPr="007F1012">
              <w:rPr>
                <w:lang w:val="uk-UA"/>
              </w:rPr>
              <w:t xml:space="preserve"> окупаційної адміністрації Російської Федерації. </w:t>
            </w:r>
          </w:p>
          <w:p w:rsidR="00935877" w:rsidRPr="00A8038F" w:rsidRDefault="00935877" w:rsidP="003711DE">
            <w:pPr>
              <w:jc w:val="both"/>
              <w:rPr>
                <w:lang w:val="uk-UA"/>
              </w:rPr>
            </w:pPr>
            <w:r w:rsidRPr="00A97077">
              <w:rPr>
                <w:b/>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b/>
                <w:lang w:val="uk-UA"/>
              </w:rPr>
              <w:t xml:space="preserve"> </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p>
        </w:tc>
        <w:tc>
          <w:tcPr>
            <w:tcW w:w="9639" w:type="dxa"/>
            <w:gridSpan w:val="2"/>
          </w:tcPr>
          <w:p w:rsidR="00935877" w:rsidRPr="00871CF7" w:rsidRDefault="00935877" w:rsidP="003711DE">
            <w:pPr>
              <w:pStyle w:val="ad"/>
              <w:spacing w:before="0" w:after="0"/>
              <w:ind w:firstLine="170"/>
              <w:jc w:val="center"/>
              <w:rPr>
                <w:b/>
                <w:lang w:val="uk-UA"/>
              </w:rPr>
            </w:pPr>
            <w:r w:rsidRPr="00871CF7">
              <w:rPr>
                <w:b/>
                <w:lang w:val="uk-UA"/>
              </w:rPr>
              <w:t>Розділ 6. Результати торгів та укладання договору про закупівлю</w:t>
            </w:r>
          </w:p>
        </w:tc>
      </w:tr>
      <w:tr w:rsidR="00E04807" w:rsidRPr="00871CF7" w:rsidTr="003711DE">
        <w:tc>
          <w:tcPr>
            <w:tcW w:w="568" w:type="dxa"/>
          </w:tcPr>
          <w:p w:rsidR="00E04807" w:rsidRPr="00871CF7" w:rsidRDefault="00E0480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E04807" w:rsidRPr="00871CF7" w:rsidRDefault="00E04807" w:rsidP="003711DE">
            <w:pPr>
              <w:pStyle w:val="ad"/>
              <w:snapToGrid w:val="0"/>
              <w:spacing w:before="0" w:after="0"/>
              <w:jc w:val="both"/>
              <w:rPr>
                <w:b/>
                <w:bCs/>
                <w:color w:val="121212"/>
                <w:lang w:val="uk-UA"/>
              </w:rPr>
            </w:pPr>
            <w:r w:rsidRPr="003C54D0">
              <w:rPr>
                <w:rStyle w:val="a7"/>
                <w:color w:val="121212"/>
                <w:lang w:val="uk-UA"/>
              </w:rPr>
              <w:t>Відміна замовником торгів чи визнання їх такими, що не відбулись</w:t>
            </w:r>
          </w:p>
        </w:tc>
        <w:tc>
          <w:tcPr>
            <w:tcW w:w="7088" w:type="dxa"/>
          </w:tcPr>
          <w:p w:rsidR="00E04807" w:rsidRPr="00CC0A20" w:rsidRDefault="001013D6" w:rsidP="00E07899">
            <w:pPr>
              <w:pStyle w:val="ad"/>
              <w:tabs>
                <w:tab w:val="left" w:pos="209"/>
              </w:tabs>
              <w:spacing w:before="0" w:after="0"/>
              <w:jc w:val="both"/>
              <w:rPr>
                <w:b/>
                <w:color w:val="121212"/>
                <w:lang w:val="uk-UA"/>
              </w:rPr>
            </w:pPr>
            <w:r>
              <w:rPr>
                <w:lang w:val="uk-UA"/>
              </w:rPr>
              <w:t xml:space="preserve">1.1. </w:t>
            </w:r>
            <w:r w:rsidR="00E04807" w:rsidRPr="00CC0A20">
              <w:rPr>
                <w:b/>
                <w:lang w:val="uk-UA"/>
              </w:rPr>
              <w:t>Відповідно до пункту 50 Особливостей Замовник відміняє відкриті торги у разі</w:t>
            </w:r>
            <w:r w:rsidR="00E04807" w:rsidRPr="00CC0A20">
              <w:rPr>
                <w:b/>
                <w:color w:val="121212"/>
                <w:lang w:val="uk-UA"/>
              </w:rPr>
              <w:t>:</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відсутності подальшої потреби в закупівлі товарів, робіт і послуг;</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скорочення обсягу видатків на здійснення закупівлі товарів, робіт чи послуг;</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коли здійснення закупівлі стало неможливим внаслідок дії обставин непереборної сили.</w:t>
            </w:r>
          </w:p>
          <w:p w:rsidR="00E04807" w:rsidRPr="00A8038F" w:rsidRDefault="00E04807" w:rsidP="00E07899">
            <w:pPr>
              <w:pStyle w:val="ad"/>
              <w:tabs>
                <w:tab w:val="left" w:pos="209"/>
              </w:tabs>
              <w:spacing w:before="0" w:after="0"/>
              <w:jc w:val="both"/>
              <w:rPr>
                <w:color w:val="121212"/>
                <w:lang w:val="uk-UA"/>
              </w:rPr>
            </w:pPr>
            <w:r w:rsidRPr="00A8038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4807" w:rsidRPr="00CC0A20" w:rsidRDefault="00E04807" w:rsidP="00E07899">
            <w:pPr>
              <w:pStyle w:val="ad"/>
              <w:tabs>
                <w:tab w:val="left" w:pos="209"/>
              </w:tabs>
              <w:spacing w:before="0" w:after="0"/>
              <w:jc w:val="both"/>
              <w:rPr>
                <w:b/>
                <w:color w:val="000000"/>
                <w:shd w:val="clear" w:color="auto" w:fill="FFFFFF"/>
                <w:lang w:val="uk-UA"/>
              </w:rPr>
            </w:pPr>
            <w:r w:rsidRPr="00CC0A20">
              <w:rPr>
                <w:b/>
                <w:lang w:val="uk-UA"/>
              </w:rPr>
              <w:t>Відповідно до пункта 51 Особливостей відкриті торги автоматично відміняється електронною системою закупівель у разі</w:t>
            </w:r>
            <w:r w:rsidRPr="00CC0A20">
              <w:rPr>
                <w:b/>
                <w:color w:val="000000"/>
                <w:shd w:val="clear" w:color="auto" w:fill="FFFFFF"/>
                <w:lang w:val="uk-UA"/>
              </w:rPr>
              <w:t>:</w:t>
            </w:r>
          </w:p>
          <w:p w:rsidR="00E04807" w:rsidRPr="00A8038F" w:rsidRDefault="00E04807" w:rsidP="00E07899">
            <w:pPr>
              <w:pStyle w:val="rvps2"/>
              <w:shd w:val="clear" w:color="auto" w:fill="FFFFFF"/>
              <w:spacing w:before="0" w:beforeAutospacing="0" w:after="0" w:afterAutospacing="0"/>
              <w:jc w:val="both"/>
              <w:rPr>
                <w:color w:val="000000"/>
                <w:lang w:val="uk-UA"/>
              </w:rPr>
            </w:pPr>
            <w:r w:rsidRPr="00A8038F">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5" w:name="n869"/>
            <w:bookmarkStart w:id="6" w:name="n872"/>
            <w:bookmarkStart w:id="7" w:name="n873"/>
            <w:bookmarkEnd w:id="5"/>
            <w:bookmarkEnd w:id="6"/>
            <w:bookmarkEnd w:id="7"/>
          </w:p>
          <w:p w:rsidR="00E04807" w:rsidRPr="00A8038F" w:rsidRDefault="00E04807" w:rsidP="00E07899">
            <w:pPr>
              <w:pStyle w:val="rvps2"/>
              <w:shd w:val="clear" w:color="auto" w:fill="FFFFFF"/>
              <w:spacing w:before="0" w:beforeAutospacing="0" w:after="0" w:afterAutospacing="0"/>
              <w:jc w:val="both"/>
              <w:rPr>
                <w:color w:val="000000"/>
                <w:lang w:val="uk-UA"/>
              </w:rPr>
            </w:pPr>
            <w:r w:rsidRPr="00A8038F">
              <w:rPr>
                <w:color w:val="000000"/>
                <w:lang w:val="uk-UA"/>
              </w:rPr>
              <w:t xml:space="preserve">2) неподання жодної тендерної пропозиції для участі у відкритих торгах у строк, установлений замовником згідно з цими </w:t>
            </w:r>
            <w:r w:rsidRPr="00A8038F">
              <w:rPr>
                <w:color w:val="000000"/>
                <w:lang w:val="uk-UA"/>
              </w:rPr>
              <w:lastRenderedPageBreak/>
              <w:t>особливостями.</w:t>
            </w:r>
          </w:p>
          <w:p w:rsidR="00E04807" w:rsidRPr="00871CF7" w:rsidRDefault="00E04807" w:rsidP="00E07899">
            <w:pPr>
              <w:pStyle w:val="rvps2"/>
              <w:shd w:val="clear" w:color="auto" w:fill="FFFFFF"/>
              <w:spacing w:before="0" w:beforeAutospacing="0" w:after="0" w:afterAutospacing="0"/>
              <w:jc w:val="both"/>
              <w:rPr>
                <w:color w:val="121212"/>
                <w:highlight w:val="yellow"/>
                <w:lang w:val="uk-UA"/>
              </w:rPr>
            </w:pPr>
            <w:r w:rsidRPr="00A8038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8" w:name="n881"/>
            <w:bookmarkEnd w:id="8"/>
          </w:p>
        </w:tc>
      </w:tr>
      <w:tr w:rsidR="00E04807" w:rsidRPr="00871CF7" w:rsidTr="003711DE">
        <w:tc>
          <w:tcPr>
            <w:tcW w:w="568" w:type="dxa"/>
          </w:tcPr>
          <w:p w:rsidR="00E04807" w:rsidRPr="00871CF7" w:rsidRDefault="00E04807" w:rsidP="003711DE">
            <w:pPr>
              <w:pStyle w:val="ad"/>
              <w:snapToGrid w:val="0"/>
              <w:spacing w:before="0" w:after="0"/>
              <w:jc w:val="center"/>
              <w:rPr>
                <w:rStyle w:val="a7"/>
                <w:color w:val="121212"/>
                <w:highlight w:val="yellow"/>
                <w:lang w:val="uk-UA"/>
              </w:rPr>
            </w:pPr>
            <w:r w:rsidRPr="00871CF7">
              <w:rPr>
                <w:rStyle w:val="a7"/>
                <w:lang w:val="uk-UA"/>
              </w:rPr>
              <w:lastRenderedPageBreak/>
              <w:t>2</w:t>
            </w:r>
          </w:p>
        </w:tc>
        <w:tc>
          <w:tcPr>
            <w:tcW w:w="2551" w:type="dxa"/>
          </w:tcPr>
          <w:p w:rsidR="00E04807" w:rsidRPr="00871CF7" w:rsidRDefault="00E04807" w:rsidP="003711DE">
            <w:pPr>
              <w:pStyle w:val="ad"/>
              <w:snapToGrid w:val="0"/>
              <w:spacing w:before="0" w:after="0"/>
              <w:rPr>
                <w:rStyle w:val="a7"/>
                <w:color w:val="121212"/>
                <w:highlight w:val="yellow"/>
                <w:lang w:val="uk-UA"/>
              </w:rPr>
            </w:pPr>
            <w:r w:rsidRPr="00871CF7">
              <w:rPr>
                <w:rStyle w:val="a7"/>
                <w:color w:val="121212"/>
                <w:lang w:val="uk-UA"/>
              </w:rPr>
              <w:t>Строк укладання договору</w:t>
            </w:r>
          </w:p>
        </w:tc>
        <w:tc>
          <w:tcPr>
            <w:tcW w:w="7088" w:type="dxa"/>
          </w:tcPr>
          <w:p w:rsidR="00E04807" w:rsidRPr="00A8038F" w:rsidRDefault="001013D6" w:rsidP="003711DE">
            <w:pPr>
              <w:pStyle w:val="ad"/>
              <w:snapToGrid w:val="0"/>
              <w:spacing w:before="0" w:after="0"/>
              <w:jc w:val="both"/>
              <w:rPr>
                <w:color w:val="000000"/>
                <w:shd w:val="clear" w:color="auto" w:fill="FFFFFF"/>
                <w:lang w:val="uk-UA"/>
              </w:rPr>
            </w:pPr>
            <w:r>
              <w:rPr>
                <w:color w:val="000000"/>
                <w:shd w:val="clear" w:color="auto" w:fill="FFFFFF"/>
                <w:lang w:val="uk-UA"/>
              </w:rPr>
              <w:t xml:space="preserve">2.1. </w:t>
            </w:r>
            <w:r w:rsidR="00E04807" w:rsidRPr="00A8038F">
              <w:rPr>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04807" w:rsidRPr="00CC0A20">
              <w:rPr>
                <w:b/>
                <w:color w:val="000000"/>
                <w:shd w:val="clear" w:color="auto" w:fill="FFFFFF"/>
                <w:lang w:val="uk-UA"/>
              </w:rPr>
              <w:t>не пізніше ніж через 15 днів</w:t>
            </w:r>
            <w:r w:rsidR="00E04807" w:rsidRPr="00A8038F">
              <w:rPr>
                <w:color w:val="000000"/>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00E04807" w:rsidRPr="00CC0A20">
              <w:rPr>
                <w:b/>
                <w:color w:val="000000"/>
                <w:shd w:val="clear" w:color="auto" w:fill="FFFFFF"/>
                <w:lang w:val="uk-UA"/>
              </w:rPr>
              <w:t>може бути продовжений до 60 днів</w:t>
            </w:r>
            <w:r w:rsidR="00E04807" w:rsidRPr="00A8038F">
              <w:rPr>
                <w:color w:val="000000"/>
                <w:shd w:val="clear" w:color="auto" w:fill="FFFFFF"/>
                <w:lang w:val="uk-UA"/>
              </w:rPr>
              <w:t>.</w:t>
            </w:r>
          </w:p>
          <w:p w:rsidR="00E04807" w:rsidRPr="00A8038F" w:rsidRDefault="00E04807" w:rsidP="003711DE">
            <w:pPr>
              <w:pStyle w:val="ad"/>
              <w:snapToGrid w:val="0"/>
              <w:spacing w:before="0" w:after="0"/>
              <w:jc w:val="both"/>
              <w:rPr>
                <w:color w:val="000000"/>
                <w:shd w:val="clear" w:color="auto" w:fill="FFFFFF"/>
                <w:lang w:val="uk-UA"/>
              </w:rPr>
            </w:pPr>
            <w:bookmarkStart w:id="9" w:name="n896"/>
            <w:bookmarkEnd w:id="9"/>
            <w:r w:rsidRPr="00A8038F">
              <w:rPr>
                <w:color w:val="000000"/>
                <w:shd w:val="clear" w:color="auto" w:fill="FFFFFF"/>
                <w:lang w:val="uk-UA"/>
              </w:rPr>
              <w:t xml:space="preserve">З метою забезпечення права на оскарження рішень Замовника договір про закупівлю </w:t>
            </w:r>
            <w:r w:rsidRPr="00CC0A20">
              <w:rPr>
                <w:b/>
                <w:color w:val="000000"/>
                <w:shd w:val="clear" w:color="auto" w:fill="FFFFFF"/>
                <w:lang w:val="uk-UA"/>
              </w:rPr>
              <w:t>не може бути укладено раніше ніж через 5 днів</w:t>
            </w:r>
            <w:r w:rsidRPr="00A8038F">
              <w:rPr>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E04807" w:rsidRPr="00871CF7" w:rsidRDefault="00E04807" w:rsidP="003711DE">
            <w:pPr>
              <w:pStyle w:val="ad"/>
              <w:snapToGrid w:val="0"/>
              <w:spacing w:before="0" w:after="0"/>
              <w:jc w:val="both"/>
              <w:rPr>
                <w:color w:val="121212"/>
                <w:highlight w:val="yellow"/>
                <w:lang w:val="uk-UA"/>
              </w:rPr>
            </w:pPr>
            <w:r w:rsidRPr="00A8038F">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04807" w:rsidRPr="00871CF7" w:rsidTr="003711DE">
        <w:tc>
          <w:tcPr>
            <w:tcW w:w="568" w:type="dxa"/>
          </w:tcPr>
          <w:p w:rsidR="00E04807" w:rsidRPr="009678AB" w:rsidRDefault="00E04807" w:rsidP="003711DE">
            <w:pPr>
              <w:pStyle w:val="ad"/>
              <w:snapToGrid w:val="0"/>
              <w:spacing w:before="0" w:after="0"/>
              <w:jc w:val="center"/>
              <w:rPr>
                <w:rStyle w:val="a7"/>
                <w:color w:val="121212"/>
                <w:lang w:val="uk-UA"/>
              </w:rPr>
            </w:pPr>
            <w:r w:rsidRPr="009678AB">
              <w:rPr>
                <w:rStyle w:val="a7"/>
                <w:color w:val="121212"/>
                <w:lang w:val="uk-UA"/>
              </w:rPr>
              <w:t>3</w:t>
            </w:r>
          </w:p>
        </w:tc>
        <w:tc>
          <w:tcPr>
            <w:tcW w:w="2551" w:type="dxa"/>
          </w:tcPr>
          <w:p w:rsidR="00E04807" w:rsidRPr="009678AB" w:rsidRDefault="00E04807" w:rsidP="003711DE">
            <w:pPr>
              <w:pStyle w:val="ad"/>
              <w:snapToGrid w:val="0"/>
              <w:spacing w:before="0" w:after="0"/>
              <w:rPr>
                <w:rStyle w:val="a7"/>
                <w:color w:val="121212"/>
                <w:lang w:val="uk-UA"/>
              </w:rPr>
            </w:pPr>
            <w:r w:rsidRPr="009678AB">
              <w:rPr>
                <w:rStyle w:val="a7"/>
                <w:color w:val="121212"/>
                <w:lang w:val="uk-UA"/>
              </w:rPr>
              <w:t>Проект договору про закупівлю</w:t>
            </w:r>
          </w:p>
        </w:tc>
        <w:tc>
          <w:tcPr>
            <w:tcW w:w="7088" w:type="dxa"/>
          </w:tcPr>
          <w:p w:rsidR="00EE5348" w:rsidRPr="00871CF7" w:rsidRDefault="001013D6" w:rsidP="00FA7FEC">
            <w:pPr>
              <w:pStyle w:val="ad"/>
              <w:snapToGrid w:val="0"/>
              <w:spacing w:before="0" w:after="0"/>
              <w:jc w:val="both"/>
              <w:rPr>
                <w:color w:val="000000"/>
                <w:shd w:val="clear" w:color="auto" w:fill="FFFFFF"/>
                <w:lang w:val="uk-UA"/>
              </w:rPr>
            </w:pPr>
            <w:r>
              <w:rPr>
                <w:color w:val="000000"/>
                <w:shd w:val="clear" w:color="auto" w:fill="FFFFFF"/>
                <w:lang w:val="uk-UA"/>
              </w:rPr>
              <w:t xml:space="preserve">3.1. </w:t>
            </w:r>
            <w:r w:rsidR="00EE5348" w:rsidRPr="001013D6">
              <w:rPr>
                <w:b/>
                <w:bCs/>
                <w:color w:val="000000"/>
                <w:shd w:val="clear" w:color="auto" w:fill="FFFFFF"/>
                <w:lang w:val="uk-UA"/>
              </w:rPr>
              <w:t>Проєкт договору про</w:t>
            </w:r>
            <w:r w:rsidRPr="001013D6">
              <w:rPr>
                <w:b/>
                <w:bCs/>
                <w:color w:val="000000"/>
                <w:shd w:val="clear" w:color="auto" w:fill="FFFFFF"/>
                <w:lang w:val="uk-UA"/>
              </w:rPr>
              <w:t xml:space="preserve"> закупівлю викладено в </w:t>
            </w:r>
            <w:r w:rsidR="009678AB">
              <w:rPr>
                <w:b/>
                <w:bCs/>
                <w:i/>
                <w:color w:val="000000"/>
                <w:shd w:val="clear" w:color="auto" w:fill="FFFFFF"/>
                <w:lang w:val="uk-UA"/>
              </w:rPr>
              <w:t>Додатку 4</w:t>
            </w:r>
            <w:r w:rsidR="00EE5348" w:rsidRPr="001013D6">
              <w:rPr>
                <w:b/>
                <w:bCs/>
                <w:color w:val="000000"/>
                <w:shd w:val="clear" w:color="auto" w:fill="FFFFFF"/>
                <w:lang w:val="uk-UA"/>
              </w:rPr>
              <w:t xml:space="preserve"> до цієї тендерної документації.</w:t>
            </w:r>
            <w:r w:rsidR="00EE5348" w:rsidRPr="00EE5348">
              <w:rPr>
                <w:b/>
                <w:bCs/>
                <w:color w:val="000000"/>
                <w:shd w:val="clear" w:color="auto" w:fill="FFFFFF"/>
              </w:rPr>
              <w:t> </w:t>
            </w:r>
            <w:r w:rsidR="00EE5348" w:rsidRPr="001013D6">
              <w:rPr>
                <w:color w:val="000000"/>
                <w:shd w:val="clear" w:color="auto" w:fill="FFFFFF"/>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E04807" w:rsidRPr="00AF5894" w:rsidTr="003711DE">
        <w:tc>
          <w:tcPr>
            <w:tcW w:w="568" w:type="dxa"/>
          </w:tcPr>
          <w:p w:rsidR="00E04807" w:rsidRPr="00871CF7" w:rsidRDefault="00E04807" w:rsidP="003711DE">
            <w:pPr>
              <w:pStyle w:val="ad"/>
              <w:snapToGrid w:val="0"/>
              <w:spacing w:before="0" w:after="0"/>
              <w:jc w:val="center"/>
              <w:rPr>
                <w:rStyle w:val="a7"/>
                <w:color w:val="121212"/>
                <w:lang w:val="uk-UA"/>
              </w:rPr>
            </w:pPr>
            <w:r>
              <w:rPr>
                <w:rStyle w:val="a7"/>
                <w:color w:val="121212"/>
                <w:lang w:val="uk-UA"/>
              </w:rPr>
              <w:t>4</w:t>
            </w:r>
          </w:p>
        </w:tc>
        <w:tc>
          <w:tcPr>
            <w:tcW w:w="2551" w:type="dxa"/>
          </w:tcPr>
          <w:p w:rsidR="00E04807" w:rsidRPr="00871CF7" w:rsidRDefault="00E04807" w:rsidP="003711DE">
            <w:pPr>
              <w:pStyle w:val="ad"/>
              <w:snapToGrid w:val="0"/>
              <w:spacing w:before="0" w:after="0"/>
              <w:rPr>
                <w:rStyle w:val="a7"/>
                <w:color w:val="121212"/>
                <w:lang w:val="uk-UA"/>
              </w:rPr>
            </w:pPr>
            <w:r w:rsidRPr="002F7D47">
              <w:rPr>
                <w:b/>
                <w:lang w:val="uk-UA"/>
              </w:rPr>
              <w:t>Істотні умови, що обов’язково включаються до договору про закупівлю</w:t>
            </w:r>
          </w:p>
        </w:tc>
        <w:tc>
          <w:tcPr>
            <w:tcW w:w="7088" w:type="dxa"/>
            <w:vAlign w:val="center"/>
          </w:tcPr>
          <w:p w:rsidR="001013D6" w:rsidRPr="001013D6" w:rsidRDefault="001013D6" w:rsidP="001013D6">
            <w:pPr>
              <w:jc w:val="both"/>
              <w:textAlignment w:val="baseline"/>
              <w:rPr>
                <w:lang w:val="uk-UA"/>
              </w:rPr>
            </w:pPr>
            <w:r>
              <w:rPr>
                <w:lang w:val="uk-UA"/>
              </w:rPr>
              <w:t xml:space="preserve">4.1. </w:t>
            </w:r>
            <w:r w:rsidRPr="001013D6">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013D6" w:rsidRPr="001013D6" w:rsidRDefault="001013D6" w:rsidP="001013D6">
            <w:pPr>
              <w:jc w:val="both"/>
              <w:textAlignment w:val="baseline"/>
              <w:rPr>
                <w:lang w:val="uk-UA"/>
              </w:rPr>
            </w:pPr>
            <w:r>
              <w:rPr>
                <w:lang w:val="uk-UA"/>
              </w:rPr>
              <w:t xml:space="preserve">4.2. </w:t>
            </w:r>
            <w:r w:rsidRPr="001013D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013D6" w:rsidRPr="001013D6" w:rsidRDefault="001013D6" w:rsidP="001013D6">
            <w:pPr>
              <w:numPr>
                <w:ilvl w:val="0"/>
                <w:numId w:val="47"/>
              </w:numPr>
              <w:jc w:val="both"/>
              <w:textAlignment w:val="baseline"/>
              <w:rPr>
                <w:lang w:val="uk-UA"/>
              </w:rPr>
            </w:pPr>
            <w:r w:rsidRPr="001013D6">
              <w:rPr>
                <w:lang w:val="uk-UA"/>
              </w:rPr>
              <w:t>визначення грошового еквівалента зобов’язання в іноземній валюті;</w:t>
            </w:r>
          </w:p>
          <w:p w:rsidR="00E04807" w:rsidRPr="00FA7FEC" w:rsidRDefault="001013D6" w:rsidP="00FA7FEC">
            <w:pPr>
              <w:numPr>
                <w:ilvl w:val="0"/>
                <w:numId w:val="47"/>
              </w:numPr>
              <w:jc w:val="both"/>
              <w:textAlignment w:val="baseline"/>
              <w:rPr>
                <w:lang w:val="uk-UA"/>
              </w:rPr>
            </w:pPr>
            <w:r w:rsidRPr="001013D6">
              <w:rPr>
                <w:lang w:val="uk-UA"/>
              </w:rPr>
              <w:t xml:space="preserve">перерахунку ціни </w:t>
            </w:r>
            <w:r w:rsidR="002A3125">
              <w:rPr>
                <w:lang w:val="uk-UA"/>
              </w:rPr>
              <w:t xml:space="preserve">за </w:t>
            </w:r>
            <w:r w:rsidR="002A3125" w:rsidRPr="00F97841">
              <w:rPr>
                <w:lang w:val="uk-UA"/>
              </w:rPr>
              <w:t xml:space="preserve">результатами електронного аукціону </w:t>
            </w:r>
            <w:r w:rsidRPr="001013D6">
              <w:rPr>
                <w:lang w:val="uk-UA"/>
              </w:rPr>
              <w:t>в бік зменшення ціни тендерної пропозиції переможця без зменшення обсягів закупівлі;</w:t>
            </w:r>
          </w:p>
          <w:p w:rsidR="00E04807" w:rsidRPr="00F97841" w:rsidRDefault="00E04807" w:rsidP="003711DE">
            <w:pPr>
              <w:jc w:val="both"/>
              <w:textAlignment w:val="baseline"/>
              <w:rPr>
                <w:u w:val="single"/>
                <w:lang w:val="uk-UA"/>
              </w:rPr>
            </w:pPr>
            <w:r w:rsidRPr="002A3125">
              <w:rPr>
                <w:b/>
                <w:lang w:val="uk-UA"/>
              </w:rPr>
              <w:t>4.</w:t>
            </w:r>
            <w:r w:rsidR="00FA7FEC" w:rsidRPr="002A3125">
              <w:rPr>
                <w:b/>
                <w:lang w:val="uk-UA"/>
              </w:rPr>
              <w:t>3.</w:t>
            </w:r>
            <w:r w:rsidR="002A3125">
              <w:rPr>
                <w:b/>
                <w:lang w:val="uk-UA"/>
              </w:rPr>
              <w:t xml:space="preserve"> </w:t>
            </w:r>
            <w:r w:rsidRPr="00F97841">
              <w:rPr>
                <w:b/>
                <w:u w:val="single"/>
                <w:lang w:val="uk-UA"/>
              </w:rPr>
              <w:t>Переможець процедури закупівлі під час укладення договору про закупівлю повинен надати</w:t>
            </w:r>
            <w:r w:rsidRPr="00F97841">
              <w:rPr>
                <w:u w:val="single"/>
                <w:lang w:val="uk-UA"/>
              </w:rPr>
              <w:t>:</w:t>
            </w:r>
          </w:p>
          <w:p w:rsidR="00E04807" w:rsidRPr="00F97841" w:rsidRDefault="00E04807" w:rsidP="003711DE">
            <w:pPr>
              <w:jc w:val="both"/>
              <w:textAlignment w:val="baseline"/>
              <w:rPr>
                <w:u w:val="single"/>
                <w:lang w:val="uk-UA"/>
              </w:rPr>
            </w:pPr>
            <w:r w:rsidRPr="00F97841">
              <w:rPr>
                <w:u w:val="single"/>
                <w:lang w:val="uk-UA"/>
              </w:rPr>
              <w:t>1) відповідну інформацію про право підписання договору про закупівлю;</w:t>
            </w:r>
          </w:p>
          <w:p w:rsidR="00E04807" w:rsidRPr="00F97841" w:rsidRDefault="00E04807" w:rsidP="003711DE">
            <w:pPr>
              <w:jc w:val="both"/>
              <w:textAlignment w:val="baseline"/>
              <w:rPr>
                <w:u w:val="single"/>
                <w:lang w:val="uk-UA"/>
              </w:rPr>
            </w:pPr>
            <w:r w:rsidRPr="00F97841">
              <w:rPr>
                <w:u w:val="singl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про що надати лист-підтвердження щод</w:t>
            </w:r>
            <w:r>
              <w:rPr>
                <w:u w:val="single"/>
                <w:lang w:val="uk-UA"/>
              </w:rPr>
              <w:t>о ознайомлення з даною вимогою.</w:t>
            </w:r>
          </w:p>
          <w:p w:rsidR="00E04807" w:rsidRPr="00B23BEE" w:rsidRDefault="00E04807" w:rsidP="00FA7FEC">
            <w:pPr>
              <w:jc w:val="both"/>
              <w:textAlignment w:val="baseline"/>
              <w:rPr>
                <w:u w:val="single"/>
                <w:lang w:val="uk-UA"/>
              </w:rPr>
            </w:pPr>
            <w:r w:rsidRPr="00F97841">
              <w:rPr>
                <w:u w:val="single"/>
                <w:lang w:val="uk-UA"/>
              </w:rPr>
              <w:t xml:space="preserve">У разі якщо переможцем процедури закупівлі є об’єднання </w:t>
            </w:r>
            <w:r w:rsidRPr="00F97841">
              <w:rPr>
                <w:u w:val="single"/>
                <w:lang w:val="uk-UA"/>
              </w:rPr>
              <w:lastRenderedPageBreak/>
              <w:t xml:space="preserve">учасників, копія ліцензії або дозволу надається одним з учасників </w:t>
            </w:r>
            <w:r w:rsidRPr="00B23BEE">
              <w:rPr>
                <w:u w:val="single"/>
                <w:lang w:val="uk-UA"/>
              </w:rPr>
              <w:t>такого об’єднання учасників.</w:t>
            </w:r>
          </w:p>
          <w:p w:rsidR="002A3125" w:rsidRPr="00F97841" w:rsidRDefault="002A3125" w:rsidP="002A3125">
            <w:pPr>
              <w:jc w:val="both"/>
              <w:textAlignment w:val="baseline"/>
              <w:rPr>
                <w:lang w:val="uk-UA"/>
              </w:rPr>
            </w:pPr>
            <w:r w:rsidRPr="00B23BEE">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A3125" w:rsidRPr="00565FDE" w:rsidRDefault="002A3125" w:rsidP="002A3125">
            <w:pPr>
              <w:jc w:val="both"/>
              <w:textAlignment w:val="baseline"/>
              <w:rPr>
                <w:lang w:val="uk-UA"/>
              </w:rPr>
            </w:pPr>
            <w:r w:rsidRPr="00F97841">
              <w:rPr>
                <w:lang w:val="uk-UA"/>
              </w:rPr>
              <w:t>1) зменшення обсягів закупівлі, зокрема з урахуванням</w:t>
            </w:r>
            <w:r w:rsidRPr="00565FDE">
              <w:rPr>
                <w:lang w:val="uk-UA"/>
              </w:rPr>
              <w:t xml:space="preserve"> фактичного обсягу видатків замовника;</w:t>
            </w:r>
          </w:p>
          <w:p w:rsidR="002A3125" w:rsidRPr="006C4170" w:rsidRDefault="002A3125" w:rsidP="002A3125">
            <w:pPr>
              <w:jc w:val="both"/>
              <w:textAlignment w:val="baseline"/>
              <w:rPr>
                <w:lang w:val="uk-UA"/>
              </w:rPr>
            </w:pPr>
            <w:r w:rsidRPr="006C4170">
              <w:rPr>
                <w:lang w:val="uk-UA"/>
              </w:rPr>
              <w:t xml:space="preserve">2) </w:t>
            </w:r>
            <w:r w:rsidRPr="00356C2F">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3125" w:rsidRPr="00565FDE" w:rsidRDefault="002A3125" w:rsidP="002A3125">
            <w:pPr>
              <w:jc w:val="both"/>
              <w:textAlignment w:val="baseline"/>
              <w:rPr>
                <w:lang w:val="uk-UA"/>
              </w:rPr>
            </w:pPr>
            <w:r w:rsidRPr="00565FD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A3125" w:rsidRPr="00565FDE" w:rsidRDefault="002A3125" w:rsidP="002A3125">
            <w:pPr>
              <w:jc w:val="both"/>
              <w:textAlignment w:val="baseline"/>
              <w:rPr>
                <w:lang w:val="uk-UA"/>
              </w:rPr>
            </w:pPr>
            <w:r w:rsidRPr="00565FD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3125" w:rsidRPr="00565FDE" w:rsidRDefault="002A3125" w:rsidP="002A3125">
            <w:pPr>
              <w:jc w:val="both"/>
              <w:textAlignment w:val="baseline"/>
              <w:rPr>
                <w:lang w:val="uk-UA"/>
              </w:rPr>
            </w:pPr>
            <w:r w:rsidRPr="00565FDE">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A3125" w:rsidRPr="00356C2F" w:rsidRDefault="002A3125" w:rsidP="002A3125">
            <w:pPr>
              <w:jc w:val="both"/>
              <w:textAlignment w:val="baseline"/>
              <w:rPr>
                <w:lang w:val="uk-UA"/>
              </w:rPr>
            </w:pPr>
            <w:r w:rsidRPr="00565FDE">
              <w:rPr>
                <w:lang w:val="uk-UA"/>
              </w:rPr>
              <w:t xml:space="preserve">6) </w:t>
            </w:r>
            <w:r w:rsidRPr="00356C2F">
              <w:rPr>
                <w:lang w:val="uk-UA"/>
              </w:rPr>
              <w:t xml:space="preserve">зміни ціни в договорі про закупівлю у зв’язку з зміною ставок податків і зборів та/або зміною умов щодо надання пільг з </w:t>
            </w:r>
          </w:p>
          <w:p w:rsidR="002A3125" w:rsidRPr="00565FDE" w:rsidRDefault="002A3125" w:rsidP="002A3125">
            <w:pPr>
              <w:jc w:val="both"/>
              <w:textAlignment w:val="baseline"/>
              <w:rPr>
                <w:lang w:val="uk-UA"/>
              </w:rPr>
            </w:pPr>
            <w:r w:rsidRPr="00356C2F">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3125" w:rsidRPr="00356C2F" w:rsidRDefault="002A3125" w:rsidP="002A3125">
            <w:pPr>
              <w:jc w:val="both"/>
              <w:textAlignment w:val="baseline"/>
              <w:rPr>
                <w:lang w:val="uk-UA"/>
              </w:rPr>
            </w:pPr>
            <w:r w:rsidRPr="00565FDE">
              <w:rPr>
                <w:lang w:val="uk-UA"/>
              </w:rPr>
              <w:t xml:space="preserve">7) </w:t>
            </w:r>
            <w:r w:rsidRPr="00356C2F">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3125" w:rsidRDefault="002A3125" w:rsidP="002A3125">
            <w:pPr>
              <w:jc w:val="both"/>
              <w:rPr>
                <w:lang w:val="uk-UA"/>
              </w:rPr>
            </w:pPr>
            <w:r w:rsidRPr="00356C2F">
              <w:rPr>
                <w:lang w:val="uk-UA"/>
              </w:rPr>
              <w:t>8) зміни умов у зв’язку із застосуванням положень частини шостої статті 41 Закону</w:t>
            </w:r>
            <w:r>
              <w:rPr>
                <w:lang w:val="uk-UA"/>
              </w:rPr>
              <w:t xml:space="preserve">: </w:t>
            </w:r>
            <w:r w:rsidRPr="00565FDE">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A3125" w:rsidRPr="00F368BE" w:rsidRDefault="002A3125" w:rsidP="002A3125">
            <w:pPr>
              <w:jc w:val="both"/>
              <w:rPr>
                <w:lang w:val="uk-UA"/>
              </w:rPr>
            </w:pPr>
            <w:r>
              <w:rPr>
                <w:lang w:val="uk-UA"/>
              </w:rPr>
              <w:t>4</w:t>
            </w:r>
            <w:r w:rsidRPr="00F368BE">
              <w:rPr>
                <w:lang w:val="uk-UA"/>
              </w:rPr>
              <w:t>.</w:t>
            </w:r>
            <w:r>
              <w:rPr>
                <w:lang w:val="uk-UA"/>
              </w:rPr>
              <w:t>3.</w:t>
            </w:r>
            <w:r w:rsidRPr="00F368BE">
              <w:rPr>
                <w:lang w:val="uk-UA"/>
              </w:rPr>
              <w:t xml:space="preserve"> Істотними умовами, що обов’язково включаються до договору </w:t>
            </w:r>
            <w:r w:rsidRPr="00F368BE">
              <w:rPr>
                <w:lang w:val="uk-UA"/>
              </w:rPr>
              <w:lastRenderedPageBreak/>
              <w:t>про закупівлю є:</w:t>
            </w:r>
          </w:p>
          <w:p w:rsidR="002A3125" w:rsidRPr="00F368BE" w:rsidRDefault="002A3125" w:rsidP="002A3125">
            <w:pPr>
              <w:jc w:val="both"/>
              <w:rPr>
                <w:lang w:val="uk-UA"/>
              </w:rPr>
            </w:pPr>
            <w:r w:rsidRPr="00F368BE">
              <w:rPr>
                <w:lang w:val="uk-UA"/>
              </w:rPr>
              <w:t>- предмет договору;</w:t>
            </w:r>
          </w:p>
          <w:p w:rsidR="002A3125" w:rsidRPr="00F368BE" w:rsidRDefault="002A3125" w:rsidP="002A3125">
            <w:pPr>
              <w:jc w:val="both"/>
              <w:rPr>
                <w:lang w:val="uk-UA"/>
              </w:rPr>
            </w:pPr>
            <w:r>
              <w:rPr>
                <w:lang w:val="uk-UA"/>
              </w:rPr>
              <w:t>-</w:t>
            </w:r>
            <w:r w:rsidRPr="00F368BE">
              <w:rPr>
                <w:lang w:val="uk-UA"/>
              </w:rPr>
              <w:t>найменування (номенклатура, асортимент) та кількість товару(ів);</w:t>
            </w:r>
          </w:p>
          <w:p w:rsidR="002A3125" w:rsidRPr="00F368BE" w:rsidRDefault="002A3125" w:rsidP="002A3125">
            <w:pPr>
              <w:jc w:val="both"/>
              <w:rPr>
                <w:lang w:val="uk-UA"/>
              </w:rPr>
            </w:pPr>
            <w:r w:rsidRPr="00F368BE">
              <w:rPr>
                <w:lang w:val="uk-UA"/>
              </w:rPr>
              <w:t>- вимоги до якості товару(ів);</w:t>
            </w:r>
          </w:p>
          <w:p w:rsidR="002A3125" w:rsidRPr="00F368BE" w:rsidRDefault="002A3125" w:rsidP="002A3125">
            <w:pPr>
              <w:jc w:val="both"/>
              <w:rPr>
                <w:lang w:val="uk-UA"/>
              </w:rPr>
            </w:pPr>
            <w:r w:rsidRPr="00F368BE">
              <w:rPr>
                <w:lang w:val="uk-UA"/>
              </w:rPr>
              <w:t>- ціна договору;</w:t>
            </w:r>
          </w:p>
          <w:p w:rsidR="002A3125" w:rsidRPr="00FA7FEC" w:rsidRDefault="002A3125" w:rsidP="002A3125">
            <w:pPr>
              <w:jc w:val="both"/>
              <w:textAlignment w:val="baseline"/>
              <w:rPr>
                <w:u w:val="single"/>
                <w:lang w:val="uk-UA"/>
              </w:rPr>
            </w:pPr>
            <w:r w:rsidRPr="00F368BE">
              <w:rPr>
                <w:lang w:val="uk-UA"/>
              </w:rPr>
              <w:t>- строк дії договору.</w:t>
            </w:r>
          </w:p>
        </w:tc>
      </w:tr>
      <w:tr w:rsidR="00E04807" w:rsidRPr="00871CF7" w:rsidTr="003711DE">
        <w:tc>
          <w:tcPr>
            <w:tcW w:w="568" w:type="dxa"/>
          </w:tcPr>
          <w:p w:rsidR="00E04807" w:rsidRPr="00871CF7" w:rsidRDefault="00E04807" w:rsidP="003711DE">
            <w:pPr>
              <w:pStyle w:val="ad"/>
              <w:snapToGrid w:val="0"/>
              <w:spacing w:before="0" w:after="0"/>
              <w:jc w:val="center"/>
              <w:rPr>
                <w:rStyle w:val="a7"/>
                <w:color w:val="121212"/>
                <w:lang w:val="uk-UA"/>
              </w:rPr>
            </w:pPr>
            <w:r>
              <w:rPr>
                <w:rStyle w:val="a7"/>
                <w:color w:val="121212"/>
                <w:lang w:val="uk-UA"/>
              </w:rPr>
              <w:lastRenderedPageBreak/>
              <w:t>5</w:t>
            </w:r>
          </w:p>
        </w:tc>
        <w:tc>
          <w:tcPr>
            <w:tcW w:w="2551" w:type="dxa"/>
          </w:tcPr>
          <w:p w:rsidR="00E04807" w:rsidRPr="00871CF7" w:rsidRDefault="00E04807" w:rsidP="003711DE">
            <w:pPr>
              <w:pStyle w:val="ad"/>
              <w:snapToGrid w:val="0"/>
              <w:spacing w:before="0" w:after="0"/>
              <w:rPr>
                <w:rStyle w:val="a7"/>
                <w:color w:val="121212"/>
                <w:lang w:val="uk-UA"/>
              </w:rPr>
            </w:pPr>
            <w:r w:rsidRPr="00871CF7">
              <w:rPr>
                <w:rStyle w:val="a7"/>
                <w:color w:val="121212"/>
                <w:lang w:val="uk-UA"/>
              </w:rPr>
              <w:t>Дії замовника при відмові переможця торгів підписати договір про закупівлю</w:t>
            </w:r>
          </w:p>
        </w:tc>
        <w:tc>
          <w:tcPr>
            <w:tcW w:w="7088" w:type="dxa"/>
            <w:vAlign w:val="center"/>
          </w:tcPr>
          <w:p w:rsidR="00E04807" w:rsidRPr="00A8038F" w:rsidRDefault="00E04807" w:rsidP="003711DE">
            <w:pPr>
              <w:pStyle w:val="ad"/>
              <w:snapToGrid w:val="0"/>
              <w:spacing w:before="0" w:after="0"/>
              <w:jc w:val="both"/>
              <w:rPr>
                <w:b/>
                <w:lang w:val="uk-UA"/>
              </w:rPr>
            </w:pPr>
            <w:r w:rsidRPr="00A477B9">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Pr>
                <w:lang w:val="uk-UA"/>
              </w:rPr>
              <w:t xml:space="preserve">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Pr="00A477B9">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rPr>
              <w:t xml:space="preserve"> та Особливостями</w:t>
            </w:r>
            <w:r w:rsidRPr="00A477B9">
              <w:t>.</w:t>
            </w:r>
          </w:p>
        </w:tc>
      </w:tr>
      <w:tr w:rsidR="00E04807" w:rsidRPr="00871CF7" w:rsidTr="003711DE">
        <w:tc>
          <w:tcPr>
            <w:tcW w:w="568" w:type="dxa"/>
            <w:shd w:val="clear" w:color="auto" w:fill="auto"/>
          </w:tcPr>
          <w:p w:rsidR="00E04807" w:rsidRPr="00871CF7" w:rsidRDefault="00E04807" w:rsidP="003711DE">
            <w:pPr>
              <w:pStyle w:val="ad"/>
              <w:snapToGrid w:val="0"/>
              <w:spacing w:before="0" w:after="0"/>
              <w:jc w:val="center"/>
              <w:rPr>
                <w:rStyle w:val="a7"/>
                <w:color w:val="121212"/>
                <w:lang w:val="uk-UA"/>
              </w:rPr>
            </w:pPr>
            <w:r>
              <w:rPr>
                <w:rStyle w:val="a7"/>
                <w:color w:val="121212"/>
                <w:lang w:val="uk-UA"/>
              </w:rPr>
              <w:t>6</w:t>
            </w:r>
          </w:p>
        </w:tc>
        <w:tc>
          <w:tcPr>
            <w:tcW w:w="2551" w:type="dxa"/>
            <w:shd w:val="clear" w:color="auto" w:fill="auto"/>
          </w:tcPr>
          <w:p w:rsidR="00E04807" w:rsidRPr="00871CF7" w:rsidRDefault="00E04807" w:rsidP="003711DE">
            <w:pPr>
              <w:pStyle w:val="ad"/>
              <w:snapToGrid w:val="0"/>
              <w:spacing w:before="0" w:after="0"/>
              <w:rPr>
                <w:rStyle w:val="a7"/>
                <w:color w:val="121212"/>
                <w:lang w:val="uk-UA"/>
              </w:rPr>
            </w:pPr>
            <w:r w:rsidRPr="00871CF7">
              <w:rPr>
                <w:rStyle w:val="a7"/>
                <w:color w:val="121212"/>
                <w:lang w:val="uk-UA"/>
              </w:rPr>
              <w:t>Забезпечення виконання договору про закупівлю</w:t>
            </w:r>
          </w:p>
        </w:tc>
        <w:tc>
          <w:tcPr>
            <w:tcW w:w="7088" w:type="dxa"/>
            <w:shd w:val="clear" w:color="auto" w:fill="auto"/>
          </w:tcPr>
          <w:p w:rsidR="00E04807" w:rsidRPr="00871CF7" w:rsidRDefault="00E04807" w:rsidP="003711DE">
            <w:pPr>
              <w:pStyle w:val="ad"/>
              <w:tabs>
                <w:tab w:val="left" w:pos="351"/>
              </w:tabs>
              <w:snapToGrid w:val="0"/>
              <w:spacing w:before="0" w:after="0"/>
              <w:jc w:val="both"/>
              <w:rPr>
                <w:color w:val="121212"/>
                <w:lang w:val="uk-UA"/>
              </w:rPr>
            </w:pPr>
            <w:r w:rsidRPr="00871CF7">
              <w:rPr>
                <w:color w:val="121212"/>
                <w:lang w:val="uk-UA"/>
              </w:rPr>
              <w:t>Забезпечення виконання договору не вимагається</w:t>
            </w:r>
          </w:p>
        </w:tc>
      </w:tr>
    </w:tbl>
    <w:p w:rsidR="00935877" w:rsidRPr="00871CF7" w:rsidRDefault="00935877" w:rsidP="00935877">
      <w:pPr>
        <w:pStyle w:val="11"/>
        <w:numPr>
          <w:ilvl w:val="0"/>
          <w:numId w:val="0"/>
        </w:numPr>
        <w:tabs>
          <w:tab w:val="left" w:pos="708"/>
        </w:tabs>
        <w:jc w:val="right"/>
      </w:pPr>
      <w:bookmarkStart w:id="10" w:name="_Toc410576462"/>
    </w:p>
    <w:p w:rsidR="00DD2696" w:rsidRDefault="00CC0A20" w:rsidP="0010287F">
      <w:pPr>
        <w:suppressAutoHyphens w:val="0"/>
        <w:spacing w:after="200" w:line="276" w:lineRule="auto"/>
        <w:rPr>
          <w:lang w:val="uk-UA"/>
        </w:rPr>
      </w:pPr>
      <w:r>
        <w:rPr>
          <w:highlight w:val="white"/>
        </w:rPr>
        <w:t>Додатки:</w:t>
      </w:r>
      <w:r>
        <w:rPr>
          <w:lang w:val="uk-UA"/>
        </w:rPr>
        <w:t xml:space="preserve"> </w:t>
      </w:r>
    </w:p>
    <w:p w:rsidR="00AE0CE8" w:rsidRPr="00DD2696" w:rsidRDefault="00CC0A20" w:rsidP="00DD2696">
      <w:pPr>
        <w:suppressAutoHyphens w:val="0"/>
        <w:rPr>
          <w:lang w:val="uk-UA"/>
        </w:rPr>
      </w:pPr>
      <w:r w:rsidRPr="00DD2696">
        <w:rPr>
          <w:b/>
          <w:highlight w:val="white"/>
        </w:rPr>
        <w:t>Додаток 1</w:t>
      </w:r>
      <w:r>
        <w:rPr>
          <w:highlight w:val="white"/>
        </w:rPr>
        <w:t xml:space="preserve"> до тендерної документації</w:t>
      </w:r>
      <w:r w:rsidR="00DD2696">
        <w:rPr>
          <w:lang w:val="uk-UA"/>
        </w:rPr>
        <w:t>;</w:t>
      </w:r>
    </w:p>
    <w:p w:rsidR="00CC0A20" w:rsidRPr="00DD2696" w:rsidRDefault="00CC0A20" w:rsidP="00DD2696">
      <w:pPr>
        <w:suppressAutoHyphens w:val="0"/>
        <w:rPr>
          <w:lang w:val="uk-UA"/>
        </w:rPr>
      </w:pPr>
      <w:r w:rsidRPr="00DD2696">
        <w:rPr>
          <w:b/>
          <w:highlight w:val="white"/>
        </w:rPr>
        <w:t xml:space="preserve">Додаток </w:t>
      </w:r>
      <w:r w:rsidRPr="00DD2696">
        <w:rPr>
          <w:b/>
          <w:highlight w:val="white"/>
          <w:lang w:val="uk-UA"/>
        </w:rPr>
        <w:t>2</w:t>
      </w:r>
      <w:r>
        <w:rPr>
          <w:highlight w:val="white"/>
        </w:rPr>
        <w:t xml:space="preserve"> до тендерної документації</w:t>
      </w:r>
      <w:r w:rsidR="00DD2696">
        <w:rPr>
          <w:lang w:val="uk-UA"/>
        </w:rPr>
        <w:t>;</w:t>
      </w:r>
    </w:p>
    <w:p w:rsidR="00CC0A20" w:rsidRPr="00DD2696" w:rsidRDefault="00CC0A20" w:rsidP="00DD2696">
      <w:pPr>
        <w:suppressAutoHyphens w:val="0"/>
        <w:rPr>
          <w:lang w:val="uk-UA"/>
        </w:rPr>
      </w:pPr>
      <w:r w:rsidRPr="00DD2696">
        <w:rPr>
          <w:b/>
          <w:highlight w:val="white"/>
        </w:rPr>
        <w:t xml:space="preserve">Додаток </w:t>
      </w:r>
      <w:r w:rsidRPr="00DD2696">
        <w:rPr>
          <w:b/>
          <w:highlight w:val="white"/>
          <w:lang w:val="uk-UA"/>
        </w:rPr>
        <w:t>3</w:t>
      </w:r>
      <w:r>
        <w:rPr>
          <w:highlight w:val="white"/>
        </w:rPr>
        <w:t xml:space="preserve"> до тендерної документації</w:t>
      </w:r>
      <w:r w:rsidR="00DD2696">
        <w:rPr>
          <w:lang w:val="uk-UA"/>
        </w:rPr>
        <w:t>;</w:t>
      </w:r>
    </w:p>
    <w:p w:rsidR="00DD2696" w:rsidRPr="00DD2696" w:rsidRDefault="00DD2696" w:rsidP="00DD2696">
      <w:pPr>
        <w:suppressAutoHyphens w:val="0"/>
        <w:spacing w:after="200"/>
        <w:rPr>
          <w:lang w:val="uk-UA"/>
        </w:rPr>
      </w:pPr>
      <w:r w:rsidRPr="00DD2696">
        <w:rPr>
          <w:b/>
          <w:highlight w:val="white"/>
        </w:rPr>
        <w:t xml:space="preserve">Додаток </w:t>
      </w:r>
      <w:r w:rsidRPr="00DD2696">
        <w:rPr>
          <w:b/>
          <w:highlight w:val="white"/>
          <w:lang w:val="uk-UA"/>
        </w:rPr>
        <w:t>4</w:t>
      </w:r>
      <w:r>
        <w:rPr>
          <w:highlight w:val="white"/>
        </w:rPr>
        <w:t xml:space="preserve"> до тендерної документації</w:t>
      </w:r>
      <w:r>
        <w:rPr>
          <w:lang w:val="uk-UA"/>
        </w:rPr>
        <w:t>.</w:t>
      </w:r>
    </w:p>
    <w:p w:rsidR="0010287F" w:rsidRDefault="00DD2696" w:rsidP="00DD2696">
      <w:pPr>
        <w:tabs>
          <w:tab w:val="left" w:pos="2926"/>
        </w:tabs>
        <w:suppressAutoHyphens w:val="0"/>
        <w:spacing w:after="200"/>
        <w:rPr>
          <w:lang w:val="uk-UA"/>
        </w:rPr>
      </w:pPr>
      <w:r>
        <w:rPr>
          <w:lang w:val="uk-UA"/>
        </w:rPr>
        <w:tab/>
      </w:r>
    </w:p>
    <w:p w:rsidR="00935877" w:rsidRPr="0023094A" w:rsidRDefault="00935877" w:rsidP="0023094A">
      <w:pPr>
        <w:jc w:val="both"/>
        <w:rPr>
          <w:lang w:val="uk-UA"/>
        </w:rPr>
      </w:pPr>
      <w:bookmarkStart w:id="11" w:name="_Toc410576467"/>
      <w:bookmarkEnd w:id="10"/>
      <w:bookmarkEnd w:id="11"/>
    </w:p>
    <w:sectPr w:rsidR="00935877" w:rsidRPr="0023094A" w:rsidSect="003711DE">
      <w:headerReference w:type="default" r:id="rId15"/>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C6" w:rsidRDefault="009320C6">
      <w:r>
        <w:separator/>
      </w:r>
    </w:p>
  </w:endnote>
  <w:endnote w:type="continuationSeparator" w:id="0">
    <w:p w:rsidR="009320C6" w:rsidRDefault="0093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Noto Sans">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CC"/>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C6" w:rsidRDefault="009320C6">
      <w:r>
        <w:separator/>
      </w:r>
    </w:p>
  </w:footnote>
  <w:footnote w:type="continuationSeparator" w:id="0">
    <w:p w:rsidR="009320C6" w:rsidRDefault="0093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EndPr/>
    <w:sdtContent>
      <w:p w:rsidR="00E07899" w:rsidRDefault="00E07899" w:rsidP="003711DE">
        <w:pPr>
          <w:pStyle w:val="af8"/>
        </w:pPr>
        <w:r>
          <w:fldChar w:fldCharType="begin"/>
        </w:r>
        <w:r>
          <w:instrText>PAGE   \* MERGEFORMAT</w:instrText>
        </w:r>
        <w:r>
          <w:fldChar w:fldCharType="separate"/>
        </w:r>
        <w:r w:rsidR="001C03CC">
          <w:rPr>
            <w:noProof/>
          </w:rPr>
          <w:t>23</w:t>
        </w:r>
        <w:r>
          <w:fldChar w:fldCharType="end"/>
        </w:r>
      </w:p>
    </w:sdtContent>
  </w:sdt>
  <w:p w:rsidR="00E07899" w:rsidRDefault="00E0789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475522"/>
    <w:multiLevelType w:val="hybridMultilevel"/>
    <w:tmpl w:val="A4A6F03E"/>
    <w:lvl w:ilvl="0" w:tplc="1E481434">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7E5DA9"/>
    <w:multiLevelType w:val="multilevel"/>
    <w:tmpl w:val="A7CA88B6"/>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29B2CE7"/>
    <w:multiLevelType w:val="hybridMultilevel"/>
    <w:tmpl w:val="EDF0AF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6">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5263A71"/>
    <w:multiLevelType w:val="hybridMultilevel"/>
    <w:tmpl w:val="8AC2948A"/>
    <w:lvl w:ilvl="0" w:tplc="E7A07A6C">
      <w:start w:val="1"/>
      <w:numFmt w:val="bullet"/>
      <w:lvlText w:val="—"/>
      <w:lvlJc w:val="left"/>
      <w:pPr>
        <w:ind w:left="310" w:hanging="231"/>
      </w:pPr>
      <w:rPr>
        <w:rFonts w:ascii="Arial" w:eastAsia="Arial" w:hAnsi="Arial" w:hint="default"/>
        <w:color w:val="231F20"/>
        <w:sz w:val="18"/>
        <w:szCs w:val="18"/>
      </w:rPr>
    </w:lvl>
    <w:lvl w:ilvl="1" w:tplc="16E0DF3A">
      <w:start w:val="1"/>
      <w:numFmt w:val="bullet"/>
      <w:lvlText w:val="•"/>
      <w:lvlJc w:val="left"/>
      <w:pPr>
        <w:ind w:left="430" w:hanging="231"/>
      </w:pPr>
      <w:rPr>
        <w:rFonts w:hint="default"/>
      </w:rPr>
    </w:lvl>
    <w:lvl w:ilvl="2" w:tplc="3D8C9216">
      <w:start w:val="1"/>
      <w:numFmt w:val="bullet"/>
      <w:lvlText w:val="•"/>
      <w:lvlJc w:val="left"/>
      <w:pPr>
        <w:ind w:left="551" w:hanging="231"/>
      </w:pPr>
      <w:rPr>
        <w:rFonts w:hint="default"/>
      </w:rPr>
    </w:lvl>
    <w:lvl w:ilvl="3" w:tplc="015A56BC">
      <w:start w:val="1"/>
      <w:numFmt w:val="bullet"/>
      <w:lvlText w:val="•"/>
      <w:lvlJc w:val="left"/>
      <w:pPr>
        <w:ind w:left="671" w:hanging="231"/>
      </w:pPr>
      <w:rPr>
        <w:rFonts w:hint="default"/>
      </w:rPr>
    </w:lvl>
    <w:lvl w:ilvl="4" w:tplc="D46E3504">
      <w:start w:val="1"/>
      <w:numFmt w:val="bullet"/>
      <w:lvlText w:val="•"/>
      <w:lvlJc w:val="left"/>
      <w:pPr>
        <w:ind w:left="792" w:hanging="231"/>
      </w:pPr>
      <w:rPr>
        <w:rFonts w:hint="default"/>
      </w:rPr>
    </w:lvl>
    <w:lvl w:ilvl="5" w:tplc="3A9A86AC">
      <w:start w:val="1"/>
      <w:numFmt w:val="bullet"/>
      <w:lvlText w:val="•"/>
      <w:lvlJc w:val="left"/>
      <w:pPr>
        <w:ind w:left="912" w:hanging="231"/>
      </w:pPr>
      <w:rPr>
        <w:rFonts w:hint="default"/>
      </w:rPr>
    </w:lvl>
    <w:lvl w:ilvl="6" w:tplc="1B86302A">
      <w:start w:val="1"/>
      <w:numFmt w:val="bullet"/>
      <w:lvlText w:val="•"/>
      <w:lvlJc w:val="left"/>
      <w:pPr>
        <w:ind w:left="1033" w:hanging="231"/>
      </w:pPr>
      <w:rPr>
        <w:rFonts w:hint="default"/>
      </w:rPr>
    </w:lvl>
    <w:lvl w:ilvl="7" w:tplc="3DC404B0">
      <w:start w:val="1"/>
      <w:numFmt w:val="bullet"/>
      <w:lvlText w:val="•"/>
      <w:lvlJc w:val="left"/>
      <w:pPr>
        <w:ind w:left="1154" w:hanging="231"/>
      </w:pPr>
      <w:rPr>
        <w:rFonts w:hint="default"/>
      </w:rPr>
    </w:lvl>
    <w:lvl w:ilvl="8" w:tplc="2A489A26">
      <w:start w:val="1"/>
      <w:numFmt w:val="bullet"/>
      <w:lvlText w:val="•"/>
      <w:lvlJc w:val="left"/>
      <w:pPr>
        <w:ind w:left="1274" w:hanging="231"/>
      </w:pPr>
      <w:rPr>
        <w:rFonts w:hint="default"/>
      </w:rPr>
    </w:lvl>
  </w:abstractNum>
  <w:abstractNum w:abstractNumId="8">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9">
    <w:nsid w:val="0E1D29DE"/>
    <w:multiLevelType w:val="hybridMultilevel"/>
    <w:tmpl w:val="B718CCF6"/>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12">
    <w:nsid w:val="152B4733"/>
    <w:multiLevelType w:val="hybridMultilevel"/>
    <w:tmpl w:val="84E23F72"/>
    <w:lvl w:ilvl="0" w:tplc="42D0B0D4">
      <w:start w:val="161"/>
      <w:numFmt w:val="bullet"/>
      <w:lvlText w:val="-"/>
      <w:lvlJc w:val="left"/>
      <w:pPr>
        <w:tabs>
          <w:tab w:val="num" w:pos="1080"/>
        </w:tabs>
        <w:ind w:left="1080" w:hanging="360"/>
      </w:pPr>
      <w:rPr>
        <w:rFonts w:ascii="Times New Roman" w:eastAsia="Calibri"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4D452A"/>
    <w:multiLevelType w:val="multilevel"/>
    <w:tmpl w:val="237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546DC1"/>
    <w:multiLevelType w:val="hybridMultilevel"/>
    <w:tmpl w:val="BABC31B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201631C0"/>
    <w:multiLevelType w:val="hybridMultilevel"/>
    <w:tmpl w:val="9BE4F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2B0788C"/>
    <w:multiLevelType w:val="hybridMultilevel"/>
    <w:tmpl w:val="F1420A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9F42AE"/>
    <w:multiLevelType w:val="multilevel"/>
    <w:tmpl w:val="C34CA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292175"/>
    <w:multiLevelType w:val="hybridMultilevel"/>
    <w:tmpl w:val="73445E28"/>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B187CFE"/>
    <w:multiLevelType w:val="hybridMultilevel"/>
    <w:tmpl w:val="F44A69AA"/>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2">
    <w:nsid w:val="313445B2"/>
    <w:multiLevelType w:val="multilevel"/>
    <w:tmpl w:val="20B62DF0"/>
    <w:lvl w:ilvl="0">
      <w:start w:val="4"/>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nsid w:val="37D117D8"/>
    <w:multiLevelType w:val="hybridMultilevel"/>
    <w:tmpl w:val="D9227E4E"/>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994177D"/>
    <w:multiLevelType w:val="hybridMultilevel"/>
    <w:tmpl w:val="B47A61EA"/>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92427C8"/>
    <w:multiLevelType w:val="multilevel"/>
    <w:tmpl w:val="A74A3A72"/>
    <w:lvl w:ilvl="0">
      <w:start w:val="1"/>
      <w:numFmt w:val="decimal"/>
      <w:lvlText w:val="%1."/>
      <w:lvlJc w:val="left"/>
      <w:pPr>
        <w:ind w:left="468" w:hanging="468"/>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7">
    <w:nsid w:val="4E8179CC"/>
    <w:multiLevelType w:val="hybridMultilevel"/>
    <w:tmpl w:val="08086178"/>
    <w:lvl w:ilvl="0" w:tplc="2BB4EC3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nsid w:val="4F8150A2"/>
    <w:multiLevelType w:val="multilevel"/>
    <w:tmpl w:val="383E0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0242EB1"/>
    <w:multiLevelType w:val="hybridMultilevel"/>
    <w:tmpl w:val="CAC2E782"/>
    <w:lvl w:ilvl="0" w:tplc="5FCA60F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4419A5"/>
    <w:multiLevelType w:val="hybridMultilevel"/>
    <w:tmpl w:val="20549AB2"/>
    <w:lvl w:ilvl="0" w:tplc="06A2E050">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C0A1C">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6D28E">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6D638">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E42B8">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EF85E">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298A2">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255B8">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0A2B8">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4AB5E1D"/>
    <w:multiLevelType w:val="hybridMultilevel"/>
    <w:tmpl w:val="5F38643C"/>
    <w:lvl w:ilvl="0" w:tplc="0A362276">
      <w:start w:val="1"/>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4">
    <w:nsid w:val="54EC23C1"/>
    <w:multiLevelType w:val="multilevel"/>
    <w:tmpl w:val="BAB8A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315BFB"/>
    <w:multiLevelType w:val="hybridMultilevel"/>
    <w:tmpl w:val="DDFC8EDE"/>
    <w:lvl w:ilvl="0" w:tplc="636C850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8">
    <w:nsid w:val="601307CD"/>
    <w:multiLevelType w:val="multilevel"/>
    <w:tmpl w:val="E0024B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40">
    <w:nsid w:val="62CD146A"/>
    <w:multiLevelType w:val="hybridMultilevel"/>
    <w:tmpl w:val="DA800110"/>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D354C2C"/>
    <w:multiLevelType w:val="hybridMultilevel"/>
    <w:tmpl w:val="500AF756"/>
    <w:lvl w:ilvl="0" w:tplc="2BACEC72">
      <w:start w:val="17"/>
      <w:numFmt w:val="bullet"/>
      <w:lvlText w:val="-"/>
      <w:lvlJc w:val="left"/>
      <w:pPr>
        <w:ind w:left="723"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42">
    <w:nsid w:val="6EED407D"/>
    <w:multiLevelType w:val="hybridMultilevel"/>
    <w:tmpl w:val="7DDC0194"/>
    <w:lvl w:ilvl="0" w:tplc="DD7C5A5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3">
    <w:nsid w:val="6F4A388A"/>
    <w:multiLevelType w:val="hybridMultilevel"/>
    <w:tmpl w:val="5F38643C"/>
    <w:lvl w:ilvl="0" w:tplc="0A3622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nsid w:val="76044601"/>
    <w:multiLevelType w:val="hybridMultilevel"/>
    <w:tmpl w:val="9A80C98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6">
    <w:nsid w:val="77BD5A6A"/>
    <w:multiLevelType w:val="hybridMultilevel"/>
    <w:tmpl w:val="946C70FE"/>
    <w:lvl w:ilvl="0" w:tplc="04220001">
      <w:start w:val="1"/>
      <w:numFmt w:val="bullet"/>
      <w:lvlText w:val=""/>
      <w:lvlJc w:val="left"/>
      <w:pPr>
        <w:ind w:left="426" w:hanging="284"/>
      </w:pPr>
      <w:rPr>
        <w:rFonts w:ascii="Symbol" w:hAnsi="Symbol"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nsid w:val="7A363FAF"/>
    <w:multiLevelType w:val="hybridMultilevel"/>
    <w:tmpl w:val="AB103892"/>
    <w:lvl w:ilvl="0" w:tplc="4DFE5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1"/>
  </w:num>
  <w:num w:numId="3">
    <w:abstractNumId w:val="44"/>
  </w:num>
  <w:num w:numId="4">
    <w:abstractNumId w:val="14"/>
  </w:num>
  <w:num w:numId="5">
    <w:abstractNumId w:val="23"/>
  </w:num>
  <w:num w:numId="6">
    <w:abstractNumId w:val="14"/>
    <w:lvlOverride w:ilvl="0">
      <w:startOverride w:val="1"/>
    </w:lvlOverride>
  </w:num>
  <w:num w:numId="7">
    <w:abstractNumId w:val="2"/>
  </w:num>
  <w:num w:numId="8">
    <w:abstractNumId w:val="29"/>
  </w:num>
  <w:num w:numId="9">
    <w:abstractNumId w:val="27"/>
  </w:num>
  <w:num w:numId="10">
    <w:abstractNumId w:val="37"/>
  </w:num>
  <w:num w:numId="11">
    <w:abstractNumId w:val="21"/>
  </w:num>
  <w:num w:numId="12">
    <w:abstractNumId w:val="46"/>
  </w:num>
  <w:num w:numId="13">
    <w:abstractNumId w:val="41"/>
  </w:num>
  <w:num w:numId="14">
    <w:abstractNumId w:val="9"/>
  </w:num>
  <w:num w:numId="15">
    <w:abstractNumId w:val="19"/>
  </w:num>
  <w:num w:numId="16">
    <w:abstractNumId w:val="43"/>
  </w:num>
  <w:num w:numId="17">
    <w:abstractNumId w:val="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0"/>
  </w:num>
  <w:num w:numId="25">
    <w:abstractNumId w:val="3"/>
  </w:num>
  <w:num w:numId="26">
    <w:abstractNumId w:val="34"/>
  </w:num>
  <w:num w:numId="27">
    <w:abstractNumId w:val="5"/>
  </w:num>
  <w:num w:numId="28">
    <w:abstractNumId w:val="30"/>
  </w:num>
  <w:num w:numId="29">
    <w:abstractNumId w:val="42"/>
  </w:num>
  <w:num w:numId="30">
    <w:abstractNumId w:val="33"/>
  </w:num>
  <w:num w:numId="31">
    <w:abstractNumId w:val="16"/>
  </w:num>
  <w:num w:numId="32">
    <w:abstractNumId w:val="4"/>
  </w:num>
  <w:num w:numId="33">
    <w:abstractNumId w:val="17"/>
  </w:num>
  <w:num w:numId="34">
    <w:abstractNumId w:val="24"/>
  </w:num>
  <w:num w:numId="35">
    <w:abstractNumId w:val="20"/>
  </w:num>
  <w:num w:numId="36">
    <w:abstractNumId w:val="40"/>
  </w:num>
  <w:num w:numId="37">
    <w:abstractNumId w:val="35"/>
  </w:num>
  <w:num w:numId="38">
    <w:abstractNumId w:val="31"/>
  </w:num>
  <w:num w:numId="39">
    <w:abstractNumId w:val="1"/>
  </w:num>
  <w:num w:numId="40">
    <w:abstractNumId w:val="36"/>
  </w:num>
  <w:num w:numId="41">
    <w:abstractNumId w:val="25"/>
  </w:num>
  <w:num w:numId="42">
    <w:abstractNumId w:val="47"/>
  </w:num>
  <w:num w:numId="43">
    <w:abstractNumId w:val="32"/>
  </w:num>
  <w:num w:numId="44">
    <w:abstractNumId w:val="22"/>
  </w:num>
  <w:num w:numId="45">
    <w:abstractNumId w:val="45"/>
  </w:num>
  <w:num w:numId="46">
    <w:abstractNumId w:val="15"/>
  </w:num>
  <w:num w:numId="47">
    <w:abstractNumId w:val="13"/>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34"/>
    <w:rsid w:val="00001BA8"/>
    <w:rsid w:val="00021AD6"/>
    <w:rsid w:val="000E5732"/>
    <w:rsid w:val="001013D6"/>
    <w:rsid w:val="0010287F"/>
    <w:rsid w:val="001051B0"/>
    <w:rsid w:val="001072F8"/>
    <w:rsid w:val="00112236"/>
    <w:rsid w:val="00112CD3"/>
    <w:rsid w:val="001A07D2"/>
    <w:rsid w:val="001B4F0C"/>
    <w:rsid w:val="001C03CC"/>
    <w:rsid w:val="001E6C91"/>
    <w:rsid w:val="00211B1A"/>
    <w:rsid w:val="00212517"/>
    <w:rsid w:val="002175C1"/>
    <w:rsid w:val="0023094A"/>
    <w:rsid w:val="00240356"/>
    <w:rsid w:val="00285036"/>
    <w:rsid w:val="002A3125"/>
    <w:rsid w:val="002B1967"/>
    <w:rsid w:val="002D13D7"/>
    <w:rsid w:val="002E14BC"/>
    <w:rsid w:val="002E44B4"/>
    <w:rsid w:val="002F6B34"/>
    <w:rsid w:val="0031504E"/>
    <w:rsid w:val="003240B0"/>
    <w:rsid w:val="003541D3"/>
    <w:rsid w:val="00356D82"/>
    <w:rsid w:val="003711DE"/>
    <w:rsid w:val="0038367F"/>
    <w:rsid w:val="0039039C"/>
    <w:rsid w:val="003B4611"/>
    <w:rsid w:val="003C54D0"/>
    <w:rsid w:val="003D1582"/>
    <w:rsid w:val="003F5A4D"/>
    <w:rsid w:val="00422DE5"/>
    <w:rsid w:val="00436586"/>
    <w:rsid w:val="00444125"/>
    <w:rsid w:val="00496411"/>
    <w:rsid w:val="004A601D"/>
    <w:rsid w:val="004C6ABD"/>
    <w:rsid w:val="004E357C"/>
    <w:rsid w:val="004F312F"/>
    <w:rsid w:val="004F7A3E"/>
    <w:rsid w:val="00503B38"/>
    <w:rsid w:val="00523755"/>
    <w:rsid w:val="00536B1F"/>
    <w:rsid w:val="00542939"/>
    <w:rsid w:val="00565FA7"/>
    <w:rsid w:val="00593A9F"/>
    <w:rsid w:val="005C3700"/>
    <w:rsid w:val="005E668C"/>
    <w:rsid w:val="00613FDC"/>
    <w:rsid w:val="006268CE"/>
    <w:rsid w:val="006671EE"/>
    <w:rsid w:val="006763D7"/>
    <w:rsid w:val="00684BAA"/>
    <w:rsid w:val="006964B3"/>
    <w:rsid w:val="006C1C00"/>
    <w:rsid w:val="006F2900"/>
    <w:rsid w:val="00721CB7"/>
    <w:rsid w:val="00745234"/>
    <w:rsid w:val="007612EB"/>
    <w:rsid w:val="007F62A5"/>
    <w:rsid w:val="00800EDE"/>
    <w:rsid w:val="0080744A"/>
    <w:rsid w:val="00846FD9"/>
    <w:rsid w:val="0085252A"/>
    <w:rsid w:val="00854150"/>
    <w:rsid w:val="008638C6"/>
    <w:rsid w:val="008E23FF"/>
    <w:rsid w:val="008E76BE"/>
    <w:rsid w:val="008F0067"/>
    <w:rsid w:val="008F5E2C"/>
    <w:rsid w:val="009151B2"/>
    <w:rsid w:val="00916FE5"/>
    <w:rsid w:val="009320C6"/>
    <w:rsid w:val="00935877"/>
    <w:rsid w:val="009678AB"/>
    <w:rsid w:val="00983E50"/>
    <w:rsid w:val="009B6C15"/>
    <w:rsid w:val="00A01206"/>
    <w:rsid w:val="00A02D21"/>
    <w:rsid w:val="00A161E1"/>
    <w:rsid w:val="00A2795F"/>
    <w:rsid w:val="00A36E57"/>
    <w:rsid w:val="00A40BF1"/>
    <w:rsid w:val="00A44589"/>
    <w:rsid w:val="00A562F7"/>
    <w:rsid w:val="00A729B1"/>
    <w:rsid w:val="00A748FE"/>
    <w:rsid w:val="00A935EA"/>
    <w:rsid w:val="00AD69CC"/>
    <w:rsid w:val="00AE0CE8"/>
    <w:rsid w:val="00AE4233"/>
    <w:rsid w:val="00AF5894"/>
    <w:rsid w:val="00AF72F8"/>
    <w:rsid w:val="00B21390"/>
    <w:rsid w:val="00B23BEE"/>
    <w:rsid w:val="00B51B06"/>
    <w:rsid w:val="00BF79E0"/>
    <w:rsid w:val="00C02641"/>
    <w:rsid w:val="00C57D46"/>
    <w:rsid w:val="00C72A96"/>
    <w:rsid w:val="00C81522"/>
    <w:rsid w:val="00C87681"/>
    <w:rsid w:val="00CC0A20"/>
    <w:rsid w:val="00CC46E1"/>
    <w:rsid w:val="00D31D3A"/>
    <w:rsid w:val="00D44159"/>
    <w:rsid w:val="00D505DC"/>
    <w:rsid w:val="00D615C9"/>
    <w:rsid w:val="00D65B56"/>
    <w:rsid w:val="00D82A23"/>
    <w:rsid w:val="00D944EA"/>
    <w:rsid w:val="00DA6028"/>
    <w:rsid w:val="00DA7C18"/>
    <w:rsid w:val="00DD2696"/>
    <w:rsid w:val="00E04807"/>
    <w:rsid w:val="00E07899"/>
    <w:rsid w:val="00E1526D"/>
    <w:rsid w:val="00E22821"/>
    <w:rsid w:val="00E45D92"/>
    <w:rsid w:val="00EA6CE0"/>
    <w:rsid w:val="00EC3039"/>
    <w:rsid w:val="00EE5348"/>
    <w:rsid w:val="00F14B43"/>
    <w:rsid w:val="00F25CC1"/>
    <w:rsid w:val="00F36603"/>
    <w:rsid w:val="00F42C75"/>
    <w:rsid w:val="00F5558D"/>
    <w:rsid w:val="00F81331"/>
    <w:rsid w:val="00FA7FEC"/>
    <w:rsid w:val="00FB38E6"/>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1"/>
    <w:link w:val="afb"/>
    <w:uiPriority w:val="34"/>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3"/>
      </w:numPr>
      <w:suppressAutoHyphens w:val="0"/>
      <w:spacing w:after="120"/>
      <w:jc w:val="both"/>
    </w:pPr>
    <w:rPr>
      <w:lang w:val="uk-UA" w:eastAsia="ru-RU"/>
    </w:rPr>
  </w:style>
  <w:style w:type="paragraph" w:customStyle="1" w:styleId="a">
    <w:name w:val="_номер+)"/>
    <w:basedOn w:val="a1"/>
    <w:uiPriority w:val="99"/>
    <w:qFormat/>
    <w:rsid w:val="00935877"/>
    <w:pPr>
      <w:numPr>
        <w:numId w:val="4"/>
      </w:numPr>
      <w:suppressAutoHyphens w:val="0"/>
      <w:spacing w:after="120"/>
      <w:jc w:val="both"/>
    </w:pPr>
    <w:rPr>
      <w:lang w:val="uk-UA" w:eastAsia="ru-RU"/>
    </w:rPr>
  </w:style>
  <w:style w:type="character" w:customStyle="1" w:styleId="rvts0">
    <w:name w:val="rvts0"/>
    <w:qFormat/>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10"/>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uiPriority w:val="34"/>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3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1"/>
    <w:link w:val="afb"/>
    <w:uiPriority w:val="34"/>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3"/>
      </w:numPr>
      <w:suppressAutoHyphens w:val="0"/>
      <w:spacing w:after="120"/>
      <w:jc w:val="both"/>
    </w:pPr>
    <w:rPr>
      <w:lang w:val="uk-UA" w:eastAsia="ru-RU"/>
    </w:rPr>
  </w:style>
  <w:style w:type="paragraph" w:customStyle="1" w:styleId="a">
    <w:name w:val="_номер+)"/>
    <w:basedOn w:val="a1"/>
    <w:uiPriority w:val="99"/>
    <w:qFormat/>
    <w:rsid w:val="00935877"/>
    <w:pPr>
      <w:numPr>
        <w:numId w:val="4"/>
      </w:numPr>
      <w:suppressAutoHyphens w:val="0"/>
      <w:spacing w:after="120"/>
      <w:jc w:val="both"/>
    </w:pPr>
    <w:rPr>
      <w:lang w:val="uk-UA" w:eastAsia="ru-RU"/>
    </w:rPr>
  </w:style>
  <w:style w:type="character" w:customStyle="1" w:styleId="rvts0">
    <w:name w:val="rvts0"/>
    <w:qFormat/>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10"/>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uiPriority w:val="34"/>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3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8961">
      <w:bodyDiv w:val="1"/>
      <w:marLeft w:val="0"/>
      <w:marRight w:val="0"/>
      <w:marTop w:val="0"/>
      <w:marBottom w:val="0"/>
      <w:divBdr>
        <w:top w:val="none" w:sz="0" w:space="0" w:color="auto"/>
        <w:left w:val="none" w:sz="0" w:space="0" w:color="auto"/>
        <w:bottom w:val="none" w:sz="0" w:space="0" w:color="auto"/>
        <w:right w:val="none" w:sz="0" w:space="0" w:color="auto"/>
      </w:divBdr>
    </w:div>
    <w:div w:id="17658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punt@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23</Pages>
  <Words>38947</Words>
  <Characters>22200</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59</cp:revision>
  <dcterms:created xsi:type="dcterms:W3CDTF">2023-02-14T07:47:00Z</dcterms:created>
  <dcterms:modified xsi:type="dcterms:W3CDTF">2024-02-07T13:15:00Z</dcterms:modified>
</cp:coreProperties>
</file>