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E9" w:rsidRPr="003870FC" w:rsidRDefault="003870FC" w:rsidP="003870F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</w:rPr>
      </w:pPr>
      <w:r w:rsidRPr="003870FC">
        <w:rPr>
          <w:rFonts w:ascii="Times New Roman" w:hAnsi="Times New Roman" w:cs="Times New Roman"/>
          <w:b/>
          <w:sz w:val="24"/>
        </w:rPr>
        <w:t>Внести зміни в Додаток 2 Тендерної документації та викласти його в новій редакції:</w:t>
      </w:r>
    </w:p>
    <w:p w:rsidR="003870FC" w:rsidRPr="003870FC" w:rsidRDefault="003870FC" w:rsidP="003870FC">
      <w:pPr>
        <w:jc w:val="center"/>
        <w:rPr>
          <w:rFonts w:ascii="Times New Roman" w:hAnsi="Times New Roman"/>
          <w:i/>
          <w:sz w:val="24"/>
          <w:szCs w:val="24"/>
        </w:rPr>
      </w:pPr>
      <w:r w:rsidRPr="003870FC">
        <w:rPr>
          <w:rFonts w:ascii="Times New Roman" w:hAnsi="Times New Roman"/>
          <w:i/>
          <w:sz w:val="24"/>
          <w:szCs w:val="24"/>
        </w:rPr>
        <w:t>ТЕХНІЧНЕ ЗАВДАННЯ</w:t>
      </w:r>
    </w:p>
    <w:p w:rsidR="003870FC" w:rsidRPr="003870FC" w:rsidRDefault="003870FC" w:rsidP="003870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0FC">
        <w:rPr>
          <w:rFonts w:ascii="Times New Roman" w:hAnsi="Times New Roman" w:cs="Times New Roman"/>
          <w:i/>
          <w:sz w:val="24"/>
          <w:szCs w:val="24"/>
        </w:rPr>
        <w:t>Технічні, якісні та кількісні вимоги до предмета закупівлі за Код ДК 021:2015</w:t>
      </w:r>
      <w:r w:rsidRPr="003870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3870FC">
        <w:rPr>
          <w:rFonts w:ascii="Times New Roman" w:hAnsi="Times New Roman" w:cs="Times New Roman"/>
          <w:i/>
          <w:color w:val="000000"/>
          <w:sz w:val="24"/>
          <w:szCs w:val="24"/>
        </w:rPr>
        <w:t>71900000-7 - Лабораторні послуги</w:t>
      </w:r>
    </w:p>
    <w:tbl>
      <w:tblPr>
        <w:tblpPr w:leftFromText="180" w:rightFromText="180" w:vertAnchor="text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4"/>
        <w:gridCol w:w="2289"/>
      </w:tblGrid>
      <w:tr w:rsidR="003870FC" w:rsidRPr="003870FC" w:rsidTr="006C7027">
        <w:trPr>
          <w:trHeight w:val="303"/>
        </w:trPr>
        <w:tc>
          <w:tcPr>
            <w:tcW w:w="817" w:type="dxa"/>
            <w:shd w:val="clear" w:color="auto" w:fill="auto"/>
            <w:vAlign w:val="center"/>
            <w:hideMark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Найменування послуги</w:t>
            </w:r>
            <w:bookmarkStart w:id="0" w:name="_GoBack"/>
            <w:bookmarkEnd w:id="0"/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Кількість проб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3" w:type="dxa"/>
            <w:gridSpan w:val="2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Бактеріологічні дослідження води водопровідної мережі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Визначення загальної кількості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мезофільних</w:t>
            </w:r>
            <w:proofErr w:type="spellEnd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анаеробних та факультативно-анаеробних мікроорганізмів (МАФАМ) в об’єктах середовища життєдіяльності людини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Визначення колі-індексу води та бактерій групи кишкової палички (БГКП) в об’єктах середовища життєдіяльності людини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3" w:type="dxa"/>
            <w:gridSpan w:val="2"/>
          </w:tcPr>
          <w:p w:rsidR="003870FC" w:rsidRPr="003870FC" w:rsidRDefault="003870FC" w:rsidP="006C7027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Санітарно-гігієнічні дослідження води водопровідної мережі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Визначення </w:t>
            </w:r>
            <w:proofErr w:type="spellStart"/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фотоколориметричним</w:t>
            </w:r>
            <w:proofErr w:type="spellEnd"/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методом каламутності</w:t>
            </w:r>
          </w:p>
        </w:tc>
        <w:tc>
          <w:tcPr>
            <w:tcW w:w="2289" w:type="dxa"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Визначення </w:t>
            </w:r>
            <w:proofErr w:type="spellStart"/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фотоколориметричним</w:t>
            </w:r>
            <w:proofErr w:type="spellEnd"/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методом забарвленості</w:t>
            </w:r>
          </w:p>
        </w:tc>
        <w:tc>
          <w:tcPr>
            <w:tcW w:w="2289" w:type="dxa"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Визначення запаху органолептичним методом</w:t>
            </w:r>
          </w:p>
        </w:tc>
        <w:tc>
          <w:tcPr>
            <w:tcW w:w="2289" w:type="dxa"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Визначення смаку та присмаку органолептичним методом</w:t>
            </w:r>
          </w:p>
        </w:tc>
        <w:tc>
          <w:tcPr>
            <w:tcW w:w="2289" w:type="dxa"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3" w:type="dxa"/>
            <w:gridSpan w:val="2"/>
          </w:tcPr>
          <w:p w:rsidR="003870FC" w:rsidRPr="003870FC" w:rsidRDefault="003870FC" w:rsidP="006C7027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Визначення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Температури повітря в приміщенні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ind w:firstLine="3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Вологості повітря в приміщенні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ind w:firstLine="3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Рівня освітленості в приміщенні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ind w:firstLine="3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Виявлення бактеріального забруднення об’єктів навколишнього середовища методом змивів на бактерії групи кишкової палички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3" w:type="dxa"/>
            <w:gridSpan w:val="2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Визначення в готовій продукції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Бактерій групи кишкової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палочки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Патогенної флори(в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т.ч.сальмонели</w:t>
            </w:r>
            <w:proofErr w:type="spellEnd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Золотистого стафілококу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Бактерій роду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E.coli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Proteus</w:t>
            </w:r>
            <w:proofErr w:type="spellEnd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Визначення ефективності термообробки харчових продуктів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Визначення вмісту нітратів в овочах потенціометричним методом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Визначення масової частки активного хлору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Підготовка висновку за результатами досліджень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Відбір зразків для проведення лабораторних досліджень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Визначення яєць та личинок гельмінтів у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грунті</w:t>
            </w:r>
            <w:proofErr w:type="spellEnd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піску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Визначення вмісту вуглецю оксиду в повітрі робочої зони та атмосферному повітрі електрохімічним методом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70FC" w:rsidRPr="003870FC" w:rsidTr="006C7027">
        <w:trPr>
          <w:trHeight w:val="513"/>
        </w:trPr>
        <w:tc>
          <w:tcPr>
            <w:tcW w:w="817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4" w:type="dxa"/>
          </w:tcPr>
          <w:p w:rsidR="003870FC" w:rsidRPr="003870FC" w:rsidRDefault="003870FC" w:rsidP="006C70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Визначення вмісту вуглецю </w:t>
            </w:r>
            <w:proofErr w:type="spellStart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діоксиду</w:t>
            </w:r>
            <w:proofErr w:type="spellEnd"/>
            <w:r w:rsidRPr="00387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повітрі  електрохімічним методом</w:t>
            </w:r>
          </w:p>
        </w:tc>
        <w:tc>
          <w:tcPr>
            <w:tcW w:w="2289" w:type="dxa"/>
            <w:shd w:val="clear" w:color="auto" w:fill="auto"/>
            <w:noWrap/>
            <w:vAlign w:val="center"/>
          </w:tcPr>
          <w:p w:rsidR="003870FC" w:rsidRPr="003870FC" w:rsidRDefault="003870FC" w:rsidP="006C70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70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3870FC" w:rsidRPr="003870FC" w:rsidRDefault="003870FC" w:rsidP="003870FC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70FC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3870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Надання послуг здійснюється відповідно до вимог «Санітарного регламенту для дошкільних навчальних закладів», затвердженого наказом Міністерства охорони здоров’я України від 24.03.2016 №234 та «Санітарного регламенту для закладів загальної середньої освіти» затвердженого наказом Міністерства охорони здоров’я України від 25.09.2020 №2205. </w:t>
      </w:r>
    </w:p>
    <w:p w:rsidR="003870FC" w:rsidRPr="003870FC" w:rsidRDefault="003870FC" w:rsidP="003870F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70FC">
        <w:rPr>
          <w:rFonts w:ascii="Times New Roman" w:hAnsi="Times New Roman" w:cs="Times New Roman"/>
          <w:i/>
          <w:sz w:val="24"/>
          <w:szCs w:val="24"/>
          <w:lang w:eastAsia="ru-RU"/>
        </w:rPr>
        <w:t>Учасник у складі пропозиції повинен надати:</w:t>
      </w:r>
    </w:p>
    <w:p w:rsidR="003870FC" w:rsidRPr="003870FC" w:rsidRDefault="003870FC" w:rsidP="003870F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70FC">
        <w:rPr>
          <w:rFonts w:ascii="Times New Roman" w:hAnsi="Times New Roman" w:cs="Times New Roman"/>
          <w:i/>
          <w:sz w:val="24"/>
          <w:szCs w:val="24"/>
          <w:lang w:eastAsia="ru-RU"/>
        </w:rPr>
        <w:t>лист у довільній формі на бланку Учасника щодо його згоди на прийняття умов проекту договору (Додаток 4);</w:t>
      </w:r>
    </w:p>
    <w:p w:rsidR="003870FC" w:rsidRPr="003870FC" w:rsidRDefault="003870FC" w:rsidP="003870F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70FC">
        <w:rPr>
          <w:rFonts w:ascii="Times New Roman" w:hAnsi="Times New Roman" w:cs="Times New Roman"/>
          <w:i/>
          <w:sz w:val="24"/>
          <w:szCs w:val="24"/>
          <w:lang w:eastAsia="ru-RU"/>
        </w:rPr>
        <w:t>копію чинної ліцензії МОЗ або документа дозвільного характеру на медичну практику, передбачені діючим законодавством України;</w:t>
      </w:r>
    </w:p>
    <w:p w:rsidR="003870FC" w:rsidRPr="003870FC" w:rsidRDefault="003870FC">
      <w:pPr>
        <w:rPr>
          <w:rFonts w:ascii="Times New Roman" w:hAnsi="Times New Roman" w:cs="Times New Roman"/>
          <w:sz w:val="24"/>
        </w:rPr>
      </w:pPr>
    </w:p>
    <w:sectPr w:rsidR="003870FC" w:rsidRPr="003870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F51539"/>
    <w:multiLevelType w:val="hybridMultilevel"/>
    <w:tmpl w:val="9684BE0C"/>
    <w:lvl w:ilvl="0" w:tplc="25FCB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26"/>
    <w:rsid w:val="00134DE9"/>
    <w:rsid w:val="00271C26"/>
    <w:rsid w:val="003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2024-02-23T07:10:00Z</dcterms:created>
  <dcterms:modified xsi:type="dcterms:W3CDTF">2024-02-23T07:15:00Z</dcterms:modified>
</cp:coreProperties>
</file>