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6383506C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82724E" w:rsidRPr="0082724E">
        <w:rPr>
          <w:b/>
          <w:bCs/>
          <w:sz w:val="24"/>
          <w:szCs w:val="24"/>
          <w:lang w:eastAsia="ru-RU"/>
        </w:rPr>
        <w:t>Філе куряч</w:t>
      </w:r>
      <w:r w:rsidR="0082724E">
        <w:rPr>
          <w:b/>
          <w:bCs/>
          <w:sz w:val="24"/>
          <w:szCs w:val="24"/>
          <w:lang w:eastAsia="ru-RU"/>
        </w:rPr>
        <w:t>е, яловичина та свинина</w:t>
      </w:r>
      <w:r w:rsidR="001B3037" w:rsidRPr="00DC2227">
        <w:rPr>
          <w:b/>
          <w:bCs/>
          <w:sz w:val="24"/>
          <w:szCs w:val="24"/>
          <w:lang w:eastAsia="ru-RU"/>
        </w:rPr>
        <w:t xml:space="preserve">; </w:t>
      </w:r>
      <w:r w:rsidR="0082724E" w:rsidRPr="0082724E">
        <w:rPr>
          <w:b/>
          <w:bCs/>
          <w:sz w:val="24"/>
          <w:szCs w:val="24"/>
          <w:lang w:eastAsia="ru-RU"/>
        </w:rPr>
        <w:t>15110000-2 - М’ясо</w:t>
      </w:r>
      <w:r w:rsidR="001B3037" w:rsidRPr="00DC2227">
        <w:rPr>
          <w:b/>
          <w:bCs/>
          <w:sz w:val="24"/>
          <w:szCs w:val="24"/>
          <w:lang w:eastAsia="ru-RU"/>
        </w:rPr>
        <w:t xml:space="preserve"> за ДК 021:2015 Єдиного закупівельного словника»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1B303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1B3037" w:rsidRPr="00123AFF" w14:paraId="2F05D7C8" w14:textId="77777777" w:rsidTr="001B303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1B3037" w:rsidRPr="00123AFF" w:rsidRDefault="001B3037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9CF" w14:textId="0F851A2D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Філе куряче (охолоджене)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1AF6C382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23AC0AE0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1B3037" w:rsidRPr="00123AFF" w:rsidRDefault="001B3037" w:rsidP="00984972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1B3037" w:rsidRPr="00123AFF" w:rsidRDefault="001B3037" w:rsidP="00984972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82724E" w:rsidRPr="00123AFF" w14:paraId="04D27EE6" w14:textId="77777777" w:rsidTr="001B303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82724E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0FF1" w14:textId="7FD117F5" w:rsidR="0082724E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Яловичина (охолоджена)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91" w14:textId="159602B8" w:rsidR="0082724E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EF8" w14:textId="71E0B32A" w:rsidR="0082724E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82724E" w:rsidRPr="00123AFF" w:rsidRDefault="0082724E" w:rsidP="00984972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82724E" w:rsidRPr="00123AFF" w:rsidRDefault="0082724E" w:rsidP="00984972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B3037" w:rsidRPr="00123AFF" w14:paraId="465B3674" w14:textId="77777777" w:rsidTr="001B303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BDA" w14:textId="41F352AD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  <w:r w:rsidR="001B3037" w:rsidRPr="00123AFF">
              <w:rPr>
                <w:sz w:val="22"/>
                <w:lang w:eastAsia="uk-UA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B5A7" w14:textId="2A9A184A" w:rsidR="001B3037" w:rsidRPr="00123AFF" w:rsidRDefault="0082724E" w:rsidP="009A291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Свинина (охолоджена)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EFF" w14:textId="22FE5FDC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2B3" w14:textId="26281708" w:rsidR="001B3037" w:rsidRPr="00123AFF" w:rsidRDefault="0082724E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15D" w14:textId="77777777" w:rsidR="001B3037" w:rsidRPr="00123AFF" w:rsidRDefault="001B3037" w:rsidP="00984972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88" w14:textId="7BE2E814" w:rsidR="001B3037" w:rsidRPr="00123AFF" w:rsidRDefault="001B3037" w:rsidP="00984972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1B303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123AFF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123AFF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123AFF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123AFF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123AFF">
              <w:rPr>
                <w:b/>
                <w:bCs/>
                <w:sz w:val="22"/>
                <w:lang w:eastAsia="uk-UA"/>
              </w:rPr>
              <w:t xml:space="preserve">  </w:t>
            </w:r>
            <w:r w:rsidRPr="00123AFF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  <w:bookmarkStart w:id="0" w:name="_GoBack"/>
      <w:bookmarkEnd w:id="0"/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82724E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82724E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82724E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72B9-6C68-484D-BC82-8A9DA86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2023-06-05T10:58:00Z</cp:lastPrinted>
  <dcterms:created xsi:type="dcterms:W3CDTF">2023-06-05T08:09:00Z</dcterms:created>
  <dcterms:modified xsi:type="dcterms:W3CDTF">2023-11-08T11:55:00Z</dcterms:modified>
</cp:coreProperties>
</file>