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4C" w:rsidRDefault="00BE29F2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Додаток 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6 </w:t>
      </w:r>
    </w:p>
    <w:p w:rsidR="00FC004C" w:rsidRDefault="00BE29F2">
      <w:pPr>
        <w:spacing w:line="100" w:lineRule="atLeast"/>
        <w:ind w:left="5664"/>
        <w:jc w:val="both"/>
      </w:pPr>
      <w:r>
        <w:rPr>
          <w:i/>
          <w:sz w:val="22"/>
          <w:szCs w:val="22"/>
        </w:rPr>
        <w:t>до тендерної документації</w:t>
      </w:r>
      <w:r>
        <w:rPr>
          <w:i/>
          <w:sz w:val="22"/>
          <w:szCs w:val="22"/>
        </w:rPr>
        <w:t xml:space="preserve"> –</w:t>
      </w:r>
    </w:p>
    <w:p w:rsidR="00FC004C" w:rsidRDefault="00BE29F2">
      <w:pPr>
        <w:widowControl w:val="0"/>
        <w:tabs>
          <w:tab w:val="left" w:pos="2880"/>
          <w:tab w:val="right" w:pos="9637"/>
        </w:tabs>
        <w:spacing w:line="100" w:lineRule="atLeast"/>
        <w:ind w:left="5664"/>
        <w:jc w:val="both"/>
      </w:pPr>
      <w:r>
        <w:rPr>
          <w:i/>
          <w:iCs/>
          <w:color w:val="000000"/>
          <w:sz w:val="22"/>
          <w:szCs w:val="22"/>
          <w:lang w:eastAsia="ru-RU"/>
        </w:rPr>
        <w:t xml:space="preserve">основний словник національного класифікатора України </w:t>
      </w:r>
      <w:r>
        <w:rPr>
          <w:i/>
          <w:iCs/>
          <w:color w:val="000000"/>
          <w:sz w:val="22"/>
          <w:szCs w:val="22"/>
          <w:lang w:eastAsia="en-US"/>
        </w:rPr>
        <w:t>ДК 021:2015, код 09310000-5 – Електрична енергія (Електрична енергія)</w:t>
      </w:r>
    </w:p>
    <w:p w:rsidR="00FC004C" w:rsidRDefault="00FC004C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FC004C" w:rsidRDefault="00FC004C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FC004C" w:rsidRDefault="00BE29F2">
      <w:pPr>
        <w:ind w:firstLine="5954"/>
      </w:pPr>
      <w:r>
        <w:rPr>
          <w:b/>
        </w:rPr>
        <w:t xml:space="preserve">               </w:t>
      </w:r>
    </w:p>
    <w:p w:rsidR="00FC004C" w:rsidRDefault="00FC004C">
      <w:pPr>
        <w:rPr>
          <w:b/>
          <w:sz w:val="24"/>
          <w:szCs w:val="24"/>
        </w:rPr>
      </w:pPr>
    </w:p>
    <w:p w:rsidR="00FC004C" w:rsidRDefault="00FC004C">
      <w:pPr>
        <w:ind w:firstLine="851"/>
        <w:jc w:val="center"/>
        <w:rPr>
          <w:b/>
          <w:bCs/>
          <w:sz w:val="24"/>
          <w:szCs w:val="24"/>
        </w:rPr>
      </w:pPr>
    </w:p>
    <w:p w:rsidR="00FC004C" w:rsidRDefault="00BE29F2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FC004C" w:rsidRDefault="00FC004C">
      <w:pPr>
        <w:ind w:firstLine="851"/>
        <w:jc w:val="center"/>
        <w:rPr>
          <w:bCs/>
          <w:sz w:val="24"/>
          <w:szCs w:val="24"/>
        </w:rPr>
      </w:pPr>
    </w:p>
    <w:p w:rsidR="00FC004C" w:rsidRDefault="00BE29F2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</w:t>
      </w:r>
      <w:r>
        <w:rPr>
          <w:bCs/>
          <w:sz w:val="24"/>
          <w:szCs w:val="24"/>
        </w:rPr>
        <w:t xml:space="preserve">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</w:t>
      </w:r>
      <w:r>
        <w:rPr>
          <w:bCs/>
          <w:sz w:val="24"/>
          <w:szCs w:val="24"/>
        </w:rPr>
        <w:t>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FC004C" w:rsidRDefault="00FC004C">
      <w:pPr>
        <w:ind w:firstLine="851"/>
        <w:rPr>
          <w:sz w:val="24"/>
          <w:szCs w:val="24"/>
        </w:rPr>
      </w:pPr>
    </w:p>
    <w:p w:rsidR="00FC004C" w:rsidRDefault="00BE29F2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</w:t>
      </w:r>
      <w:r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__________</w:t>
      </w:r>
    </w:p>
    <w:p w:rsidR="00FC004C" w:rsidRDefault="00BE29F2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FC004C" w:rsidRDefault="00FC004C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FC004C" w:rsidRDefault="00FC004C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FC004C" w:rsidRDefault="00FC004C"/>
    <w:sectPr w:rsidR="00FC00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4C"/>
    <w:rsid w:val="00BE29F2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3FEE-C085-4D34-894F-D2B70D6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Luda</cp:lastModifiedBy>
  <cp:revision>2</cp:revision>
  <cp:lastPrinted>2020-11-22T13:25:00Z</cp:lastPrinted>
  <dcterms:created xsi:type="dcterms:W3CDTF">2022-12-29T11:16:00Z</dcterms:created>
  <dcterms:modified xsi:type="dcterms:W3CDTF">2022-12-29T11:16:00Z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