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7C477371" w14:textId="27302AAE" w:rsidR="005D576A" w:rsidRPr="007F66D4" w:rsidRDefault="0087339E" w:rsidP="00BD07E4">
            <w:pPr>
              <w:pStyle w:val="19"/>
              <w:ind w:right="142"/>
              <w:jc w:val="right"/>
              <w:rPr>
                <w:rFonts w:ascii="Times New Roman" w:hAnsi="Times New Roman"/>
                <w:sz w:val="28"/>
                <w:szCs w:val="28"/>
                <w:lang w:val="uk-UA"/>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86A00" w:rsidRPr="00286A00">
              <w:rPr>
                <w:rFonts w:ascii="Times New Roman" w:hAnsi="Times New Roman"/>
                <w:sz w:val="28"/>
                <w:szCs w:val="28"/>
              </w:rPr>
              <w:t xml:space="preserve"> </w:t>
            </w:r>
            <w:r w:rsidR="007F66D4">
              <w:rPr>
                <w:rFonts w:ascii="Times New Roman" w:hAnsi="Times New Roman"/>
                <w:sz w:val="28"/>
                <w:szCs w:val="28"/>
                <w:lang w:val="en-US"/>
              </w:rPr>
              <w:t>21</w:t>
            </w:r>
            <w:r w:rsidR="00286A00" w:rsidRPr="00286A00">
              <w:rPr>
                <w:rFonts w:ascii="Times New Roman" w:hAnsi="Times New Roman"/>
                <w:sz w:val="28"/>
                <w:szCs w:val="28"/>
              </w:rPr>
              <w:t xml:space="preserve"> </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7F66D4">
              <w:rPr>
                <w:rFonts w:ascii="Times New Roman" w:hAnsi="Times New Roman"/>
                <w:sz w:val="28"/>
                <w:szCs w:val="28"/>
                <w:u w:val="single"/>
                <w:lang w:val="uk-UA"/>
              </w:rPr>
              <w:t xml:space="preserve">березня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7F66D4">
              <w:rPr>
                <w:rFonts w:ascii="Times New Roman" w:hAnsi="Times New Roman"/>
                <w:sz w:val="28"/>
                <w:szCs w:val="28"/>
                <w:lang w:val="uk-UA"/>
              </w:rPr>
              <w:t>41</w:t>
            </w:r>
          </w:p>
          <w:p w14:paraId="17D91028" w14:textId="6C6815F4" w:rsidR="00B80E13" w:rsidRPr="00B80E13" w:rsidRDefault="00B80E13" w:rsidP="00BD07E4">
            <w:pPr>
              <w:pStyle w:val="19"/>
              <w:ind w:right="142"/>
              <w:jc w:val="right"/>
              <w:rPr>
                <w:rFonts w:ascii="Times New Roman" w:hAnsi="Times New Roman"/>
                <w:sz w:val="28"/>
                <w:szCs w:val="28"/>
                <w:lang w:val="uk-UA"/>
              </w:rPr>
            </w:pP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64EF8889" w:rsidR="008D1773" w:rsidRPr="00641F76" w:rsidRDefault="007F66D4"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Дріт 1.2 Св-08Г2С-ВИ-О</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4AA6B728"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061633">
              <w:rPr>
                <w:b/>
                <w:lang w:val="uk-UA"/>
              </w:rPr>
              <w:t>44310000-6</w:t>
            </w:r>
            <w:r w:rsidR="00B900B7">
              <w:rPr>
                <w:b/>
                <w:lang w:val="uk-UA"/>
              </w:rPr>
              <w:t>-</w:t>
            </w:r>
            <w:r w:rsidR="00061633">
              <w:rPr>
                <w:b/>
                <w:lang w:val="uk-UA"/>
              </w:rPr>
              <w:t>Вироби з дроту</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7F66D4"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7DEAB725"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061633">
              <w:rPr>
                <w:rFonts w:eastAsia="Batang"/>
                <w:bCs/>
                <w:color w:val="000000"/>
                <w:lang w:val="uk-UA"/>
              </w:rPr>
              <w:t>Барух Вікторія</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050</w:t>
            </w:r>
            <w:r w:rsidR="00061633">
              <w:rPr>
                <w:rFonts w:eastAsia="Batang"/>
                <w:bCs/>
                <w:color w:val="000000"/>
                <w:lang w:val="uk-UA"/>
              </w:rPr>
              <w:t>9705067</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7D8A9B3F" w:rsidR="00CC083C" w:rsidRPr="006F68DF" w:rsidRDefault="00E778D7" w:rsidP="00061633">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061633">
              <w:rPr>
                <w:rFonts w:eastAsia="Batang"/>
                <w:bCs/>
                <w:color w:val="000000"/>
                <w:lang w:val="uk-UA"/>
              </w:rPr>
              <w:t>Барух Вікторія</w:t>
            </w:r>
            <w:r w:rsidR="00641F76"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641F76">
              <w:rPr>
                <w:rFonts w:eastAsia="Batang"/>
                <w:bCs/>
                <w:color w:val="000000"/>
                <w:lang w:val="uk-UA"/>
              </w:rPr>
              <w:t>050</w:t>
            </w:r>
            <w:r w:rsidR="00061633">
              <w:rPr>
                <w:rFonts w:eastAsia="Batang"/>
                <w:bCs/>
                <w:color w:val="000000"/>
                <w:lang w:val="uk-UA"/>
              </w:rPr>
              <w:t>9705067</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29514D66" w14:textId="77777777" w:rsidR="007F66D4" w:rsidRDefault="007F66D4" w:rsidP="00A73DE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Дріт 1.2 Св-08Г2С-ВИ-О</w:t>
            </w:r>
            <w:r w:rsidRPr="009C077B">
              <w:rPr>
                <w:rFonts w:ascii="Times New Roman" w:hAnsi="Times New Roman" w:cs="Times New Roman"/>
                <w:sz w:val="20"/>
                <w:szCs w:val="22"/>
                <w:lang w:val="uk-UA"/>
              </w:rPr>
              <w:t xml:space="preserve"> </w:t>
            </w:r>
          </w:p>
          <w:p w14:paraId="2C047517" w14:textId="2F1308F0"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1C778F75"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061633">
              <w:rPr>
                <w:b/>
                <w:lang w:val="uk-UA"/>
              </w:rPr>
              <w:t>44310000-6</w:t>
            </w:r>
            <w:r w:rsidR="00641F76">
              <w:rPr>
                <w:b/>
                <w:lang w:val="uk-UA"/>
              </w:rPr>
              <w:t xml:space="preserve"> </w:t>
            </w:r>
            <w:r w:rsidR="00B900B7">
              <w:rPr>
                <w:b/>
                <w:lang w:val="uk-UA"/>
              </w:rPr>
              <w:t>–</w:t>
            </w:r>
            <w:r w:rsidR="00061633">
              <w:rPr>
                <w:b/>
                <w:lang w:val="uk-UA"/>
              </w:rPr>
              <w:t>Вироби з дроту</w:t>
            </w:r>
            <w:r w:rsidR="00B900B7">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34B1DE56" w:rsidR="00E7348C" w:rsidRPr="006F68DF" w:rsidRDefault="004358ED" w:rsidP="007F66D4">
            <w:pPr>
              <w:ind w:left="127" w:right="-283" w:firstLine="156"/>
              <w:jc w:val="both"/>
              <w:rPr>
                <w:rFonts w:ascii="Times New Roman" w:hAnsi="Times New Roman" w:cs="Times New Roman"/>
                <w:lang w:val="uk-UA"/>
              </w:rPr>
            </w:pPr>
            <w:r w:rsidRPr="009C077B">
              <w:rPr>
                <w:rFonts w:ascii="Times New Roman" w:hAnsi="Times New Roman" w:cs="Times New Roman"/>
                <w:lang w:val="uk-UA"/>
              </w:rPr>
              <w:t>Кількість:</w:t>
            </w:r>
            <w:r w:rsidR="007F66D4">
              <w:rPr>
                <w:rFonts w:ascii="Times New Roman" w:hAnsi="Times New Roman" w:cs="Times New Roman"/>
                <w:b/>
                <w:lang w:val="uk-UA"/>
              </w:rPr>
              <w:t>4000</w:t>
            </w:r>
            <w:r w:rsidR="00B900B7">
              <w:rPr>
                <w:rFonts w:ascii="Times New Roman" w:hAnsi="Times New Roman" w:cs="Times New Roman"/>
                <w:b/>
                <w:lang w:val="uk-UA"/>
              </w:rPr>
              <w:t xml:space="preserve">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9525F4D" w:rsidR="00027C57" w:rsidRPr="009C077B" w:rsidRDefault="00297DB1" w:rsidP="007F66D4">
            <w:pPr>
              <w:ind w:left="127" w:right="127" w:firstLine="141"/>
              <w:jc w:val="both"/>
              <w:rPr>
                <w:lang w:val="uk-UA"/>
              </w:rPr>
            </w:pPr>
            <w:r w:rsidRPr="009C077B">
              <w:rPr>
                <w:lang w:val="uk-UA"/>
              </w:rPr>
              <w:t xml:space="preserve">протягом </w:t>
            </w:r>
            <w:r w:rsidR="00286A00" w:rsidRPr="00286A00">
              <w:rPr>
                <w:b/>
              </w:rPr>
              <w:t xml:space="preserve">   </w:t>
            </w:r>
            <w:r w:rsidR="007F66D4">
              <w:rPr>
                <w:b/>
                <w:lang w:val="uk-UA"/>
              </w:rPr>
              <w:t>10</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7F66D4"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280321">
            <w:pPr>
              <w:pStyle w:val="af4"/>
              <w:numPr>
                <w:ilvl w:val="0"/>
                <w:numId w:val="8"/>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280321">
            <w:pPr>
              <w:pStyle w:val="af4"/>
              <w:numPr>
                <w:ilvl w:val="0"/>
                <w:numId w:val="8"/>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280321">
            <w:pPr>
              <w:pStyle w:val="af4"/>
              <w:numPr>
                <w:ilvl w:val="0"/>
                <w:numId w:val="8"/>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280321">
            <w:pPr>
              <w:pStyle w:val="af4"/>
              <w:numPr>
                <w:ilvl w:val="0"/>
                <w:numId w:val="8"/>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7F66D4"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21D1EA89" w:rsidR="00B33F3E" w:rsidRPr="009C077B" w:rsidRDefault="00B33F3E" w:rsidP="007F66D4">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7F66D4">
              <w:rPr>
                <w:b/>
                <w:lang w:val="uk-UA"/>
              </w:rPr>
              <w:t>29</w:t>
            </w:r>
            <w:r w:rsidR="00D833E3">
              <w:rPr>
                <w:b/>
                <w:lang w:val="uk-UA"/>
              </w:rPr>
              <w:t>.03</w:t>
            </w:r>
            <w:r w:rsidR="00B900B7" w:rsidRPr="00B900B7">
              <w:rPr>
                <w:b/>
                <w:lang w:val="uk-UA"/>
              </w:rPr>
              <w:t>.2024р.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280321">
            <w:pPr>
              <w:widowControl/>
              <w:numPr>
                <w:ilvl w:val="0"/>
                <w:numId w:val="10"/>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1C89E315" w14:textId="5D24DEFF" w:rsidR="006C124D" w:rsidRDefault="006C124D" w:rsidP="009D6D13">
            <w:pPr>
              <w:pStyle w:val="rvps2"/>
              <w:spacing w:before="0" w:beforeAutospacing="0" w:after="0" w:afterAutospacing="0"/>
              <w:ind w:left="127" w:right="127" w:firstLine="141"/>
              <w:jc w:val="both"/>
              <w:rPr>
                <w:rFonts w:ascii="Times New Roman CYR" w:hAnsi="Times New Roman CYR" w:cs="Times New Roman CYR"/>
                <w:color w:val="333333"/>
                <w:shd w:val="clear" w:color="auto" w:fill="FFFFFF"/>
                <w:lang w:eastAsia="ru-RU"/>
              </w:rPr>
            </w:pPr>
            <w:r w:rsidRPr="006C124D">
              <w:rPr>
                <w:rFonts w:ascii="Times New Roman CYR" w:hAnsi="Times New Roman CYR" w:cs="Times New Roman CYR"/>
                <w:lang w:eastAsia="ru-RU"/>
              </w:rPr>
              <w:t xml:space="preserve">А також враховувати, що постановою Кабінету Міністрів України від 12.10.2022 № 1178, зі змінами </w:t>
            </w:r>
            <w:r w:rsidRPr="006C124D">
              <w:rPr>
                <w:rFonts w:ascii="Times New Roman CYR" w:hAnsi="Times New Roman CYR" w:cs="Times New Roman CYR"/>
                <w:color w:val="333333"/>
                <w:shd w:val="clear" w:color="auto" w:fill="FFFFFF"/>
                <w:lang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CYR" w:hAnsi="Times New Roman CYR" w:cs="Times New Roman CYR"/>
                <w:color w:val="333333"/>
                <w:shd w:val="clear" w:color="auto" w:fill="FFFFFF"/>
                <w:lang w:eastAsia="ru-RU"/>
              </w:rPr>
              <w:t>.</w:t>
            </w:r>
          </w:p>
          <w:p w14:paraId="14B85A8A" w14:textId="70D9587E"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280321">
            <w:pPr>
              <w:pStyle w:val="af4"/>
              <w:numPr>
                <w:ilvl w:val="0"/>
                <w:numId w:val="3"/>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280321">
            <w:pPr>
              <w:pStyle w:val="af4"/>
              <w:numPr>
                <w:ilvl w:val="0"/>
                <w:numId w:val="3"/>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061633"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2E326275" w:rsidR="00B8786B" w:rsidRPr="00B8786B" w:rsidRDefault="0034035D" w:rsidP="00E3317B">
            <w:pPr>
              <w:pStyle w:val="af2"/>
              <w:spacing w:before="150" w:beforeAutospacing="0" w:after="150" w:afterAutospacing="0"/>
              <w:jc w:val="both"/>
              <w:rPr>
                <w:lang w:val="uk-UA"/>
              </w:rPr>
            </w:pPr>
            <w:bookmarkStart w:id="17" w:name="n463"/>
            <w:bookmarkEnd w:id="17"/>
            <w:r>
              <w:rPr>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651CA9DE" w14:textId="77777777" w:rsidR="00794AEC" w:rsidRDefault="00794AEC" w:rsidP="00794AEC">
      <w:pPr>
        <w:widowControl/>
        <w:autoSpaceDE/>
        <w:autoSpaceDN/>
        <w:contextualSpacing/>
        <w:rPr>
          <w:rFonts w:ascii="Times New Roman" w:hAnsi="Times New Roman" w:cs="Times New Roman"/>
          <w:sz w:val="28"/>
          <w:szCs w:val="28"/>
          <w:lang w:val="uk-UA" w:eastAsia="uk-UA"/>
        </w:rPr>
      </w:pPr>
    </w:p>
    <w:p w14:paraId="30F947A2" w14:textId="77777777" w:rsidR="00155B6B" w:rsidRPr="00B900B7" w:rsidRDefault="00155B6B"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02666C99"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061633">
        <w:rPr>
          <w:b/>
          <w:lang w:val="uk-UA"/>
        </w:rPr>
        <w:t>44310000-6</w:t>
      </w:r>
      <w:r w:rsidR="00794AEC">
        <w:rPr>
          <w:b/>
          <w:lang w:val="uk-UA"/>
        </w:rPr>
        <w:t>-</w:t>
      </w:r>
      <w:r w:rsidR="00061633">
        <w:rPr>
          <w:b/>
          <w:lang w:val="uk-UA"/>
        </w:rPr>
        <w:t>Вироби з дроту</w:t>
      </w:r>
      <w:r w:rsidR="00794AEC">
        <w:rPr>
          <w:b/>
          <w:lang w:val="uk-UA"/>
        </w:rPr>
        <w:t xml:space="preserve">  (</w:t>
      </w:r>
      <w:proofErr w:type="gramStart"/>
      <w:r w:rsidR="007F66D4">
        <w:rPr>
          <w:rFonts w:ascii="Times New Roman" w:hAnsi="Times New Roman" w:cs="Times New Roman"/>
          <w:b/>
          <w:bCs/>
          <w:sz w:val="28"/>
          <w:szCs w:val="28"/>
          <w:lang w:val="uk-UA"/>
        </w:rPr>
        <w:t>Др</w:t>
      </w:r>
      <w:proofErr w:type="gramEnd"/>
      <w:r w:rsidR="007F66D4">
        <w:rPr>
          <w:rFonts w:ascii="Times New Roman" w:hAnsi="Times New Roman" w:cs="Times New Roman"/>
          <w:b/>
          <w:bCs/>
          <w:sz w:val="28"/>
          <w:szCs w:val="28"/>
          <w:lang w:val="uk-UA"/>
        </w:rPr>
        <w:t>іт 1.2 Св-08Г2С-ВИ-О</w:t>
      </w:r>
      <w:r w:rsidR="00794AEC">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542D2436" w:rsidR="00342762" w:rsidRPr="00A72F6E" w:rsidRDefault="007F66D4" w:rsidP="00155140">
            <w:pP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Дріт 1.2 Св-08Г2С-ВИ-О</w:t>
            </w:r>
          </w:p>
        </w:tc>
        <w:tc>
          <w:tcPr>
            <w:tcW w:w="2835" w:type="dxa"/>
          </w:tcPr>
          <w:p w14:paraId="6EA63617" w14:textId="51B0D810" w:rsidR="00342762" w:rsidRPr="009C077B" w:rsidRDefault="00794AEC" w:rsidP="00B66C1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Дивитись технічні </w:t>
            </w:r>
            <w:r w:rsidR="00B66C17">
              <w:rPr>
                <w:rFonts w:ascii="Times New Roman" w:hAnsi="Times New Roman" w:cs="Times New Roman"/>
                <w:sz w:val="20"/>
                <w:szCs w:val="22"/>
                <w:lang w:val="uk-UA"/>
              </w:rPr>
              <w:t>характеристики</w:t>
            </w:r>
          </w:p>
        </w:tc>
        <w:tc>
          <w:tcPr>
            <w:tcW w:w="1417" w:type="dxa"/>
          </w:tcPr>
          <w:p w14:paraId="79760F95" w14:textId="3B9A5EDF"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54544D60" w:rsidR="00342762" w:rsidRPr="009C077B" w:rsidRDefault="007F66D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40</w:t>
            </w:r>
            <w:r w:rsidR="004E21BC">
              <w:rPr>
                <w:rFonts w:ascii="Times New Roman" w:hAnsi="Times New Roman" w:cs="Times New Roman"/>
                <w:sz w:val="20"/>
                <w:szCs w:val="22"/>
                <w:lang w:val="uk-UA"/>
              </w:rPr>
              <w:t>00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7BA63E41" w14:textId="77777777" w:rsidR="007F66D4" w:rsidRPr="007F66D4" w:rsidRDefault="007F66D4" w:rsidP="007F66D4">
      <w:pPr>
        <w:widowControl/>
        <w:suppressAutoHyphens/>
        <w:autoSpaceDE/>
        <w:autoSpaceDN/>
        <w:jc w:val="center"/>
        <w:rPr>
          <w:rFonts w:ascii="Times New Roman" w:hAnsi="Times New Roman" w:cs="Times New Roman"/>
          <w:lang w:eastAsia="zh-CN"/>
        </w:rPr>
      </w:pPr>
      <w:r w:rsidRPr="007F66D4">
        <w:rPr>
          <w:rFonts w:ascii="Times New Roman" w:hAnsi="Times New Roman" w:cs="Times New Roman"/>
          <w:sz w:val="28"/>
          <w:szCs w:val="28"/>
          <w:lang w:val="uk-UA" w:eastAsia="zh-CN"/>
        </w:rPr>
        <w:t>Дріт 1,2 Св-08Г2С-ВИ-О або еквівалент</w:t>
      </w:r>
    </w:p>
    <w:p w14:paraId="33AF4983" w14:textId="77777777" w:rsidR="007F66D4" w:rsidRPr="007F66D4" w:rsidRDefault="007F66D4" w:rsidP="007F66D4">
      <w:pPr>
        <w:widowControl/>
        <w:suppressAutoHyphens/>
        <w:autoSpaceDE/>
        <w:autoSpaceDN/>
        <w:jc w:val="center"/>
        <w:rPr>
          <w:rFonts w:ascii="Times New Roman" w:hAnsi="Times New Roman" w:cs="Times New Roman"/>
          <w:sz w:val="28"/>
          <w:szCs w:val="28"/>
          <w:lang w:val="uk-UA" w:eastAsia="zh-CN"/>
        </w:rPr>
      </w:pPr>
    </w:p>
    <w:p w14:paraId="66A3F0D7" w14:textId="77777777" w:rsidR="007F66D4" w:rsidRPr="007F66D4" w:rsidRDefault="007F66D4" w:rsidP="007F66D4">
      <w:pPr>
        <w:widowControl/>
        <w:suppressAutoHyphens/>
        <w:autoSpaceDE/>
        <w:autoSpaceDN/>
        <w:jc w:val="both"/>
        <w:rPr>
          <w:rFonts w:ascii="Times New Roman" w:hAnsi="Times New Roman" w:cs="Times New Roman"/>
          <w:lang w:eastAsia="zh-CN"/>
        </w:rPr>
      </w:pPr>
      <w:r w:rsidRPr="007F66D4">
        <w:rPr>
          <w:rFonts w:ascii="Times New Roman" w:hAnsi="Times New Roman" w:cs="Times New Roman"/>
          <w:b/>
          <w:color w:val="000000"/>
          <w:sz w:val="28"/>
          <w:szCs w:val="28"/>
          <w:lang w:val="uk-UA" w:eastAsia="zh-CN"/>
        </w:rPr>
        <w:t>Технічні вимоги:</w:t>
      </w:r>
      <w:r w:rsidRPr="007F66D4">
        <w:rPr>
          <w:rFonts w:ascii="Times New Roman" w:hAnsi="Times New Roman" w:cs="Times New Roman"/>
          <w:color w:val="000000"/>
          <w:sz w:val="28"/>
          <w:szCs w:val="28"/>
          <w:lang w:val="uk-UA" w:eastAsia="zh-CN"/>
        </w:rPr>
        <w:t xml:space="preserve"> </w:t>
      </w:r>
    </w:p>
    <w:p w14:paraId="3A5B6889" w14:textId="77777777" w:rsidR="007F66D4" w:rsidRPr="007F66D4" w:rsidRDefault="007F66D4" w:rsidP="007F66D4">
      <w:pPr>
        <w:widowControl/>
        <w:suppressAutoHyphens/>
        <w:autoSpaceDE/>
        <w:autoSpaceDN/>
        <w:jc w:val="both"/>
        <w:rPr>
          <w:rFonts w:ascii="Times New Roman" w:hAnsi="Times New Roman" w:cs="Times New Roman"/>
          <w:lang w:eastAsia="zh-CN"/>
        </w:rPr>
      </w:pPr>
      <w:r w:rsidRPr="007F66D4">
        <w:rPr>
          <w:rFonts w:ascii="Times New Roman" w:hAnsi="Times New Roman" w:cs="Times New Roman"/>
          <w:color w:val="000000"/>
          <w:sz w:val="28"/>
          <w:szCs w:val="28"/>
          <w:lang w:val="uk-UA" w:eastAsia="zh-CN"/>
        </w:rPr>
        <w:t>Застосування: для зварювання деталей та вузлів вантажних вагонів.</w:t>
      </w:r>
    </w:p>
    <w:p w14:paraId="5FC60FFB" w14:textId="77777777" w:rsidR="007F66D4" w:rsidRPr="007F66D4" w:rsidRDefault="007F66D4" w:rsidP="007F66D4">
      <w:pPr>
        <w:widowControl/>
        <w:suppressAutoHyphens/>
        <w:autoSpaceDE/>
        <w:autoSpaceDN/>
        <w:jc w:val="both"/>
        <w:rPr>
          <w:rFonts w:ascii="Times New Roman" w:hAnsi="Times New Roman" w:cs="Times New Roman"/>
          <w:lang w:eastAsia="zh-CN"/>
        </w:rPr>
      </w:pPr>
      <w:r w:rsidRPr="007F66D4">
        <w:rPr>
          <w:rFonts w:ascii="Times New Roman" w:hAnsi="Times New Roman" w:cs="Times New Roman"/>
          <w:lang w:eastAsia="zh-CN"/>
        </w:rPr>
        <w:fldChar w:fldCharType="begin"/>
      </w:r>
      <w:r w:rsidRPr="007F66D4">
        <w:rPr>
          <w:rFonts w:ascii="Times New Roman" w:hAnsi="Times New Roman" w:cs="Times New Roman"/>
          <w:color w:val="000000"/>
          <w:sz w:val="28"/>
          <w:szCs w:val="28"/>
          <w:lang w:val="uk-UA" w:eastAsia="zh-CN"/>
        </w:rPr>
        <w:instrText>KSMFAS</w:instrText>
      </w:r>
      <w:r w:rsidRPr="007F66D4">
        <w:rPr>
          <w:rFonts w:ascii="Times New Roman" w:hAnsi="Times New Roman" w:cs="Times New Roman"/>
          <w:color w:val="000000"/>
          <w:sz w:val="28"/>
          <w:szCs w:val="28"/>
          <w:lang w:val="uk-UA" w:eastAsia="zh-CN"/>
        </w:rPr>
        <w:fldChar w:fldCharType="separate"/>
      </w:r>
      <w:r w:rsidRPr="007F66D4">
        <w:rPr>
          <w:rFonts w:ascii="Times New Roman" w:hAnsi="Times New Roman" w:cs="Times New Roman"/>
          <w:sz w:val="28"/>
          <w:szCs w:val="28"/>
          <w:lang w:eastAsia="zh-CN"/>
        </w:rPr>
        <w:t xml:space="preserve">Діаметр дроту, </w:t>
      </w:r>
      <w:proofErr w:type="gramStart"/>
      <w:r w:rsidRPr="007F66D4">
        <w:rPr>
          <w:rFonts w:ascii="Times New Roman" w:hAnsi="Times New Roman" w:cs="Times New Roman"/>
          <w:sz w:val="28"/>
          <w:szCs w:val="28"/>
          <w:lang w:eastAsia="zh-CN"/>
        </w:rPr>
        <w:t>мм</w:t>
      </w:r>
      <w:proofErr w:type="gramEnd"/>
      <w:r w:rsidRPr="007F66D4">
        <w:rPr>
          <w:rFonts w:ascii="Times New Roman" w:hAnsi="Times New Roman" w:cs="Times New Roman"/>
          <w:sz w:val="28"/>
          <w:szCs w:val="28"/>
          <w:lang w:eastAsia="zh-CN"/>
        </w:rPr>
        <w:t xml:space="preserve"> - </w:t>
      </w:r>
      <w:r w:rsidRPr="007F66D4">
        <w:rPr>
          <w:rFonts w:ascii="Times New Roman" w:hAnsi="Times New Roman" w:cs="Times New Roman"/>
          <w:sz w:val="28"/>
          <w:szCs w:val="28"/>
          <w:lang w:val="uk-UA" w:eastAsia="zh-CN"/>
        </w:rPr>
        <w:t>1,2.</w:t>
      </w:r>
    </w:p>
    <w:p w14:paraId="4C600393" w14:textId="77777777" w:rsidR="007F66D4" w:rsidRPr="007F66D4" w:rsidRDefault="007F66D4" w:rsidP="007F66D4">
      <w:pPr>
        <w:widowControl/>
        <w:suppressAutoHyphens/>
        <w:autoSpaceDE/>
        <w:autoSpaceDN/>
        <w:jc w:val="both"/>
        <w:rPr>
          <w:rFonts w:ascii="Times New Roman" w:hAnsi="Times New Roman" w:cs="Times New Roman"/>
          <w:lang w:eastAsia="zh-CN"/>
        </w:rPr>
      </w:pPr>
      <w:r w:rsidRPr="007F66D4">
        <w:rPr>
          <w:rFonts w:ascii="Times New Roman" w:hAnsi="Times New Roman" w:cs="Times New Roman"/>
          <w:sz w:val="28"/>
          <w:szCs w:val="28"/>
          <w:lang w:eastAsia="zh-CN"/>
        </w:rPr>
        <w:t>Марка дроту - Св-08Г2С</w:t>
      </w:r>
      <w:r w:rsidRPr="007F66D4">
        <w:rPr>
          <w:rFonts w:ascii="Times New Roman" w:hAnsi="Times New Roman" w:cs="Times New Roman"/>
          <w:sz w:val="28"/>
          <w:szCs w:val="28"/>
          <w:lang w:val="uk-UA" w:eastAsia="zh-CN"/>
        </w:rPr>
        <w:t>.</w:t>
      </w:r>
    </w:p>
    <w:p w14:paraId="1A75EDC1" w14:textId="77777777" w:rsidR="007F66D4" w:rsidRPr="007F66D4" w:rsidRDefault="007F66D4" w:rsidP="007F66D4">
      <w:pPr>
        <w:widowControl/>
        <w:suppressAutoHyphens/>
        <w:autoSpaceDE/>
        <w:autoSpaceDN/>
        <w:jc w:val="both"/>
        <w:rPr>
          <w:rFonts w:ascii="Times New Roman" w:hAnsi="Times New Roman" w:cs="Times New Roman"/>
          <w:lang w:eastAsia="zh-CN"/>
        </w:rPr>
      </w:pPr>
      <w:r w:rsidRPr="007F66D4">
        <w:rPr>
          <w:rFonts w:ascii="Times New Roman" w:hAnsi="Times New Roman" w:cs="Times New Roman"/>
          <w:sz w:val="28"/>
          <w:szCs w:val="28"/>
          <w:lang w:eastAsia="zh-CN"/>
        </w:rPr>
        <w:t xml:space="preserve">Вид поверхні - </w:t>
      </w:r>
      <w:r w:rsidRPr="007F66D4">
        <w:rPr>
          <w:rFonts w:ascii="Times New Roman" w:hAnsi="Times New Roman" w:cs="Times New Roman"/>
          <w:sz w:val="28"/>
          <w:szCs w:val="28"/>
          <w:lang w:eastAsia="zh-CN"/>
        </w:rPr>
        <w:fldChar w:fldCharType="end"/>
      </w:r>
      <w:r w:rsidRPr="007F66D4">
        <w:rPr>
          <w:rFonts w:ascii="Times New Roman" w:hAnsi="Times New Roman" w:cs="Times New Roman"/>
          <w:sz w:val="28"/>
          <w:szCs w:val="28"/>
          <w:lang w:val="uk-UA" w:eastAsia="zh-CN"/>
        </w:rPr>
        <w:t>обміднений (О).</w:t>
      </w:r>
    </w:p>
    <w:p w14:paraId="392EC64D" w14:textId="77777777" w:rsidR="007F66D4" w:rsidRPr="007F66D4" w:rsidRDefault="007F66D4" w:rsidP="007F66D4">
      <w:pPr>
        <w:widowControl/>
        <w:suppressAutoHyphens/>
        <w:autoSpaceDE/>
        <w:autoSpaceDN/>
        <w:jc w:val="both"/>
        <w:rPr>
          <w:rFonts w:ascii="Times New Roman" w:hAnsi="Times New Roman" w:cs="Times New Roman"/>
          <w:lang w:eastAsia="zh-CN"/>
        </w:rPr>
      </w:pPr>
    </w:p>
    <w:p w14:paraId="527A52DC" w14:textId="77777777" w:rsidR="007F66D4" w:rsidRPr="007F66D4" w:rsidRDefault="007F66D4" w:rsidP="007F66D4">
      <w:pPr>
        <w:widowControl/>
        <w:numPr>
          <w:ilvl w:val="0"/>
          <w:numId w:val="18"/>
        </w:numPr>
        <w:suppressAutoHyphens/>
        <w:autoSpaceDE/>
        <w:autoSpaceDN/>
        <w:rPr>
          <w:rFonts w:ascii="Times New Roman" w:hAnsi="Times New Roman" w:cs="Times New Roman"/>
          <w:lang w:eastAsia="zh-CN"/>
        </w:rPr>
      </w:pPr>
      <w:r w:rsidRPr="007F66D4">
        <w:rPr>
          <w:rFonts w:ascii="Times New Roman" w:hAnsi="Times New Roman" w:cs="Times New Roman"/>
          <w:sz w:val="28"/>
          <w:szCs w:val="28"/>
          <w:lang w:val="uk-UA" w:eastAsia="zh-CN"/>
        </w:rPr>
        <w:t>Технічні параметри</w:t>
      </w:r>
    </w:p>
    <w:p w14:paraId="39C9A86D" w14:textId="77777777" w:rsidR="007F66D4" w:rsidRPr="007F66D4" w:rsidRDefault="007F66D4" w:rsidP="007F66D4">
      <w:pPr>
        <w:widowControl/>
        <w:suppressAutoHyphens/>
        <w:autoSpaceDE/>
        <w:autoSpaceDN/>
        <w:rPr>
          <w:rFonts w:ascii="Times New Roman" w:hAnsi="Times New Roman" w:cs="Times New Roman"/>
          <w:lang w:eastAsia="zh-CN"/>
        </w:rPr>
      </w:pPr>
      <w:r w:rsidRPr="007F66D4">
        <w:rPr>
          <w:rFonts w:ascii="Times New Roman" w:hAnsi="Times New Roman" w:cs="Times New Roman"/>
          <w:sz w:val="28"/>
          <w:szCs w:val="28"/>
          <w:lang w:val="uk-UA" w:eastAsia="zh-CN"/>
        </w:rPr>
        <w:t xml:space="preserve">                                                     </w:t>
      </w:r>
      <w:r w:rsidRPr="007F66D4">
        <w:rPr>
          <w:rFonts w:ascii="Times New Roman" w:hAnsi="Times New Roman" w:cs="Times New Roman"/>
          <w:sz w:val="28"/>
          <w:szCs w:val="28"/>
          <w:lang w:val="uk-UA" w:eastAsia="zh-CN"/>
        </w:rPr>
        <w:tab/>
      </w:r>
      <w:r w:rsidRPr="007F66D4">
        <w:rPr>
          <w:rFonts w:ascii="Times New Roman" w:hAnsi="Times New Roman" w:cs="Times New Roman"/>
          <w:sz w:val="28"/>
          <w:szCs w:val="28"/>
          <w:lang w:val="uk-UA" w:eastAsia="zh-CN"/>
        </w:rPr>
        <w:tab/>
      </w:r>
      <w:r w:rsidRPr="007F66D4">
        <w:rPr>
          <w:rFonts w:ascii="Times New Roman" w:hAnsi="Times New Roman" w:cs="Times New Roman"/>
          <w:sz w:val="28"/>
          <w:szCs w:val="28"/>
          <w:lang w:val="uk-UA" w:eastAsia="zh-CN"/>
        </w:rPr>
        <w:tab/>
        <w:t xml:space="preserve">                                         </w:t>
      </w:r>
      <w:r w:rsidRPr="007F66D4">
        <w:rPr>
          <w:rFonts w:ascii="Times New Roman" w:hAnsi="Times New Roman" w:cs="Times New Roman"/>
          <w:lang w:val="uk-UA" w:eastAsia="zh-CN"/>
        </w:rPr>
        <w:t>Таблиця 1</w:t>
      </w:r>
    </w:p>
    <w:tbl>
      <w:tblPr>
        <w:tblW w:w="0" w:type="auto"/>
        <w:tblInd w:w="-20" w:type="dxa"/>
        <w:tblLayout w:type="fixed"/>
        <w:tblCellMar>
          <w:left w:w="10" w:type="dxa"/>
          <w:right w:w="10" w:type="dxa"/>
        </w:tblCellMar>
        <w:tblLook w:val="0000" w:firstRow="0" w:lastRow="0" w:firstColumn="0" w:lastColumn="0" w:noHBand="0" w:noVBand="0"/>
      </w:tblPr>
      <w:tblGrid>
        <w:gridCol w:w="3974"/>
        <w:gridCol w:w="5488"/>
      </w:tblGrid>
      <w:tr w:rsidR="007F66D4" w:rsidRPr="007F66D4" w14:paraId="2BE790AE" w14:textId="77777777" w:rsidTr="007F66D4">
        <w:trPr>
          <w:trHeight w:hRule="exact" w:val="808"/>
        </w:trPr>
        <w:tc>
          <w:tcPr>
            <w:tcW w:w="3974" w:type="dxa"/>
            <w:vMerge w:val="restart"/>
            <w:tcBorders>
              <w:top w:val="single" w:sz="4" w:space="0" w:color="000000"/>
              <w:left w:val="single" w:sz="4" w:space="0" w:color="000000"/>
            </w:tcBorders>
            <w:shd w:val="clear" w:color="auto" w:fill="FFFFFF"/>
            <w:vAlign w:val="center"/>
          </w:tcPr>
          <w:p w14:paraId="084F23A9" w14:textId="77777777" w:rsidR="007F66D4" w:rsidRPr="007F66D4" w:rsidRDefault="007F66D4" w:rsidP="007F66D4">
            <w:pPr>
              <w:autoSpaceDE/>
              <w:autoSpaceDN/>
              <w:spacing w:line="276" w:lineRule="auto"/>
              <w:jc w:val="center"/>
              <w:rPr>
                <w:rFonts w:ascii="Times New Roman" w:hAnsi="Times New Roman" w:cs="Times New Roman"/>
                <w:sz w:val="23"/>
                <w:szCs w:val="23"/>
                <w:lang w:val="uk-UA" w:eastAsia="zh-CN"/>
              </w:rPr>
            </w:pPr>
            <w:r w:rsidRPr="007F66D4">
              <w:rPr>
                <w:rFonts w:ascii="Times New Roman" w:hAnsi="Times New Roman" w:cs="Times New Roman"/>
                <w:color w:val="000000"/>
                <w:sz w:val="28"/>
                <w:szCs w:val="28"/>
                <w:shd w:val="clear" w:color="auto" w:fill="FFFFFF"/>
                <w:lang w:eastAsia="zh-CN"/>
              </w:rPr>
              <w:t xml:space="preserve">Номінальний діаметр дроту, </w:t>
            </w:r>
            <w:proofErr w:type="gramStart"/>
            <w:r w:rsidRPr="007F66D4">
              <w:rPr>
                <w:rFonts w:ascii="Times New Roman" w:hAnsi="Times New Roman" w:cs="Times New Roman"/>
                <w:color w:val="000000"/>
                <w:sz w:val="28"/>
                <w:szCs w:val="28"/>
                <w:shd w:val="clear" w:color="auto" w:fill="FFFFFF"/>
                <w:lang w:val="uk-UA" w:eastAsia="zh-CN"/>
              </w:rPr>
              <w:t>мм</w:t>
            </w:r>
            <w:proofErr w:type="gramEnd"/>
          </w:p>
        </w:tc>
        <w:tc>
          <w:tcPr>
            <w:tcW w:w="5488" w:type="dxa"/>
            <w:tcBorders>
              <w:top w:val="single" w:sz="4" w:space="0" w:color="000000"/>
              <w:left w:val="single" w:sz="4" w:space="0" w:color="000000"/>
              <w:right w:val="single" w:sz="4" w:space="0" w:color="000000"/>
            </w:tcBorders>
            <w:shd w:val="clear" w:color="auto" w:fill="FFFFFF"/>
            <w:vAlign w:val="center"/>
          </w:tcPr>
          <w:p w14:paraId="5F17B780" w14:textId="77777777" w:rsidR="007F66D4" w:rsidRPr="007F66D4" w:rsidRDefault="007F66D4" w:rsidP="007F66D4">
            <w:pPr>
              <w:autoSpaceDE/>
              <w:autoSpaceDN/>
              <w:spacing w:line="276" w:lineRule="auto"/>
              <w:jc w:val="center"/>
              <w:rPr>
                <w:rFonts w:ascii="Times New Roman" w:hAnsi="Times New Roman" w:cs="Times New Roman"/>
                <w:sz w:val="23"/>
                <w:szCs w:val="23"/>
                <w:lang w:val="uk-UA" w:eastAsia="zh-CN"/>
              </w:rPr>
            </w:pPr>
            <w:r w:rsidRPr="007F66D4">
              <w:rPr>
                <w:rFonts w:ascii="Times New Roman" w:hAnsi="Times New Roman" w:cs="Times New Roman"/>
                <w:sz w:val="28"/>
                <w:szCs w:val="28"/>
                <w:lang w:val="uk-UA" w:eastAsia="zh-CN"/>
              </w:rPr>
              <w:t>Граничне відхилення для дроту мм, призначеного</w:t>
            </w:r>
          </w:p>
        </w:tc>
        <w:bookmarkStart w:id="18" w:name="_GoBack"/>
        <w:bookmarkEnd w:id="18"/>
      </w:tr>
      <w:tr w:rsidR="007F66D4" w:rsidRPr="007F66D4" w14:paraId="30138878" w14:textId="77777777" w:rsidTr="007F66D4">
        <w:trPr>
          <w:trHeight w:hRule="exact" w:val="849"/>
        </w:trPr>
        <w:tc>
          <w:tcPr>
            <w:tcW w:w="3974" w:type="dxa"/>
            <w:vMerge/>
            <w:tcBorders>
              <w:top w:val="single" w:sz="4" w:space="0" w:color="000000"/>
              <w:left w:val="single" w:sz="4" w:space="0" w:color="000000"/>
            </w:tcBorders>
            <w:shd w:val="clear" w:color="auto" w:fill="FFFFFF"/>
            <w:vAlign w:val="center"/>
          </w:tcPr>
          <w:p w14:paraId="6DA61B41" w14:textId="77777777" w:rsidR="007F66D4" w:rsidRPr="007F66D4" w:rsidRDefault="007F66D4" w:rsidP="007F66D4">
            <w:pPr>
              <w:widowControl/>
              <w:suppressAutoHyphens/>
              <w:autoSpaceDE/>
              <w:autoSpaceDN/>
              <w:snapToGrid w:val="0"/>
              <w:spacing w:line="276" w:lineRule="auto"/>
              <w:jc w:val="center"/>
              <w:rPr>
                <w:rFonts w:ascii="Times New Roman" w:hAnsi="Times New Roman" w:cs="Times New Roman"/>
                <w:sz w:val="28"/>
                <w:szCs w:val="28"/>
                <w:lang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087B9" w14:textId="77777777" w:rsidR="007F66D4" w:rsidRPr="007F66D4" w:rsidRDefault="007F66D4" w:rsidP="007F66D4">
            <w:pPr>
              <w:autoSpaceDE/>
              <w:autoSpaceDN/>
              <w:spacing w:line="276" w:lineRule="auto"/>
              <w:jc w:val="center"/>
              <w:rPr>
                <w:rFonts w:ascii="Times New Roman" w:hAnsi="Times New Roman" w:cs="Times New Roman"/>
                <w:sz w:val="23"/>
                <w:szCs w:val="23"/>
                <w:lang w:val="uk-UA" w:eastAsia="zh-CN"/>
              </w:rPr>
            </w:pPr>
            <w:r w:rsidRPr="007F66D4">
              <w:rPr>
                <w:rFonts w:ascii="Times New Roman" w:hAnsi="Times New Roman" w:cs="Times New Roman"/>
                <w:color w:val="000000"/>
                <w:sz w:val="28"/>
                <w:szCs w:val="28"/>
                <w:lang w:val="uk-UA" w:eastAsia="zh-CN"/>
              </w:rPr>
              <w:t>для зварювання (наплавлення)</w:t>
            </w:r>
          </w:p>
        </w:tc>
      </w:tr>
      <w:tr w:rsidR="007F66D4" w:rsidRPr="007F66D4" w14:paraId="38127783" w14:textId="77777777" w:rsidTr="007F66D4">
        <w:trPr>
          <w:trHeight w:val="490"/>
        </w:trPr>
        <w:tc>
          <w:tcPr>
            <w:tcW w:w="3974" w:type="dxa"/>
            <w:tcBorders>
              <w:top w:val="single" w:sz="4" w:space="0" w:color="000000"/>
              <w:left w:val="single" w:sz="4" w:space="0" w:color="000000"/>
              <w:bottom w:val="single" w:sz="4" w:space="0" w:color="000000"/>
            </w:tcBorders>
            <w:shd w:val="clear" w:color="auto" w:fill="FFFFFF"/>
            <w:vAlign w:val="center"/>
          </w:tcPr>
          <w:p w14:paraId="78672946" w14:textId="77777777" w:rsidR="007F66D4" w:rsidRPr="007F66D4" w:rsidRDefault="007F66D4" w:rsidP="007F66D4">
            <w:pPr>
              <w:autoSpaceDE/>
              <w:autoSpaceDN/>
              <w:spacing w:after="60" w:line="276" w:lineRule="auto"/>
              <w:jc w:val="center"/>
              <w:rPr>
                <w:rFonts w:ascii="Times New Roman" w:hAnsi="Times New Roman" w:cs="Times New Roman"/>
                <w:sz w:val="23"/>
                <w:szCs w:val="23"/>
                <w:lang w:val="uk-UA" w:eastAsia="zh-CN"/>
              </w:rPr>
            </w:pPr>
            <w:r w:rsidRPr="007F66D4">
              <w:rPr>
                <w:rFonts w:ascii="Times New Roman" w:hAnsi="Times New Roman" w:cs="Times New Roman"/>
                <w:color w:val="000000"/>
                <w:sz w:val="28"/>
                <w:szCs w:val="28"/>
                <w:shd w:val="clear" w:color="auto" w:fill="FFFFFF"/>
                <w:lang w:eastAsia="zh-CN"/>
              </w:rPr>
              <w:t>1,2</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75FC9" w14:textId="77777777" w:rsidR="007F66D4" w:rsidRPr="007F66D4" w:rsidRDefault="007F66D4" w:rsidP="007F66D4">
            <w:pPr>
              <w:autoSpaceDE/>
              <w:autoSpaceDN/>
              <w:spacing w:after="60" w:line="276" w:lineRule="auto"/>
              <w:jc w:val="center"/>
              <w:rPr>
                <w:rFonts w:ascii="Times New Roman" w:hAnsi="Times New Roman" w:cs="Times New Roman"/>
                <w:sz w:val="23"/>
                <w:szCs w:val="23"/>
                <w:lang w:val="uk-UA" w:eastAsia="zh-CN"/>
              </w:rPr>
            </w:pPr>
            <w:r w:rsidRPr="007F66D4">
              <w:rPr>
                <w:rFonts w:ascii="Times New Roman" w:hAnsi="Times New Roman" w:cs="Times New Roman"/>
                <w:color w:val="000000"/>
                <w:sz w:val="28"/>
                <w:szCs w:val="28"/>
                <w:shd w:val="clear" w:color="auto" w:fill="FFFFFF"/>
                <w:lang w:eastAsia="zh-CN"/>
              </w:rPr>
              <w:t>-0,09</w:t>
            </w:r>
          </w:p>
        </w:tc>
      </w:tr>
    </w:tbl>
    <w:p w14:paraId="377FC018" w14:textId="77777777" w:rsidR="007F66D4" w:rsidRPr="007F66D4" w:rsidRDefault="007F66D4" w:rsidP="007F66D4">
      <w:pPr>
        <w:autoSpaceDE/>
        <w:autoSpaceDN/>
        <w:spacing w:line="276" w:lineRule="auto"/>
        <w:ind w:right="20"/>
        <w:jc w:val="both"/>
        <w:rPr>
          <w:rFonts w:ascii="Times New Roman" w:hAnsi="Times New Roman" w:cs="Times New Roman"/>
          <w:sz w:val="23"/>
          <w:szCs w:val="23"/>
          <w:lang w:val="uk-UA" w:eastAsia="zh-CN"/>
        </w:rPr>
      </w:pPr>
      <w:r w:rsidRPr="007F66D4">
        <w:rPr>
          <w:rFonts w:ascii="Times New Roman" w:hAnsi="Times New Roman" w:cs="Times New Roman"/>
          <w:sz w:val="28"/>
          <w:szCs w:val="28"/>
          <w:lang w:val="uk-UA" w:eastAsia="zh-CN"/>
        </w:rPr>
        <w:t xml:space="preserve">     2. Дріт виготовляється із сталі, хімічний склад якої наведено у таблиці 2:</w:t>
      </w:r>
    </w:p>
    <w:p w14:paraId="3AF93AF3" w14:textId="77777777" w:rsidR="007F66D4" w:rsidRPr="007F66D4" w:rsidRDefault="007F66D4" w:rsidP="007F66D4">
      <w:pPr>
        <w:autoSpaceDE/>
        <w:autoSpaceDN/>
        <w:spacing w:line="276" w:lineRule="auto"/>
        <w:ind w:right="20"/>
        <w:jc w:val="right"/>
        <w:rPr>
          <w:rFonts w:ascii="Times New Roman" w:hAnsi="Times New Roman" w:cs="Times New Roman"/>
          <w:sz w:val="23"/>
          <w:szCs w:val="23"/>
          <w:lang w:val="uk-UA" w:eastAsia="zh-CN"/>
        </w:rPr>
      </w:pPr>
      <w:r w:rsidRPr="007F66D4">
        <w:rPr>
          <w:rFonts w:ascii="Times New Roman" w:hAnsi="Times New Roman" w:cs="Times New Roman"/>
          <w:lang w:val="uk-UA" w:eastAsia="zh-CN"/>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7F66D4" w:rsidRPr="007F66D4" w14:paraId="7DCB0719" w14:textId="77777777" w:rsidTr="007F66D4">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75B24"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05025E7"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Хімічний склад, %</w:t>
            </w:r>
          </w:p>
        </w:tc>
      </w:tr>
      <w:tr w:rsidR="007F66D4" w:rsidRPr="007F66D4" w14:paraId="4E58B556" w14:textId="77777777" w:rsidTr="007F66D4">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DC57C5" w14:textId="77777777" w:rsidR="007F66D4" w:rsidRPr="007F66D4" w:rsidRDefault="007F66D4" w:rsidP="007F66D4">
            <w:pPr>
              <w:autoSpaceDE/>
              <w:autoSpaceDN/>
              <w:snapToGrid w:val="0"/>
              <w:spacing w:line="276" w:lineRule="auto"/>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0CFD"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1974"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654A"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A7BF5"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4910"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A33C"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0604"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BC3C2"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Сірка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1D080"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Фосфор</w:t>
            </w:r>
          </w:p>
        </w:tc>
      </w:tr>
      <w:tr w:rsidR="007F66D4" w:rsidRPr="007F66D4" w14:paraId="523777DE" w14:textId="77777777" w:rsidTr="007F66D4">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C31813B"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Низьковуглецевий дріт</w:t>
            </w:r>
          </w:p>
        </w:tc>
      </w:tr>
      <w:tr w:rsidR="007F66D4" w:rsidRPr="007F66D4" w14:paraId="62135B79" w14:textId="77777777" w:rsidTr="007F66D4">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E6BC5" w14:textId="77777777" w:rsidR="007F66D4" w:rsidRPr="007F66D4" w:rsidRDefault="007F66D4" w:rsidP="007F66D4">
            <w:pPr>
              <w:autoSpaceDE/>
              <w:autoSpaceDN/>
              <w:spacing w:line="276" w:lineRule="auto"/>
              <w:ind w:right="20"/>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Св-08Г2С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4287"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0,05-0,14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0658"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bCs/>
                <w:sz w:val="20"/>
                <w:szCs w:val="20"/>
                <w:lang w:val="uk-UA" w:eastAsia="zh-CN"/>
              </w:rPr>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21484"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EEC9"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Не більше 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5EE6"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Не більше 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7B23"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 xml:space="preserve">Не більше </w:t>
            </w:r>
            <w:r w:rsidRPr="007F66D4">
              <w:rPr>
                <w:rFonts w:ascii="Times New Roman" w:hAnsi="Times New Roman" w:cs="Times New Roman"/>
                <w:sz w:val="20"/>
                <w:szCs w:val="20"/>
                <w:lang w:val="en-US" w:eastAsia="zh-CN"/>
              </w:rPr>
              <w:t>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E8E5"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 xml:space="preserve">Не більше </w:t>
            </w:r>
            <w:r w:rsidRPr="007F66D4">
              <w:rPr>
                <w:rFonts w:ascii="Times New Roman" w:hAnsi="Times New Roman" w:cs="Times New Roman"/>
                <w:sz w:val="20"/>
                <w:szCs w:val="20"/>
                <w:lang w:val="en-US" w:eastAsia="zh-CN"/>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28AB5"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 xml:space="preserve">Не більше </w:t>
            </w:r>
            <w:r w:rsidRPr="007F66D4">
              <w:rPr>
                <w:rFonts w:ascii="Times New Roman" w:hAnsi="Times New Roman" w:cs="Times New Roman"/>
                <w:sz w:val="20"/>
                <w:szCs w:val="20"/>
                <w:lang w:val="en-US" w:eastAsia="zh-CN"/>
              </w:rPr>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22CA" w14:textId="77777777" w:rsidR="007F66D4" w:rsidRPr="007F66D4" w:rsidRDefault="007F66D4" w:rsidP="007F66D4">
            <w:pPr>
              <w:autoSpaceDE/>
              <w:autoSpaceDN/>
              <w:spacing w:line="276" w:lineRule="auto"/>
              <w:ind w:right="20"/>
              <w:jc w:val="center"/>
              <w:rPr>
                <w:rFonts w:ascii="Times New Roman" w:hAnsi="Times New Roman" w:cs="Times New Roman"/>
                <w:sz w:val="23"/>
                <w:szCs w:val="23"/>
                <w:lang w:val="uk-UA" w:eastAsia="zh-CN"/>
              </w:rPr>
            </w:pPr>
            <w:r w:rsidRPr="007F66D4">
              <w:rPr>
                <w:rFonts w:ascii="Times New Roman" w:hAnsi="Times New Roman" w:cs="Times New Roman"/>
                <w:sz w:val="20"/>
                <w:szCs w:val="20"/>
                <w:lang w:val="uk-UA" w:eastAsia="zh-CN"/>
              </w:rPr>
              <w:t xml:space="preserve">Не більше </w:t>
            </w:r>
            <w:r w:rsidRPr="007F66D4">
              <w:rPr>
                <w:rFonts w:ascii="Times New Roman" w:hAnsi="Times New Roman" w:cs="Times New Roman"/>
                <w:sz w:val="20"/>
                <w:szCs w:val="20"/>
                <w:lang w:val="en-US" w:eastAsia="zh-CN"/>
              </w:rPr>
              <w:t>0,030</w:t>
            </w:r>
          </w:p>
        </w:tc>
      </w:tr>
    </w:tbl>
    <w:p w14:paraId="1BA924B9" w14:textId="77777777" w:rsidR="007F66D4" w:rsidRPr="007F66D4" w:rsidRDefault="007F66D4" w:rsidP="007F66D4">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7F66D4">
        <w:rPr>
          <w:rFonts w:ascii="Times New Roman" w:hAnsi="Times New Roman" w:cs="Times New Roman"/>
          <w:sz w:val="28"/>
          <w:szCs w:val="28"/>
          <w:lang w:val="uk-UA" w:eastAsia="zh-CN"/>
        </w:rPr>
        <w:t xml:space="preserve"> 3. </w:t>
      </w:r>
      <w:r w:rsidRPr="007F66D4">
        <w:rPr>
          <w:rFonts w:ascii="Times New Roman" w:hAnsi="Times New Roman" w:cs="Times New Roman"/>
          <w:sz w:val="28"/>
          <w:szCs w:val="28"/>
          <w:lang w:val="uk-UA"/>
        </w:rPr>
        <w:t xml:space="preserve">Поверхня дроту повинна бути чистою та гладкою, без тріщин, розшарування, пелен, забоїн, раковин, вибоїн, окалини, іржі, олив та інших забруднень. На поверхні </w:t>
      </w:r>
      <w:r w:rsidRPr="007F66D4">
        <w:rPr>
          <w:rFonts w:ascii="Times New Roman" w:hAnsi="Times New Roman" w:cs="Times New Roman"/>
          <w:sz w:val="28"/>
          <w:szCs w:val="28"/>
          <w:lang w:val="uk-UA"/>
        </w:rPr>
        <w:lastRenderedPageBreak/>
        <w:t xml:space="preserve">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На поверхні дроту допускаються сліди мильного змащення та залишки волочильного мастила вагою до 0,05% від ваги дроту. </w:t>
      </w:r>
    </w:p>
    <w:p w14:paraId="42F29909" w14:textId="77777777" w:rsidR="007F66D4" w:rsidRPr="007F66D4" w:rsidRDefault="007F66D4" w:rsidP="007F66D4">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7F66D4">
        <w:rPr>
          <w:rFonts w:ascii="Times New Roman" w:hAnsi="Times New Roman" w:cs="Times New Roman"/>
          <w:sz w:val="28"/>
          <w:szCs w:val="28"/>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6FE5C136" w14:textId="77777777" w:rsidR="007F66D4" w:rsidRPr="007F66D4" w:rsidRDefault="007F66D4" w:rsidP="007F66D4">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7F66D4">
        <w:rPr>
          <w:rFonts w:ascii="Times New Roman" w:hAnsi="Times New Roman" w:cs="Times New Roman"/>
          <w:sz w:val="28"/>
          <w:szCs w:val="28"/>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r w:rsidRPr="007F66D4">
        <w:rPr>
          <w:rFonts w:ascii="Times New Roman" w:hAnsi="Times New Roman" w:cs="Times New Roman"/>
          <w:b/>
          <w:sz w:val="28"/>
          <w:szCs w:val="28"/>
          <w:lang w:val="uk-UA" w:eastAsia="zh-CN"/>
        </w:rPr>
        <w:t xml:space="preserve">    </w:t>
      </w:r>
    </w:p>
    <w:p w14:paraId="5C3237BE" w14:textId="77777777" w:rsidR="007F66D4" w:rsidRPr="007F66D4" w:rsidRDefault="007F66D4" w:rsidP="007F66D4">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7F66D4">
        <w:rPr>
          <w:rFonts w:ascii="Times New Roman" w:hAnsi="Times New Roman" w:cs="Times New Roman"/>
          <w:b/>
          <w:sz w:val="28"/>
          <w:szCs w:val="28"/>
          <w:lang w:val="uk-UA" w:eastAsia="zh-CN"/>
        </w:rPr>
        <w:t>Гарантійні зобов’язання:</w:t>
      </w:r>
      <w:r w:rsidRPr="007F66D4">
        <w:rPr>
          <w:rFonts w:ascii="Times New Roman" w:hAnsi="Times New Roman" w:cs="Times New Roman"/>
          <w:sz w:val="28"/>
          <w:szCs w:val="28"/>
          <w:lang w:val="uk-UA" w:eastAsia="zh-CN"/>
        </w:rPr>
        <w:t xml:space="preserve"> відповідно до нормативного документу виробника.</w:t>
      </w:r>
    </w:p>
    <w:p w14:paraId="0D914912" w14:textId="77777777" w:rsidR="007F66D4" w:rsidRPr="007F66D4" w:rsidRDefault="007F66D4" w:rsidP="007F66D4">
      <w:pPr>
        <w:widowControl/>
        <w:suppressAutoHyphens/>
        <w:autoSpaceDE/>
        <w:autoSpaceDN/>
        <w:spacing w:line="276" w:lineRule="auto"/>
        <w:jc w:val="both"/>
        <w:rPr>
          <w:rFonts w:ascii="Times New Roman" w:hAnsi="Times New Roman" w:cs="Times New Roman"/>
          <w:lang w:eastAsia="zh-CN"/>
        </w:rPr>
      </w:pPr>
      <w:r w:rsidRPr="007F66D4">
        <w:rPr>
          <w:rFonts w:ascii="Times New Roman" w:hAnsi="Times New Roman" w:cs="Times New Roman"/>
          <w:b/>
          <w:sz w:val="28"/>
          <w:szCs w:val="28"/>
          <w:lang w:val="uk-UA" w:eastAsia="zh-CN"/>
        </w:rPr>
        <w:t>Умови транспортування:</w:t>
      </w:r>
      <w:r w:rsidRPr="007F66D4">
        <w:rPr>
          <w:rFonts w:ascii="Times New Roman" w:hAnsi="Times New Roman" w:cs="Times New Roman"/>
          <w:sz w:val="28"/>
          <w:szCs w:val="28"/>
          <w:lang w:val="uk-UA" w:eastAsia="zh-CN"/>
        </w:rPr>
        <w:t xml:space="preserve"> відповідно до нормативного документу виробника.</w:t>
      </w:r>
    </w:p>
    <w:p w14:paraId="19ACF13D" w14:textId="77777777" w:rsidR="007F66D4" w:rsidRPr="007F66D4" w:rsidRDefault="007F66D4" w:rsidP="007F66D4">
      <w:pPr>
        <w:widowControl/>
        <w:suppressAutoHyphens/>
        <w:autoSpaceDE/>
        <w:autoSpaceDN/>
        <w:spacing w:line="276" w:lineRule="auto"/>
        <w:jc w:val="both"/>
        <w:rPr>
          <w:rFonts w:ascii="Times New Roman" w:hAnsi="Times New Roman" w:cs="Times New Roman"/>
          <w:lang w:eastAsia="zh-CN"/>
        </w:rPr>
      </w:pPr>
      <w:r w:rsidRPr="007F66D4">
        <w:rPr>
          <w:rFonts w:ascii="Times New Roman" w:hAnsi="Times New Roman" w:cs="Times New Roman"/>
          <w:b/>
          <w:sz w:val="28"/>
          <w:szCs w:val="28"/>
          <w:lang w:val="uk-UA" w:eastAsia="zh-CN"/>
        </w:rPr>
        <w:t>Умови зберігання:</w:t>
      </w:r>
      <w:r w:rsidRPr="007F66D4">
        <w:rPr>
          <w:rFonts w:ascii="Times New Roman" w:hAnsi="Times New Roman" w:cs="Times New Roman"/>
          <w:sz w:val="28"/>
          <w:szCs w:val="28"/>
          <w:lang w:val="uk-UA" w:eastAsia="zh-CN"/>
        </w:rPr>
        <w:t xml:space="preserve"> відповідно до нормативного документу виробника.</w:t>
      </w:r>
    </w:p>
    <w:p w14:paraId="1AAF5F65" w14:textId="77777777" w:rsidR="007F66D4" w:rsidRPr="007F66D4" w:rsidRDefault="007F66D4" w:rsidP="007F66D4">
      <w:pPr>
        <w:widowControl/>
        <w:suppressAutoHyphens/>
        <w:autoSpaceDE/>
        <w:autoSpaceDN/>
        <w:spacing w:line="276" w:lineRule="auto"/>
        <w:jc w:val="both"/>
        <w:rPr>
          <w:rFonts w:ascii="Times New Roman" w:hAnsi="Times New Roman" w:cs="Times New Roman"/>
          <w:lang w:eastAsia="zh-CN"/>
        </w:rPr>
      </w:pPr>
      <w:r w:rsidRPr="007F66D4">
        <w:rPr>
          <w:rFonts w:ascii="Times New Roman" w:hAnsi="Times New Roman" w:cs="Times New Roman"/>
          <w:b/>
          <w:sz w:val="28"/>
          <w:szCs w:val="28"/>
          <w:lang w:val="uk-UA" w:eastAsia="zh-CN"/>
        </w:rPr>
        <w:t>Умови пакування, маркування:</w:t>
      </w:r>
      <w:r w:rsidRPr="007F66D4">
        <w:rPr>
          <w:rFonts w:ascii="Times New Roman" w:hAnsi="Times New Roman" w:cs="Times New Roman"/>
          <w:sz w:val="28"/>
          <w:szCs w:val="28"/>
          <w:lang w:val="uk-UA" w:eastAsia="zh-CN"/>
        </w:rPr>
        <w:t xml:space="preserve"> відповідно до нормативного документу виробника.</w:t>
      </w:r>
    </w:p>
    <w:p w14:paraId="79747A8B" w14:textId="77777777" w:rsidR="004E21BC" w:rsidRDefault="004E21BC" w:rsidP="004E21BC">
      <w:pPr>
        <w:widowControl/>
        <w:shd w:val="clear" w:color="auto" w:fill="FFFFFF"/>
        <w:autoSpaceDE/>
        <w:autoSpaceDN/>
        <w:ind w:left="360"/>
        <w:jc w:val="both"/>
        <w:textAlignment w:val="baseline"/>
        <w:rPr>
          <w:rFonts w:ascii="Times New Roman" w:eastAsia="Calibri" w:hAnsi="Times New Roman" w:cs="Times New Roman"/>
          <w:sz w:val="28"/>
          <w:szCs w:val="28"/>
          <w:lang w:val="uk-UA" w:eastAsia="en-US"/>
        </w:rPr>
      </w:pPr>
      <w:r w:rsidRPr="004E21BC">
        <w:rPr>
          <w:rFonts w:ascii="Times New Roman" w:eastAsia="Calibri" w:hAnsi="Times New Roman" w:cs="Times New Roman"/>
          <w:sz w:val="28"/>
          <w:szCs w:val="28"/>
          <w:lang w:val="uk-UA" w:eastAsia="en-US"/>
        </w:rPr>
        <w:t>*або еквівалент</w:t>
      </w:r>
    </w:p>
    <w:p w14:paraId="1C034C9B" w14:textId="77777777" w:rsidR="000D5514" w:rsidRDefault="000D5514" w:rsidP="004E21BC">
      <w:pPr>
        <w:widowControl/>
        <w:shd w:val="clear" w:color="auto" w:fill="FFFFFF"/>
        <w:autoSpaceDE/>
        <w:autoSpaceDN/>
        <w:ind w:left="360"/>
        <w:jc w:val="both"/>
        <w:textAlignment w:val="baseline"/>
        <w:rPr>
          <w:rFonts w:ascii="Times New Roman" w:eastAsia="Calibri" w:hAnsi="Times New Roman" w:cs="Times New Roman"/>
          <w:sz w:val="28"/>
          <w:szCs w:val="28"/>
          <w:lang w:val="uk-UA" w:eastAsia="en-US"/>
        </w:rPr>
      </w:pPr>
    </w:p>
    <w:p w14:paraId="7DAF0456" w14:textId="77777777" w:rsidR="000D5514" w:rsidRPr="009C077B" w:rsidRDefault="000D5514" w:rsidP="000D5514">
      <w:pPr>
        <w:pBdr>
          <w:top w:val="single" w:sz="4" w:space="1" w:color="auto"/>
        </w:pBdr>
        <w:ind w:left="126" w:right="142"/>
        <w:jc w:val="center"/>
        <w:rPr>
          <w:rFonts w:ascii="Times New Roman" w:hAnsi="Times New Roman" w:cs="Times New Roman"/>
          <w:sz w:val="20"/>
          <w:szCs w:val="22"/>
          <w:lang w:val="uk-UA"/>
        </w:rPr>
      </w:pPr>
    </w:p>
    <w:p w14:paraId="2B7EEEB7" w14:textId="77777777" w:rsidR="00E85700" w:rsidRPr="004E21BC" w:rsidRDefault="00E85700" w:rsidP="004E21BC">
      <w:pPr>
        <w:widowControl/>
        <w:shd w:val="clear" w:color="auto" w:fill="FFFFFF"/>
        <w:autoSpaceDE/>
        <w:autoSpaceDN/>
        <w:ind w:left="360"/>
        <w:jc w:val="both"/>
        <w:textAlignment w:val="baseline"/>
        <w:rPr>
          <w:rFonts w:ascii="Times New Roman" w:eastAsia="Calibri" w:hAnsi="Times New Roman" w:cs="Times New Roman"/>
          <w:lang w:val="uk-UA" w:eastAsia="en-US"/>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то 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FC8E60D" w14:textId="77777777" w:rsidR="00155B6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w:t>
      </w:r>
      <w:r w:rsidR="00155B6B">
        <w:rPr>
          <w:lang w:val="uk-UA"/>
        </w:rPr>
        <w:t>Філія «Панютінський вагоноремонтний завод» АТ «Укрзалізниця» - вул</w:t>
      </w:r>
      <w:proofErr w:type="gramStart"/>
      <w:r w:rsidR="00155B6B">
        <w:rPr>
          <w:lang w:val="uk-UA"/>
        </w:rPr>
        <w:t>.З</w:t>
      </w:r>
      <w:proofErr w:type="gramEnd"/>
      <w:r w:rsidR="00155B6B">
        <w:rPr>
          <w:lang w:val="uk-UA"/>
        </w:rPr>
        <w:t>аводська 5, смт.Панютине, м.Лозова ,Харківська обл.</w:t>
      </w:r>
      <w:r w:rsidR="00155B6B" w:rsidRPr="00B33F3E">
        <w:rPr>
          <w:rFonts w:ascii="Times New Roman" w:hAnsi="Times New Roman" w:cs="Times New Roman"/>
          <w:lang w:val="uk-UA" w:eastAsia="uk-UA"/>
        </w:rPr>
        <w:t>.</w:t>
      </w:r>
    </w:p>
    <w:p w14:paraId="59C39530" w14:textId="692E517E"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7F66D4">
        <w:rPr>
          <w:lang w:val="uk-UA"/>
        </w:rPr>
        <w:t>Філія «Панютінський вагоноремонтний завод» АТ «Укрзалізниця» - вул.Заводська</w:t>
      </w:r>
      <w:r w:rsidR="00155B6B">
        <w:rPr>
          <w:lang w:val="uk-UA"/>
        </w:rPr>
        <w:t xml:space="preserve"> 5, смт.Панютине, м.Лозова ,Харківська обл.</w:t>
      </w:r>
      <w:r w:rsidRPr="00B33F3E">
        <w:rPr>
          <w:rFonts w:ascii="Times New Roman" w:hAnsi="Times New Roman" w:cs="Times New Roman"/>
          <w:lang w:val="uk-UA" w:eastAsia="uk-UA"/>
        </w:rPr>
        <w:t>.</w:t>
      </w:r>
    </w:p>
    <w:p w14:paraId="3F3F4035" w14:textId="7B6B498B"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B66C17">
        <w:rPr>
          <w:rFonts w:ascii="Times New Roman" w:hAnsi="Times New Roman" w:cs="Times New Roman"/>
          <w:lang w:val="uk-UA" w:eastAsia="uk-UA"/>
        </w:rPr>
        <w:t xml:space="preserve"> </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1064B97E" w14:textId="77777777" w:rsidR="00CE6579" w:rsidRPr="00B66C17" w:rsidRDefault="00CE6579" w:rsidP="00CE6579">
      <w:pPr>
        <w:widowControl/>
        <w:autoSpaceDE/>
        <w:autoSpaceDN/>
        <w:ind w:right="142"/>
        <w:rPr>
          <w:rFonts w:ascii="Times New Roman" w:hAnsi="Times New Roman" w:cs="Times New Roman"/>
          <w:lang w:val="uk-UA" w:eastAsia="uk-UA"/>
        </w:rPr>
      </w:pPr>
    </w:p>
    <w:p w14:paraId="032CCB3A" w14:textId="77777777" w:rsidR="00CE6579" w:rsidRPr="00641F76" w:rsidRDefault="00CE6579" w:rsidP="00CE6579">
      <w:pPr>
        <w:widowControl/>
        <w:autoSpaceDE/>
        <w:autoSpaceDN/>
        <w:ind w:right="142"/>
        <w:rPr>
          <w:rFonts w:ascii="Times New Roman" w:hAnsi="Times New Roman" w:cs="Times New Roman"/>
          <w:lang w:eastAsia="uk-UA"/>
        </w:rPr>
      </w:pPr>
    </w:p>
    <w:p w14:paraId="7C1431BB" w14:textId="145C2E7A"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w:t>
      </w:r>
      <w:r w:rsidR="00B66C17">
        <w:rPr>
          <w:rFonts w:ascii="Times New Roman" w:hAnsi="Times New Roman" w:cs="Times New Roman"/>
          <w:b/>
          <w:sz w:val="28"/>
          <w:szCs w:val="28"/>
          <w:lang w:val="uk-UA"/>
        </w:rPr>
        <w:t xml:space="preserve">м, якісним, кількісним та іншим </w:t>
      </w:r>
      <w:r w:rsidRPr="00CE6579">
        <w:rPr>
          <w:rFonts w:ascii="Times New Roman" w:hAnsi="Times New Roman" w:cs="Times New Roman"/>
          <w:b/>
          <w:sz w:val="28"/>
          <w:szCs w:val="28"/>
          <w:lang w:val="uk-UA"/>
        </w:rPr>
        <w:t>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283"/>
        <w:gridCol w:w="1135"/>
        <w:gridCol w:w="10488"/>
      </w:tblGrid>
      <w:tr w:rsidR="00B66C17" w14:paraId="5611D1E2" w14:textId="77777777" w:rsidTr="00027555">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1A2D4737" w14:textId="77777777" w:rsidR="00B66C17" w:rsidRDefault="00B66C17" w:rsidP="00027555">
            <w:pPr>
              <w:keepNext/>
              <w:keepLines/>
              <w:adjustRightInd w:val="0"/>
              <w:ind w:left="15"/>
              <w:jc w:val="center"/>
              <w:rPr>
                <w:rFonts w:ascii="Times New Roman" w:hAnsi="Times New Roman" w:cs="Times New Roman"/>
                <w:b/>
                <w:bCs/>
                <w:color w:val="000000"/>
              </w:rPr>
            </w:pPr>
            <w:r>
              <w:rPr>
                <w:rFonts w:ascii="Times New Roman" w:hAnsi="Times New Roman" w:cs="Times New Roman"/>
                <w:b/>
                <w:bCs/>
                <w:color w:val="000000"/>
              </w:rPr>
              <w:lastRenderedPageBreak/>
              <w:t>Вимоги щодо надання підтверджуючих документів стосовно предмету закупівлі</w:t>
            </w:r>
          </w:p>
        </w:tc>
      </w:tr>
      <w:tr w:rsidR="00B66C17" w14:paraId="40F21890"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04ADC131"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п/п</w:t>
            </w:r>
          </w:p>
        </w:tc>
        <w:tc>
          <w:tcPr>
            <w:tcW w:w="1135" w:type="dxa"/>
            <w:tcBorders>
              <w:top w:val="single" w:sz="6" w:space="0" w:color="auto"/>
              <w:left w:val="single" w:sz="6" w:space="0" w:color="auto"/>
              <w:bottom w:val="single" w:sz="6" w:space="0" w:color="auto"/>
              <w:right w:val="single" w:sz="6" w:space="0" w:color="auto"/>
            </w:tcBorders>
            <w:vAlign w:val="center"/>
          </w:tcPr>
          <w:p w14:paraId="18D93278"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Типи документів або даних</w:t>
            </w:r>
          </w:p>
        </w:tc>
        <w:tc>
          <w:tcPr>
            <w:tcW w:w="10488" w:type="dxa"/>
            <w:tcBorders>
              <w:top w:val="single" w:sz="6" w:space="0" w:color="auto"/>
              <w:left w:val="single" w:sz="6" w:space="0" w:color="auto"/>
              <w:bottom w:val="single" w:sz="6" w:space="0" w:color="auto"/>
              <w:right w:val="single" w:sz="6" w:space="0" w:color="auto"/>
            </w:tcBorders>
          </w:tcPr>
          <w:p w14:paraId="5F71EBE0"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14:paraId="3072D8C0" w14:textId="77777777" w:rsidR="00B66C17" w:rsidRDefault="00B66C17" w:rsidP="00027555">
            <w:pPr>
              <w:keepNext/>
              <w:keepLines/>
              <w:adjustRightInd w:val="0"/>
              <w:spacing w:after="120"/>
              <w:ind w:left="15"/>
              <w:jc w:val="center"/>
              <w:rPr>
                <w:rFonts w:ascii="Times New Roman" w:hAnsi="Times New Roman" w:cs="Times New Roman"/>
                <w:b/>
                <w:bCs/>
                <w:i/>
                <w:iCs/>
                <w:color w:val="000000"/>
              </w:rPr>
            </w:pPr>
            <w:r>
              <w:rPr>
                <w:rFonts w:ascii="Times New Roman" w:hAnsi="Times New Roman" w:cs="Times New Roman"/>
                <w:b/>
                <w:bCs/>
                <w:i/>
                <w:iCs/>
                <w:color w:val="000000"/>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B66C17" w14:paraId="0C22C801"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2A52BD9"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1.</w:t>
            </w:r>
          </w:p>
        </w:tc>
        <w:tc>
          <w:tcPr>
            <w:tcW w:w="1135" w:type="dxa"/>
            <w:tcBorders>
              <w:top w:val="single" w:sz="6" w:space="0" w:color="auto"/>
              <w:left w:val="single" w:sz="6" w:space="0" w:color="auto"/>
              <w:bottom w:val="single" w:sz="6" w:space="0" w:color="auto"/>
              <w:right w:val="single" w:sz="6" w:space="0" w:color="auto"/>
            </w:tcBorders>
            <w:vAlign w:val="center"/>
          </w:tcPr>
          <w:p w14:paraId="358FEE03" w14:textId="77777777" w:rsidR="00B66C17" w:rsidRDefault="00B66C17" w:rsidP="00027555">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6DAABC2F" w14:textId="77777777" w:rsidR="00B66C17" w:rsidRDefault="00B66C17" w:rsidP="00027555">
            <w:pPr>
              <w:keepNext/>
              <w:keepLines/>
              <w:adjustRightInd w:val="0"/>
              <w:ind w:left="15"/>
              <w:rPr>
                <w:rFonts w:ascii="Times New Roman" w:hAnsi="Times New Roman" w:cs="Times New Roman"/>
                <w:i/>
                <w:iCs/>
                <w:color w:val="000000"/>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10488" w:type="dxa"/>
            <w:tcBorders>
              <w:top w:val="single" w:sz="6" w:space="0" w:color="auto"/>
              <w:left w:val="single" w:sz="6" w:space="0" w:color="auto"/>
              <w:bottom w:val="single" w:sz="6" w:space="0" w:color="auto"/>
              <w:right w:val="single" w:sz="6" w:space="0" w:color="auto"/>
            </w:tcBorders>
          </w:tcPr>
          <w:p w14:paraId="4A0241C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Pr>
                <w:rFonts w:ascii="Times New Roman" w:hAnsi="Times New Roman" w:cs="Times New Roman"/>
                <w:color w:val="000000"/>
              </w:rPr>
              <w:br/>
              <w:t>- декларації (у тому числі декларації про відповідність);</w:t>
            </w:r>
            <w:r>
              <w:rPr>
                <w:rFonts w:ascii="Times New Roman" w:hAnsi="Times New Roman" w:cs="Times New Roman"/>
                <w:color w:val="000000"/>
              </w:rPr>
              <w:br/>
              <w:t>- протоколу (у тому числі протоколу випробувань);</w:t>
            </w:r>
            <w:r>
              <w:rPr>
                <w:rFonts w:ascii="Times New Roman" w:hAnsi="Times New Roman" w:cs="Times New Roman"/>
                <w:color w:val="000000"/>
              </w:rPr>
              <w:br/>
              <w:t>- звіту;</w:t>
            </w:r>
            <w:r>
              <w:rPr>
                <w:rFonts w:ascii="Times New Roman" w:hAnsi="Times New Roman" w:cs="Times New Roman"/>
                <w:color w:val="000000"/>
              </w:rPr>
              <w:br/>
              <w:t>- висновку;</w:t>
            </w:r>
            <w:r>
              <w:rPr>
                <w:rFonts w:ascii="Times New Roman" w:hAnsi="Times New Roman" w:cs="Times New Roman"/>
                <w:color w:val="000000"/>
              </w:rPr>
              <w:br/>
              <w:t>- сертифікату (у тому числі сертифікату відповідності);</w:t>
            </w:r>
            <w:r>
              <w:rPr>
                <w:rFonts w:ascii="Times New Roman" w:hAnsi="Times New Roman" w:cs="Times New Roman"/>
                <w:color w:val="000000"/>
              </w:rPr>
              <w:br/>
              <w:t>- атестату;</w:t>
            </w:r>
            <w:r>
              <w:rPr>
                <w:rFonts w:ascii="Times New Roman" w:hAnsi="Times New Roman" w:cs="Times New Roman"/>
                <w:color w:val="000000"/>
              </w:rPr>
              <w:br/>
              <w:t>- іншого документу, що підтверджує виконання визначених вимог, які стосуються об’єкта оцінки відповідності.</w:t>
            </w:r>
            <w:r>
              <w:rPr>
                <w:rFonts w:ascii="Times New Roman" w:hAnsi="Times New Roman" w:cs="Times New Roman"/>
                <w:color w:val="000000"/>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Pr>
                <w:rFonts w:ascii="Times New Roman" w:hAnsi="Times New Roman" w:cs="Times New Roman"/>
                <w:color w:val="000000"/>
              </w:rPr>
              <w:br/>
              <w:t xml:space="preserve">               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3A21595"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1.2 Документи про відповідність повинні бути чинними за строком дії на кінцеву дату подання пропозиції учасником.</w:t>
            </w:r>
            <w:r>
              <w:rPr>
                <w:rFonts w:ascii="Times New Roman" w:hAnsi="Times New Roman" w:cs="Times New Roman"/>
                <w:color w:val="000000"/>
              </w:rPr>
              <w:b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B66C17" w14:paraId="00FD624E"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D5F7DCB"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2.</w:t>
            </w:r>
          </w:p>
        </w:tc>
        <w:tc>
          <w:tcPr>
            <w:tcW w:w="1135" w:type="dxa"/>
            <w:tcBorders>
              <w:top w:val="single" w:sz="6" w:space="0" w:color="auto"/>
              <w:left w:val="single" w:sz="6" w:space="0" w:color="auto"/>
              <w:bottom w:val="single" w:sz="6" w:space="0" w:color="auto"/>
              <w:right w:val="single" w:sz="6" w:space="0" w:color="auto"/>
            </w:tcBorders>
            <w:vAlign w:val="center"/>
          </w:tcPr>
          <w:p w14:paraId="4369ADC3"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Документи щодо підтвердження виконання заданих вимог на продукцію </w:t>
            </w:r>
          </w:p>
        </w:tc>
        <w:tc>
          <w:tcPr>
            <w:tcW w:w="10488" w:type="dxa"/>
            <w:tcBorders>
              <w:top w:val="single" w:sz="6" w:space="0" w:color="auto"/>
              <w:left w:val="single" w:sz="6" w:space="0" w:color="auto"/>
              <w:bottom w:val="single" w:sz="6" w:space="0" w:color="auto"/>
              <w:right w:val="single" w:sz="6" w:space="0" w:color="auto"/>
            </w:tcBorders>
          </w:tcPr>
          <w:p w14:paraId="483BE39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бути розроблені оформлені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14:paraId="3C96D1DA"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2.2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Для продукції, що підлягає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r>
              <w:rPr>
                <w:rFonts w:ascii="Times New Roman" w:hAnsi="Times New Roman" w:cs="Times New Roman"/>
                <w:color w:val="000000"/>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B66C17" w14:paraId="0EE9007D"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13B0F01A"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05F7DDE8"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Надання правових документів щодо виготовлення та постачання продукції</w:t>
            </w:r>
          </w:p>
        </w:tc>
        <w:tc>
          <w:tcPr>
            <w:tcW w:w="10488" w:type="dxa"/>
            <w:tcBorders>
              <w:top w:val="single" w:sz="6" w:space="0" w:color="auto"/>
              <w:left w:val="single" w:sz="6" w:space="0" w:color="auto"/>
              <w:bottom w:val="single" w:sz="6" w:space="0" w:color="auto"/>
              <w:right w:val="single" w:sz="6" w:space="0" w:color="auto"/>
            </w:tcBorders>
          </w:tcPr>
          <w:p w14:paraId="1108BEB3" w14:textId="77777777" w:rsidR="00B66C17" w:rsidRDefault="00B66C17"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3.1 Якщо учасник не є виробником продукції, надати скановані копії документів, які підтверджують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3BFE5C2F" w14:textId="77777777" w:rsidR="00E85700" w:rsidRPr="00E85700" w:rsidRDefault="00E85700" w:rsidP="00027555">
            <w:pPr>
              <w:keepNext/>
              <w:keepLines/>
              <w:adjustRightInd w:val="0"/>
              <w:ind w:left="15"/>
              <w:rPr>
                <w:rFonts w:ascii="Times New Roman" w:hAnsi="Times New Roman" w:cs="Times New Roman"/>
                <w:color w:val="000000"/>
                <w:lang w:val="uk-UA"/>
              </w:rPr>
            </w:pPr>
          </w:p>
          <w:p w14:paraId="150A0213" w14:textId="77777777" w:rsidR="00E85700" w:rsidRPr="00E85700" w:rsidRDefault="00E85700" w:rsidP="00E85700">
            <w:pPr>
              <w:keepNext/>
              <w:keepLines/>
              <w:widowControl/>
              <w:adjustRightInd w:val="0"/>
              <w:ind w:left="15"/>
              <w:rPr>
                <w:rFonts w:ascii="Times New Roman" w:eastAsia="Calibri" w:hAnsi="Times New Roman" w:cs="Times New Roman"/>
                <w:color w:val="000000"/>
                <w:lang w:eastAsia="en-US"/>
              </w:rPr>
            </w:pPr>
            <w:r w:rsidRPr="00E85700">
              <w:rPr>
                <w:rFonts w:ascii="Times New Roman" w:eastAsia="Calibri" w:hAnsi="Times New Roman" w:cs="Times New Roman"/>
                <w:color w:val="000000"/>
                <w:lang w:val="uk-UA" w:eastAsia="en-US"/>
              </w:rPr>
              <w:t xml:space="preserve">3.2 Якщо продукція не підлягає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w:t>
            </w:r>
            <w:r w:rsidRPr="00E85700">
              <w:rPr>
                <w:rFonts w:ascii="Times New Roman" w:eastAsia="Calibri" w:hAnsi="Times New Roman" w:cs="Times New Roman"/>
                <w:color w:val="000000"/>
                <w:lang w:eastAsia="en-US"/>
              </w:rPr>
              <w:t xml:space="preserve">Форма документу </w:t>
            </w:r>
            <w:proofErr w:type="gramStart"/>
            <w:r w:rsidRPr="00E85700">
              <w:rPr>
                <w:rFonts w:ascii="Times New Roman" w:eastAsia="Calibri" w:hAnsi="Times New Roman" w:cs="Times New Roman"/>
                <w:color w:val="000000"/>
                <w:lang w:eastAsia="en-US"/>
              </w:rPr>
              <w:t>про</w:t>
            </w:r>
            <w:proofErr w:type="gramEnd"/>
            <w:r w:rsidRPr="00E85700">
              <w:rPr>
                <w:rFonts w:ascii="Times New Roman" w:eastAsia="Calibri" w:hAnsi="Times New Roman" w:cs="Times New Roman"/>
                <w:color w:val="000000"/>
                <w:lang w:eastAsia="en-US"/>
              </w:rPr>
              <w:t xml:space="preserve"> відповідність виробництва встановлюється </w:t>
            </w:r>
            <w:proofErr w:type="gramStart"/>
            <w:r w:rsidRPr="00E85700">
              <w:rPr>
                <w:rFonts w:ascii="Times New Roman" w:eastAsia="Calibri" w:hAnsi="Times New Roman" w:cs="Times New Roman"/>
                <w:color w:val="000000"/>
                <w:lang w:eastAsia="en-US"/>
              </w:rPr>
              <w:t>органом</w:t>
            </w:r>
            <w:proofErr w:type="gramEnd"/>
            <w:r w:rsidRPr="00E85700">
              <w:rPr>
                <w:rFonts w:ascii="Times New Roman" w:eastAsia="Calibri" w:hAnsi="Times New Roman" w:cs="Times New Roman"/>
                <w:color w:val="000000"/>
                <w:lang w:eastAsia="en-US"/>
              </w:rPr>
              <w:t xml:space="preserve"> з оцінки відповідності, який видав цей документ. </w:t>
            </w:r>
            <w:r w:rsidRPr="00E85700">
              <w:rPr>
                <w:rFonts w:ascii="Times New Roman" w:eastAsia="Calibri" w:hAnsi="Times New Roman" w:cs="Times New Roman"/>
                <w:color w:val="000000"/>
                <w:lang w:eastAsia="en-US"/>
              </w:rPr>
              <w:br/>
              <w:t xml:space="preserve">     Документ про </w:t>
            </w:r>
            <w:proofErr w:type="gramStart"/>
            <w:r w:rsidRPr="00E85700">
              <w:rPr>
                <w:rFonts w:ascii="Times New Roman" w:eastAsia="Calibri" w:hAnsi="Times New Roman" w:cs="Times New Roman"/>
                <w:color w:val="000000"/>
                <w:lang w:eastAsia="en-US"/>
              </w:rPr>
              <w:t>п</w:t>
            </w:r>
            <w:proofErr w:type="gramEnd"/>
            <w:r w:rsidRPr="00E85700">
              <w:rPr>
                <w:rFonts w:ascii="Times New Roman" w:eastAsia="Calibri" w:hAnsi="Times New Roman" w:cs="Times New Roman"/>
                <w:color w:val="000000"/>
                <w:lang w:eastAsia="en-US"/>
              </w:rPr>
              <w:t xml:space="preserve">ідтвердження відповідності виробництва, повинен  бути чинним за строком дії на кінцеву дату подання пропозиції учасником.  </w:t>
            </w:r>
            <w:r w:rsidRPr="00E85700">
              <w:rPr>
                <w:rFonts w:ascii="Times New Roman" w:eastAsia="Calibri" w:hAnsi="Times New Roman" w:cs="Times New Roman"/>
                <w:color w:val="000000"/>
                <w:lang w:eastAsia="en-US"/>
              </w:rPr>
              <w:br/>
              <w:t xml:space="preserve">Пункт не застосовується у випадку, якщо оцінка відповідності здійснена на відповідність </w:t>
            </w:r>
            <w:proofErr w:type="gramStart"/>
            <w:r w:rsidRPr="00E85700">
              <w:rPr>
                <w:rFonts w:ascii="Times New Roman" w:eastAsia="Calibri" w:hAnsi="Times New Roman" w:cs="Times New Roman"/>
                <w:color w:val="000000"/>
                <w:lang w:eastAsia="en-US"/>
              </w:rPr>
              <w:t>техн</w:t>
            </w:r>
            <w:proofErr w:type="gramEnd"/>
            <w:r w:rsidRPr="00E85700">
              <w:rPr>
                <w:rFonts w:ascii="Times New Roman" w:eastAsia="Calibri" w:hAnsi="Times New Roman" w:cs="Times New Roman"/>
                <w:color w:val="000000"/>
                <w:lang w:eastAsia="en-US"/>
              </w:rPr>
              <w:t>ічним регламентам.</w:t>
            </w:r>
            <w:r w:rsidRPr="00E85700">
              <w:rPr>
                <w:rFonts w:ascii="Times New Roman" w:eastAsia="Calibri" w:hAnsi="Times New Roman" w:cs="Times New Roman"/>
                <w:color w:val="000000"/>
                <w:lang w:eastAsia="en-US"/>
              </w:rPr>
              <w:br/>
            </w:r>
          </w:p>
          <w:p w14:paraId="3F98AFBB" w14:textId="77777777" w:rsidR="00E85700" w:rsidRPr="00E85700" w:rsidRDefault="00E85700" w:rsidP="00027555">
            <w:pPr>
              <w:keepNext/>
              <w:keepLines/>
              <w:adjustRightInd w:val="0"/>
              <w:ind w:left="15"/>
              <w:rPr>
                <w:rFonts w:ascii="Times New Roman" w:hAnsi="Times New Roman" w:cs="Times New Roman"/>
                <w:color w:val="000000"/>
              </w:rPr>
            </w:pPr>
          </w:p>
          <w:p w14:paraId="0100988D"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B66C17" w14:paraId="2F630EF2"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tcPr>
          <w:p w14:paraId="1BC475C8" w14:textId="77777777" w:rsidR="00B66C17" w:rsidRDefault="00B66C17" w:rsidP="00027555">
            <w:pPr>
              <w:keepNext/>
              <w:keepLines/>
              <w:adjustRightInd w:val="0"/>
              <w:ind w:left="15"/>
              <w:rPr>
                <w:rFonts w:ascii="Times New Roman" w:hAnsi="Times New Roman" w:cs="Times New Roman"/>
                <w:color w:val="000000"/>
              </w:rPr>
            </w:pPr>
          </w:p>
        </w:tc>
        <w:tc>
          <w:tcPr>
            <w:tcW w:w="1135" w:type="dxa"/>
            <w:tcBorders>
              <w:top w:val="single" w:sz="6" w:space="0" w:color="auto"/>
              <w:left w:val="single" w:sz="6" w:space="0" w:color="auto"/>
              <w:bottom w:val="single" w:sz="6" w:space="0" w:color="auto"/>
              <w:right w:val="single" w:sz="6" w:space="0" w:color="auto"/>
            </w:tcBorders>
          </w:tcPr>
          <w:p w14:paraId="5AE74BBD" w14:textId="77777777" w:rsidR="00B66C17" w:rsidRDefault="00B66C17" w:rsidP="00027555">
            <w:pPr>
              <w:keepNext/>
              <w:keepLines/>
              <w:adjustRightInd w:val="0"/>
              <w:ind w:left="15"/>
              <w:rPr>
                <w:rFonts w:ascii="Times New Roman" w:hAnsi="Times New Roman" w:cs="Times New Roman"/>
                <w:color w:val="000000"/>
              </w:rPr>
            </w:pPr>
          </w:p>
        </w:tc>
        <w:tc>
          <w:tcPr>
            <w:tcW w:w="10488" w:type="dxa"/>
            <w:tcBorders>
              <w:top w:val="single" w:sz="6" w:space="0" w:color="auto"/>
              <w:left w:val="single" w:sz="6" w:space="0" w:color="auto"/>
              <w:bottom w:val="single" w:sz="6" w:space="0" w:color="auto"/>
              <w:right w:val="single" w:sz="6" w:space="0" w:color="auto"/>
            </w:tcBorders>
          </w:tcPr>
          <w:p w14:paraId="76517E31" w14:textId="77777777" w:rsidR="00B66C17" w:rsidRDefault="00B66C17" w:rsidP="00027555">
            <w:pPr>
              <w:keepNext/>
              <w:keepLines/>
              <w:adjustRightInd w:val="0"/>
              <w:ind w:left="15"/>
              <w:rPr>
                <w:rFonts w:ascii="Times New Roman" w:hAnsi="Times New Roman" w:cs="Times New Roman"/>
                <w:color w:val="000000"/>
              </w:rPr>
            </w:pPr>
          </w:p>
        </w:tc>
      </w:tr>
    </w:tbl>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r w:rsidRPr="00B41A96">
        <w:rPr>
          <w:rFonts w:cs="Times New Roman"/>
        </w:rPr>
        <w:t>Таблиця 1 - Дані на товар*</w:t>
      </w:r>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місто/країна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Назва кожного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Порядок надання кожного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Збері-гання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Тара, пакування, кріплення,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В даній таблиці кожна комірка повинна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закупівлі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нормативною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закупівлі,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але не менше 1 року з дня отримання продукції кінцевим споживачем до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від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lastRenderedPageBreak/>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у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не менше 1 року з дня її отримання кінцевим споживачем до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кріплення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r w:rsidRPr="00B41A96">
              <w:rPr>
                <w:rFonts w:cs="Times New Roman"/>
                <w:sz w:val="20"/>
              </w:rPr>
              <w:t>Технічні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r w:rsidRPr="00B41A96">
              <w:rPr>
                <w:rFonts w:cs="Times New Roman"/>
                <w:sz w:val="20"/>
              </w:rPr>
              <w:t xml:space="preserve">Технічні вимоги та характеристики продукції (товарів, робіт, послуг), яка пропонується учасником до постачання у відповідності до </w:t>
            </w:r>
            <w:r w:rsidRPr="00B41A96">
              <w:rPr>
                <w:rFonts w:cs="Times New Roman"/>
                <w:sz w:val="20"/>
              </w:rPr>
              <w:lastRenderedPageBreak/>
              <w:t>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п/п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r w:rsidRPr="00F310EB">
              <w:rPr>
                <w:b/>
                <w:bCs/>
                <w:sz w:val="20"/>
                <w:szCs w:val="20"/>
              </w:rPr>
              <w:t>Підлягає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r w:rsidRPr="00F310EB">
              <w:rPr>
                <w:b/>
                <w:bCs/>
                <w:sz w:val="20"/>
                <w:szCs w:val="20"/>
              </w:rPr>
              <w:t>Технічний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Продукція, яка підлягає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188CA4F4" w14:textId="77777777" w:rsidR="00155B6B" w:rsidRPr="00155B6B" w:rsidRDefault="00155B6B" w:rsidP="00155B6B">
            <w:pPr>
              <w:pBdr>
                <w:top w:val="single" w:sz="4" w:space="1" w:color="auto"/>
              </w:pBdr>
              <w:ind w:right="142"/>
              <w:jc w:val="center"/>
              <w:rPr>
                <w:rFonts w:ascii="Times New Roman" w:hAnsi="Times New Roman" w:cs="Times New Roman"/>
                <w:sz w:val="20"/>
                <w:szCs w:val="20"/>
                <w:lang w:val="uk-UA"/>
              </w:rPr>
            </w:pPr>
            <w:r w:rsidRPr="00155B6B">
              <w:rPr>
                <w:rFonts w:ascii="Times New Roman" w:hAnsi="Times New Roman" w:cs="Times New Roman"/>
                <w:b/>
                <w:bCs/>
                <w:sz w:val="20"/>
                <w:szCs w:val="20"/>
                <w:lang w:val="uk-UA"/>
              </w:rPr>
              <w:t>Дріт 1.2 Св-08Г2С-ВИ-О</w:t>
            </w:r>
          </w:p>
          <w:p w14:paraId="52F8CBC5" w14:textId="786A13F5" w:rsidR="00C20925" w:rsidRPr="00155B6B" w:rsidRDefault="00C20925" w:rsidP="00C20925">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3118C63A" w:rsidR="00C20925" w:rsidRPr="00BA3402" w:rsidRDefault="0034035D"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4BE485"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8AC716"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A04921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C65B3B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4ABEC70"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29A5BA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6BBF7A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417B80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0CFBA48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2CE3D3E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B44AD8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4C26D8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1F1EC6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9E07FC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493EA8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lastRenderedPageBreak/>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7F66D4"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lastRenderedPageBreak/>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A8BB4FA"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24D">
        <w:rPr>
          <w:rStyle w:val="rvts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C2B2FF"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24D">
        <w:rPr>
          <w:color w:val="000000"/>
          <w:lang w:val="uk-UA"/>
        </w:rPr>
        <w:t>/</w:t>
      </w:r>
      <w:r w:rsidR="006C124D" w:rsidRPr="006C124D">
        <w:rPr>
          <w:rStyle w:val="rvts0"/>
          <w:lang w:val="uk-UA" w:eastAsia="uk-UA"/>
        </w:rPr>
        <w:t xml:space="preserve"> </w:t>
      </w:r>
      <w:r w:rsidR="006C124D">
        <w:rPr>
          <w:rStyle w:val="rvts0"/>
          <w:lang w:val="uk-UA" w:eastAsia="uk-UA"/>
        </w:rPr>
        <w:t>Ісламської республіки Іран</w:t>
      </w:r>
      <w:r w:rsidRPr="00E063F4">
        <w:rPr>
          <w:color w:val="000000"/>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9FC2B3" w14:textId="77777777" w:rsidR="0023734F" w:rsidRPr="00E063F4" w:rsidRDefault="0023734F" w:rsidP="00280321">
      <w:pPr>
        <w:pStyle w:val="af2"/>
        <w:numPr>
          <w:ilvl w:val="0"/>
          <w:numId w:val="11"/>
        </w:numPr>
        <w:spacing w:before="0" w:beforeAutospacing="0" w:after="160" w:afterAutospacing="0"/>
        <w:jc w:val="both"/>
        <w:textAlignment w:val="baseline"/>
        <w:rPr>
          <w:color w:val="000000"/>
        </w:rPr>
      </w:pPr>
      <w:r w:rsidRPr="00E063F4">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80321">
      <w:pPr>
        <w:pStyle w:val="af2"/>
        <w:numPr>
          <w:ilvl w:val="0"/>
          <w:numId w:val="12"/>
        </w:numPr>
        <w:spacing w:before="0" w:beforeAutospacing="0" w:after="160" w:afterAutospacing="0"/>
        <w:jc w:val="both"/>
        <w:textAlignment w:val="baseline"/>
        <w:rPr>
          <w:color w:val="000000"/>
        </w:rPr>
      </w:pPr>
      <w:r w:rsidRPr="00E063F4">
        <w:rPr>
          <w:color w:val="000000"/>
        </w:rPr>
        <w:t>згоду самого власника активів про передачу активів, підпис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w:t>
      </w:r>
      <w:r w:rsidRPr="00E063F4">
        <w:rPr>
          <w:color w:val="000000"/>
        </w:rPr>
        <w:lastRenderedPageBreak/>
        <w:t>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280321">
      <w:pPr>
        <w:widowControl/>
        <w:numPr>
          <w:ilvl w:val="0"/>
          <w:numId w:val="7"/>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280321">
      <w:pPr>
        <w:widowControl/>
        <w:numPr>
          <w:ilvl w:val="0"/>
          <w:numId w:val="7"/>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280321">
      <w:pPr>
        <w:numPr>
          <w:ilvl w:val="0"/>
          <w:numId w:val="6"/>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280321">
      <w:pPr>
        <w:numPr>
          <w:ilvl w:val="0"/>
          <w:numId w:val="6"/>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280321">
      <w:pPr>
        <w:numPr>
          <w:ilvl w:val="0"/>
          <w:numId w:val="6"/>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280321">
      <w:pPr>
        <w:pStyle w:val="af4"/>
        <w:widowControl w:val="0"/>
        <w:numPr>
          <w:ilvl w:val="0"/>
          <w:numId w:val="6"/>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280321">
      <w:pPr>
        <w:pStyle w:val="af4"/>
        <w:widowControl w:val="0"/>
        <w:numPr>
          <w:ilvl w:val="0"/>
          <w:numId w:val="6"/>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280321">
      <w:pPr>
        <w:numPr>
          <w:ilvl w:val="1"/>
          <w:numId w:val="5"/>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280321">
      <w:pPr>
        <w:numPr>
          <w:ilvl w:val="1"/>
          <w:numId w:val="5"/>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280321">
      <w:pPr>
        <w:numPr>
          <w:ilvl w:val="1"/>
          <w:numId w:val="5"/>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280321">
      <w:pPr>
        <w:numPr>
          <w:ilvl w:val="1"/>
          <w:numId w:val="5"/>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280321">
      <w:pPr>
        <w:numPr>
          <w:ilvl w:val="1"/>
          <w:numId w:val="5"/>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280321">
      <w:pPr>
        <w:numPr>
          <w:ilvl w:val="1"/>
          <w:numId w:val="5"/>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280321">
      <w:pPr>
        <w:numPr>
          <w:ilvl w:val="1"/>
          <w:numId w:val="5"/>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280321">
      <w:pPr>
        <w:numPr>
          <w:ilvl w:val="1"/>
          <w:numId w:val="5"/>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2F0F4" w14:textId="77777777" w:rsidR="00F502D4" w:rsidRDefault="00F502D4">
      <w:r>
        <w:separator/>
      </w:r>
    </w:p>
  </w:endnote>
  <w:endnote w:type="continuationSeparator" w:id="0">
    <w:p w14:paraId="19308481" w14:textId="77777777" w:rsidR="00F502D4" w:rsidRDefault="00F502D4">
      <w:r>
        <w:continuationSeparator/>
      </w:r>
    </w:p>
  </w:endnote>
  <w:endnote w:type="continuationNotice" w:id="1">
    <w:p w14:paraId="4C419E39" w14:textId="77777777" w:rsidR="00F502D4" w:rsidRDefault="00F50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7F66D4" w:rsidRDefault="007F66D4"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7F66D4" w:rsidRDefault="007F66D4"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7F66D4" w:rsidRPr="00BF5108" w:rsidRDefault="007F66D4"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B3BDB" w14:textId="77777777" w:rsidR="00F502D4" w:rsidRDefault="00F502D4">
      <w:r>
        <w:separator/>
      </w:r>
    </w:p>
  </w:footnote>
  <w:footnote w:type="continuationSeparator" w:id="0">
    <w:p w14:paraId="3FA4AAF9" w14:textId="77777777" w:rsidR="00F502D4" w:rsidRDefault="00F502D4">
      <w:r>
        <w:continuationSeparator/>
      </w:r>
    </w:p>
  </w:footnote>
  <w:footnote w:type="continuationNotice" w:id="1">
    <w:p w14:paraId="4D02E0AC" w14:textId="77777777" w:rsidR="00F502D4" w:rsidRDefault="00F502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7F66D4" w:rsidRDefault="007F66D4">
        <w:pPr>
          <w:pStyle w:val="aff2"/>
          <w:jc w:val="center"/>
        </w:pPr>
        <w:r>
          <w:fldChar w:fldCharType="begin"/>
        </w:r>
        <w:r>
          <w:instrText>PAGE   \* MERGEFORMAT</w:instrText>
        </w:r>
        <w:r>
          <w:fldChar w:fldCharType="separate"/>
        </w:r>
        <w:r w:rsidR="00155B6B">
          <w:rPr>
            <w:noProof/>
          </w:rPr>
          <w:t>3</w:t>
        </w:r>
        <w:r>
          <w:fldChar w:fldCharType="end"/>
        </w:r>
      </w:p>
    </w:sdtContent>
  </w:sdt>
  <w:p w14:paraId="23C663CF" w14:textId="77777777" w:rsidR="007F66D4" w:rsidRDefault="007F66D4">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7F66D4" w:rsidRDefault="007F66D4">
        <w:pPr>
          <w:pStyle w:val="aff2"/>
          <w:jc w:val="center"/>
        </w:pPr>
      </w:p>
    </w:sdtContent>
  </w:sdt>
  <w:p w14:paraId="589EC606" w14:textId="77777777" w:rsidR="007F66D4" w:rsidRDefault="007F66D4">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8723A3B"/>
    <w:multiLevelType w:val="hybridMultilevel"/>
    <w:tmpl w:val="89CA8D96"/>
    <w:lvl w:ilvl="0" w:tplc="A140924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6">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9E428CE"/>
    <w:multiLevelType w:val="hybridMultilevel"/>
    <w:tmpl w:val="6C82315A"/>
    <w:lvl w:ilvl="0" w:tplc="1FC6708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72713C"/>
    <w:multiLevelType w:val="multilevel"/>
    <w:tmpl w:val="991A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22535"/>
    <w:multiLevelType w:val="multilevel"/>
    <w:tmpl w:val="372AB4C0"/>
    <w:lvl w:ilvl="0">
      <w:start w:val="1"/>
      <w:numFmt w:val="bullet"/>
      <w:lvlText w:val="-"/>
      <w:lvlJc w:val="left"/>
      <w:pPr>
        <w:ind w:left="1069" w:hanging="360"/>
      </w:pPr>
      <w:rPr>
        <w:rFonts w:ascii="Times New Roman" w:hAnsi="Times New Roman" w:cs="Courier New" w:hint="default"/>
        <w:sz w:val="28"/>
      </w:rPr>
    </w:lvl>
    <w:lvl w:ilvl="1">
      <w:start w:val="1"/>
      <w:numFmt w:val="bullet"/>
      <w:lvlText w:val="o"/>
      <w:lvlJc w:val="left"/>
      <w:pPr>
        <w:ind w:left="1789" w:hanging="360"/>
      </w:pPr>
      <w:rPr>
        <w:rFonts w:ascii="Courier New" w:hAnsi="Courier New" w:cs="Wingdings"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3">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5">
    <w:nsid w:val="4DCE1989"/>
    <w:multiLevelType w:val="hybridMultilevel"/>
    <w:tmpl w:val="13C82A76"/>
    <w:lvl w:ilvl="0" w:tplc="3EE2E224">
      <w:start w:val="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17">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7"/>
  </w:num>
  <w:num w:numId="3">
    <w:abstractNumId w:val="4"/>
  </w:num>
  <w:num w:numId="4">
    <w:abstractNumId w:val="14"/>
  </w:num>
  <w:num w:numId="5">
    <w:abstractNumId w:val="9"/>
  </w:num>
  <w:num w:numId="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6"/>
  </w:num>
  <w:num w:numId="10">
    <w:abstractNumId w:val="13"/>
  </w:num>
  <w:num w:numId="11">
    <w:abstractNumId w:val="8"/>
  </w:num>
  <w:num w:numId="12">
    <w:abstractNumId w:val="6"/>
  </w:num>
  <w:num w:numId="13">
    <w:abstractNumId w:val="3"/>
  </w:num>
  <w:num w:numId="14">
    <w:abstractNumId w:val="11"/>
  </w:num>
  <w:num w:numId="15">
    <w:abstractNumId w:val="10"/>
  </w:num>
  <w:num w:numId="16">
    <w:abstractNumId w:val="15"/>
  </w:num>
  <w:num w:numId="17">
    <w:abstractNumId w:val="12"/>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555"/>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633"/>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5514"/>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17CFB"/>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6B"/>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BEE"/>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0C6A"/>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0321"/>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035D"/>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993"/>
    <w:rsid w:val="003A5A84"/>
    <w:rsid w:val="003A5A97"/>
    <w:rsid w:val="003A6B65"/>
    <w:rsid w:val="003A6C13"/>
    <w:rsid w:val="003A716C"/>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1BC"/>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07E4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00C"/>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15EA"/>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848"/>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24D"/>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6D4"/>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0F9"/>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A90"/>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0E13"/>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7E4"/>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3E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B55"/>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5700"/>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2D4"/>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4"/>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6"/>
    <w:uiPriority w:val="59"/>
    <w:rsid w:val="000D5514"/>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6"/>
    <w:uiPriority w:val="59"/>
    <w:rsid w:val="005C15EA"/>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4"/>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6"/>
    <w:uiPriority w:val="59"/>
    <w:rsid w:val="000D5514"/>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6"/>
    <w:uiPriority w:val="59"/>
    <w:rsid w:val="005C15EA"/>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62CA-52AD-4868-B035-7EA5CF240F56}">
  <ds:schemaRefs>
    <ds:schemaRef ds:uri="http://schemas.openxmlformats.org/officeDocument/2006/bibliography"/>
  </ds:schemaRefs>
</ds:datastoreItem>
</file>

<file path=customXml/itemProps2.xml><?xml version="1.0" encoding="utf-8"?>
<ds:datastoreItem xmlns:ds="http://schemas.openxmlformats.org/officeDocument/2006/customXml" ds:itemID="{E91B4788-D00D-4718-BBC7-32C65362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36</Pages>
  <Words>11950</Words>
  <Characters>68117</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79908</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86</cp:revision>
  <cp:lastPrinted>2023-07-05T08:40:00Z</cp:lastPrinted>
  <dcterms:created xsi:type="dcterms:W3CDTF">2023-06-21T11:17:00Z</dcterms:created>
  <dcterms:modified xsi:type="dcterms:W3CDTF">2024-03-21T12:39:00Z</dcterms:modified>
</cp:coreProperties>
</file>