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40" w:rsidRDefault="00D02940" w:rsidP="00D02940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B1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7B1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7B1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7B1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D02940" w:rsidRDefault="00D02940" w:rsidP="00D02940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940" w:rsidRPr="00F305EB" w:rsidRDefault="00D02940" w:rsidP="00D02940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305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Технічні умови</w:t>
      </w:r>
    </w:p>
    <w:p w:rsidR="00D02940" w:rsidRPr="000C12AE" w:rsidRDefault="00D02940" w:rsidP="00D02940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305E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на закупівлю тов</w:t>
      </w:r>
      <w:r w:rsidR="001D56F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ару </w:t>
      </w:r>
      <w:r w:rsidRPr="00F305EB">
        <w:rPr>
          <w:rFonts w:ascii="Times New Roman" w:hAnsi="Times New Roman"/>
          <w:b/>
          <w:lang w:val="uk-UA" w:eastAsia="zh-CN"/>
        </w:rPr>
        <w:t xml:space="preserve">згідно </w:t>
      </w:r>
      <w:r w:rsidRPr="00F305E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3740A6" w:rsidRPr="008E6D3D">
        <w:rPr>
          <w:rFonts w:ascii="Times New Roman" w:hAnsi="Times New Roman"/>
          <w:b/>
          <w:lang w:val="uk-UA"/>
        </w:rPr>
        <w:t>код</w:t>
      </w:r>
      <w:r w:rsidR="003740A6">
        <w:rPr>
          <w:rFonts w:ascii="Times New Roman" w:hAnsi="Times New Roman"/>
          <w:b/>
          <w:lang w:val="uk-UA"/>
        </w:rPr>
        <w:t>у</w:t>
      </w:r>
      <w:r w:rsidR="003740A6" w:rsidRPr="008E6D3D">
        <w:rPr>
          <w:rFonts w:ascii="Times New Roman" w:hAnsi="Times New Roman"/>
          <w:b/>
          <w:lang w:val="uk-UA"/>
        </w:rPr>
        <w:t xml:space="preserve"> ДК</w:t>
      </w:r>
      <w:r w:rsidR="003740A6" w:rsidRPr="008E6D3D">
        <w:rPr>
          <w:rFonts w:ascii="Times New Roman" w:hAnsi="Times New Roman"/>
          <w:b/>
          <w:bCs/>
          <w:lang w:val="uk-UA"/>
        </w:rPr>
        <w:t xml:space="preserve"> 021:2015</w:t>
      </w:r>
      <w:r w:rsidR="003740A6">
        <w:rPr>
          <w:lang w:val="uk-UA"/>
        </w:rPr>
        <w:t>:</w:t>
      </w:r>
      <w:r w:rsidR="003740A6" w:rsidRPr="00327244">
        <w:rPr>
          <w:b/>
          <w:lang w:val="uk-UA"/>
        </w:rPr>
        <w:t xml:space="preserve"> </w:t>
      </w:r>
      <w:r w:rsidR="003740A6">
        <w:rPr>
          <w:b/>
          <w:lang w:val="uk-UA"/>
        </w:rPr>
        <w:t>15110000-2 М’ясо</w:t>
      </w:r>
      <w:r w:rsidR="004C4123">
        <w:rPr>
          <w:rFonts w:ascii="Times New Roman" w:hAnsi="Times New Roman"/>
          <w:b/>
          <w:bCs/>
          <w:color w:val="202124"/>
          <w:shd w:val="clear" w:color="auto" w:fill="FFFFFF"/>
          <w:lang w:val="uk-UA"/>
        </w:rPr>
        <w:t xml:space="preserve"> </w:t>
      </w:r>
      <w:r w:rsidR="000C12AE" w:rsidRPr="00AC50E5">
        <w:rPr>
          <w:i/>
        </w:rPr>
        <w:t>(</w:t>
      </w:r>
      <w:proofErr w:type="spellStart"/>
      <w:r w:rsidR="000C12AE" w:rsidRPr="00AC50E5">
        <w:rPr>
          <w:i/>
        </w:rPr>
        <w:t>яловичина</w:t>
      </w:r>
      <w:proofErr w:type="spellEnd"/>
      <w:r w:rsidR="000C12AE" w:rsidRPr="00AC50E5">
        <w:rPr>
          <w:i/>
        </w:rPr>
        <w:t xml:space="preserve"> </w:t>
      </w:r>
      <w:proofErr w:type="spellStart"/>
      <w:r w:rsidR="000C12AE" w:rsidRPr="00AC50E5">
        <w:rPr>
          <w:i/>
        </w:rPr>
        <w:t>м’якоть</w:t>
      </w:r>
      <w:proofErr w:type="spellEnd"/>
      <w:r w:rsidR="000C12AE" w:rsidRPr="00AC50E5">
        <w:rPr>
          <w:i/>
        </w:rPr>
        <w:t xml:space="preserve">  </w:t>
      </w:r>
      <w:proofErr w:type="spellStart"/>
      <w:r w:rsidR="000C12AE" w:rsidRPr="00AC50E5">
        <w:rPr>
          <w:i/>
        </w:rPr>
        <w:t>охоло</w:t>
      </w:r>
      <w:r w:rsidR="000C12AE">
        <w:rPr>
          <w:i/>
        </w:rPr>
        <w:t>джена</w:t>
      </w:r>
      <w:proofErr w:type="spellEnd"/>
      <w:r w:rsidR="000C12AE">
        <w:rPr>
          <w:i/>
        </w:rPr>
        <w:t xml:space="preserve"> 1 </w:t>
      </w:r>
      <w:proofErr w:type="spellStart"/>
      <w:r w:rsidR="000C12AE">
        <w:rPr>
          <w:i/>
        </w:rPr>
        <w:t>категорії</w:t>
      </w:r>
      <w:proofErr w:type="spellEnd"/>
      <w:r w:rsidR="000C12AE">
        <w:rPr>
          <w:i/>
        </w:rPr>
        <w:t xml:space="preserve"> (без </w:t>
      </w:r>
      <w:proofErr w:type="spellStart"/>
      <w:r w:rsidR="000C12AE">
        <w:rPr>
          <w:i/>
        </w:rPr>
        <w:t>кістки</w:t>
      </w:r>
      <w:proofErr w:type="spellEnd"/>
      <w:r w:rsidR="000C12AE">
        <w:rPr>
          <w:i/>
        </w:rPr>
        <w:t xml:space="preserve">), </w:t>
      </w:r>
      <w:r w:rsidR="000C12AE" w:rsidRPr="00AC50E5">
        <w:rPr>
          <w:i/>
        </w:rPr>
        <w:t xml:space="preserve">свинина нежирна </w:t>
      </w:r>
      <w:proofErr w:type="spellStart"/>
      <w:r w:rsidR="000C12AE" w:rsidRPr="00AC50E5">
        <w:rPr>
          <w:i/>
        </w:rPr>
        <w:t>охолоджена</w:t>
      </w:r>
      <w:proofErr w:type="spellEnd"/>
      <w:r w:rsidR="000C12AE" w:rsidRPr="00AC50E5">
        <w:rPr>
          <w:i/>
        </w:rPr>
        <w:t>,</w:t>
      </w:r>
      <w:r w:rsidR="000C12AE">
        <w:rPr>
          <w:i/>
        </w:rPr>
        <w:t xml:space="preserve"> </w:t>
      </w:r>
      <w:proofErr w:type="spellStart"/>
      <w:r w:rsidR="000C12AE" w:rsidRPr="00AC50E5">
        <w:rPr>
          <w:i/>
        </w:rPr>
        <w:t>печінка</w:t>
      </w:r>
      <w:proofErr w:type="spellEnd"/>
      <w:r w:rsidR="000C12AE" w:rsidRPr="00AC50E5">
        <w:rPr>
          <w:i/>
        </w:rPr>
        <w:t xml:space="preserve"> </w:t>
      </w:r>
      <w:proofErr w:type="spellStart"/>
      <w:r w:rsidR="000C12AE" w:rsidRPr="00AC50E5">
        <w:rPr>
          <w:i/>
        </w:rPr>
        <w:t>яловича</w:t>
      </w:r>
      <w:proofErr w:type="spellEnd"/>
      <w:r w:rsidR="000C12AE" w:rsidRPr="00AC50E5">
        <w:rPr>
          <w:i/>
        </w:rPr>
        <w:t xml:space="preserve"> заморожена).</w:t>
      </w:r>
      <w:r w:rsidR="000C12A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C12A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C12A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2940" w:rsidRPr="00F305EB" w:rsidRDefault="00D02940" w:rsidP="00D02940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305E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ІНФОРМАЦІЯ</w:t>
      </w:r>
    </w:p>
    <w:p w:rsidR="00D02940" w:rsidRPr="00F305EB" w:rsidRDefault="00D02940" w:rsidP="00D02940">
      <w:pPr>
        <w:widowControl w:val="0"/>
        <w:shd w:val="clear" w:color="auto" w:fill="FFFFFF"/>
        <w:tabs>
          <w:tab w:val="left" w:pos="786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305E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F30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 </w:t>
      </w:r>
      <w:proofErr w:type="spellStart"/>
      <w:r w:rsidRPr="00F30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необхідні</w:t>
      </w:r>
      <w:proofErr w:type="spellEnd"/>
      <w:r w:rsidRPr="00F305E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Pr="00F30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технічні</w:t>
      </w:r>
      <w:proofErr w:type="spellEnd"/>
      <w:r w:rsidRPr="00F30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F30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якісні</w:t>
      </w:r>
      <w:proofErr w:type="spellEnd"/>
      <w:r w:rsidRPr="00F30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та </w:t>
      </w:r>
      <w:proofErr w:type="spellStart"/>
      <w:r w:rsidRPr="00F30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кількісні</w:t>
      </w:r>
      <w:proofErr w:type="spellEnd"/>
      <w:r w:rsidRPr="00F30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характеристики предмета </w:t>
      </w:r>
      <w:proofErr w:type="spellStart"/>
      <w:r w:rsidRPr="00F30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закупівлі</w:t>
      </w:r>
      <w:proofErr w:type="spellEnd"/>
    </w:p>
    <w:p w:rsidR="00D02940" w:rsidRPr="00F305EB" w:rsidRDefault="00D02940" w:rsidP="00D029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02940" w:rsidRPr="00F305EB" w:rsidRDefault="00D02940" w:rsidP="00D029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05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proofErr w:type="spellStart"/>
      <w:r w:rsidRPr="00F305EB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</w:t>
      </w:r>
      <w:proofErr w:type="spellEnd"/>
      <w:r w:rsidRPr="00F305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предмету </w:t>
      </w:r>
      <w:proofErr w:type="spellStart"/>
      <w:r w:rsidRPr="00F305E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F305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 кількість, призначення,</w:t>
      </w:r>
      <w:r w:rsidRPr="00F305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305E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</w:t>
      </w:r>
      <w:proofErr w:type="spellEnd"/>
      <w:r w:rsidRPr="00F305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</w:t>
      </w:r>
      <w:proofErr w:type="spellStart"/>
      <w:r w:rsidRPr="00F305EB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</w:t>
      </w:r>
      <w:proofErr w:type="spellEnd"/>
      <w:r w:rsidRPr="00F305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305E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вимоги</w:t>
      </w:r>
      <w:proofErr w:type="spellEnd"/>
      <w:r w:rsidRPr="00F305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Pr="00F305EB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товару</w:t>
      </w:r>
      <w:r w:rsidRPr="00F305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D02940" w:rsidRPr="00F305EB" w:rsidRDefault="00D02940" w:rsidP="00D0294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5304" w:type="pct"/>
        <w:tblInd w:w="-885" w:type="dxa"/>
        <w:tblLook w:val="0000" w:firstRow="0" w:lastRow="0" w:firstColumn="0" w:lastColumn="0" w:noHBand="0" w:noVBand="0"/>
      </w:tblPr>
      <w:tblGrid>
        <w:gridCol w:w="569"/>
        <w:gridCol w:w="2126"/>
        <w:gridCol w:w="4979"/>
        <w:gridCol w:w="1204"/>
        <w:gridCol w:w="1275"/>
      </w:tblGrid>
      <w:tr w:rsidR="00BD69DB" w:rsidRPr="00BD69DB" w:rsidTr="00BD69DB">
        <w:trPr>
          <w:trHeight w:val="273"/>
        </w:trPr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uk-UA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uk-UA" w:bidi="hi-IN"/>
              </w:rPr>
              <w:t>№ з/п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uk-UA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uk-UA" w:bidi="hi-IN"/>
              </w:rPr>
              <w:t>Назва товару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color w:val="000000"/>
                <w:kern w:val="2"/>
                <w:sz w:val="24"/>
                <w:szCs w:val="24"/>
                <w:lang w:val="uk-UA" w:eastAsia="uk-UA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b/>
                <w:bCs/>
                <w:color w:val="000000"/>
                <w:kern w:val="2"/>
                <w:sz w:val="24"/>
                <w:szCs w:val="24"/>
                <w:lang w:val="uk-UA" w:eastAsia="uk-UA" w:bidi="hi-IN"/>
              </w:rPr>
              <w:t>Опис товару,  якісні характеристики, технічні вимоги</w:t>
            </w:r>
          </w:p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color w:val="000000"/>
                <w:kern w:val="2"/>
                <w:sz w:val="24"/>
                <w:szCs w:val="24"/>
                <w:lang w:val="uk-UA" w:eastAsia="uk-UA" w:bidi="hi-I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color w:val="000000"/>
                <w:kern w:val="2"/>
                <w:sz w:val="24"/>
                <w:szCs w:val="24"/>
                <w:lang w:val="uk-UA" w:eastAsia="uk-UA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zh-CN" w:bidi="hi-IN"/>
              </w:rPr>
              <w:t>Одиниця виміру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Calibri" w:eastAsia="WenQuanYi Micro Hei" w:hAnsi="Calibri" w:cs="Lohit Devanagari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b/>
                <w:bCs/>
                <w:color w:val="000000"/>
                <w:kern w:val="2"/>
                <w:sz w:val="24"/>
                <w:szCs w:val="24"/>
                <w:lang w:val="uk-UA" w:eastAsia="uk-UA" w:bidi="hi-IN"/>
              </w:rPr>
              <w:t>Кількість</w:t>
            </w:r>
          </w:p>
        </w:tc>
      </w:tr>
      <w:tr w:rsidR="00BD69DB" w:rsidRPr="00BD69DB" w:rsidTr="00BD69DB">
        <w:trPr>
          <w:cantSplit/>
          <w:trHeight w:val="29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</w:pPr>
          </w:p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</w:pPr>
          </w:p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  <w:t>1</w:t>
            </w:r>
          </w:p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</w:pPr>
          </w:p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</w:pPr>
          </w:p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F759A" w:rsidRDefault="00BD69DB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uk-UA" w:bidi="hi-IN"/>
              </w:rPr>
            </w:pPr>
            <w:r w:rsidRPr="00BF759A"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uk-UA" w:bidi="hi-IN"/>
              </w:rPr>
              <w:t>Яловичина  м’якоть охолоджена 1 категорії</w:t>
            </w:r>
          </w:p>
          <w:p w:rsidR="00BD69DB" w:rsidRPr="00BF759A" w:rsidRDefault="00BD69DB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uk-UA" w:bidi="hi-IN"/>
              </w:rPr>
            </w:pPr>
            <w:r w:rsidRPr="00BF759A"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uk-UA" w:bidi="hi-IN"/>
              </w:rPr>
              <w:t>(без кістки)</w:t>
            </w: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</w:pP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Поверхня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свіжого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розтину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злегка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волога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не липка,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необвітрена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крововиливів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М’ясний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сік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прозорий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Консистенція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пружна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потемніння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поверхні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деформацій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сторонніх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запахів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Ямочка, яка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утворюється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після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натискання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пальцем,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швидко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зникає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Запах –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властивий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виду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м’яса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ознак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псування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Шматок повинен бути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згустків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крові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залишків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внутрішніх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органів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доброякісним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чистим, не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пошкодженим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гризунами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та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шкідниками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мати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якісну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технологічну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обробку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М’ясо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постачається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ознак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несвіжості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(без кислого, затхлого, гнилого та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невластивого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запаху,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наявності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слизу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плісені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цвілі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позеленіння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ослизнення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).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М’ясо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повинно бути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охолодженим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.</w:t>
            </w:r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  <w:t xml:space="preserve"> Без ГМО.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Якість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товару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визначається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відповідно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до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вимог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державних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  <w:t xml:space="preserve"> с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тандартів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.</w:t>
            </w:r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Товар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має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бути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фасований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в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упакування</w:t>
            </w:r>
            <w:proofErr w:type="spellEnd"/>
            <w:r w:rsidRPr="00BD69DB">
              <w:rPr>
                <w:rFonts w:ascii="Calibri" w:eastAsia="WenQuanYi Micro Hei" w:hAnsi="Calibri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дозволене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до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використання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органами державного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санітарно-епідеміологічного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val="uk-UA" w:eastAsia="ru-RU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нагляду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.</w:t>
            </w:r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val="uk-UA" w:eastAsia="ru-RU" w:bidi="hi-IN"/>
              </w:rPr>
              <w:t xml:space="preserve">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bCs/>
                <w:kern w:val="2"/>
                <w:sz w:val="24"/>
                <w:szCs w:val="24"/>
                <w:lang w:val="uk-UA" w:eastAsia="zh-CN" w:bidi="hi-IN"/>
              </w:rPr>
              <w:t>кг.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A01021" w:rsidRDefault="00BC4D17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A01021"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zh-CN" w:bidi="hi-IN"/>
              </w:rPr>
              <w:t>300,00</w:t>
            </w:r>
          </w:p>
        </w:tc>
      </w:tr>
      <w:tr w:rsidR="00BD69DB" w:rsidRPr="00BD69DB" w:rsidTr="00BD69DB">
        <w:trPr>
          <w:cantSplit/>
          <w:trHeight w:val="1517"/>
        </w:trPr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F759A" w:rsidRDefault="00BD69DB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noProof/>
                <w:kern w:val="2"/>
                <w:sz w:val="24"/>
                <w:szCs w:val="24"/>
                <w:lang w:val="uk-UA" w:eastAsia="ru-RU" w:bidi="hi-IN"/>
              </w:rPr>
            </w:pPr>
            <w:r w:rsidRPr="00BF759A">
              <w:rPr>
                <w:rFonts w:ascii="Times New Roman" w:eastAsia="WenQuanYi Micro Hei" w:hAnsi="Times New Roman" w:cs="Lohit Devanagari"/>
                <w:b/>
                <w:bCs/>
                <w:noProof/>
                <w:kern w:val="2"/>
                <w:sz w:val="24"/>
                <w:szCs w:val="24"/>
                <w:lang w:val="uk-UA" w:eastAsia="ru-RU" w:bidi="hi-IN"/>
              </w:rPr>
              <w:t xml:space="preserve">М’якоть свинини нежирна  охолоджена (без кістки) 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</w:pP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Поверхня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свіжого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розтину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злегка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волога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не липка,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необвітрена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крововиливів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М’ясний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сік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прозорий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Консистенція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пружна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потемніння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поверхні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деформацій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сторонніх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запахів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Ямочка, яка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утворюється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після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натискання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пальцем,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швидко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зникає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Запах –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властивий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виду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м’яса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ознак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псування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Шматок повинен бути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згустків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крові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залишків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внутрішніх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органів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доброякісним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чистим, не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пошкодженим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гризунами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та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шкідниками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мати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якісну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технологічну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обробку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М’ясо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постачається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ознак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несвіжості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(без кислого, затхлого, гнилого та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невластивого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запаху, без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наявності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слизу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плісені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цвілі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позеленіння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,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ослизнення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).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М’ясо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повинно бути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охолодженим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.</w:t>
            </w:r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  <w:t xml:space="preserve"> Без ГМО.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Якість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товару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визначається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відповідно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 xml:space="preserve"> до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вимог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державних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стандартів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eastAsia="ar-SA" w:bidi="hi-IN"/>
              </w:rPr>
              <w:t>.</w:t>
            </w:r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ar-SA" w:bidi="hi-IN"/>
              </w:rPr>
              <w:t xml:space="preserve"> </w:t>
            </w:r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Товар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має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бути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фасований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в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упакування</w:t>
            </w:r>
            <w:proofErr w:type="spellEnd"/>
            <w:r w:rsidRPr="00BD69DB">
              <w:rPr>
                <w:rFonts w:ascii="Calibri" w:eastAsia="WenQuanYi Micro Hei" w:hAnsi="Calibri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дозволене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до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використання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 xml:space="preserve"> органами державного </w:t>
            </w:r>
            <w:proofErr w:type="spellStart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санітарно-епідеміологічногонагляду</w:t>
            </w:r>
            <w:proofErr w:type="spellEnd"/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eastAsia="ru-RU" w:bidi="hi-IN"/>
              </w:rPr>
              <w:t>.</w:t>
            </w:r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val="uk-UA" w:eastAsia="ru-RU" w:bidi="hi-IN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bCs/>
                <w:kern w:val="2"/>
                <w:sz w:val="24"/>
                <w:szCs w:val="24"/>
                <w:lang w:val="uk-UA" w:eastAsia="zh-CN" w:bidi="hi-IN"/>
              </w:rPr>
              <w:t>кг.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A01021" w:rsidRDefault="00BC4D17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A01021"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zh-CN" w:bidi="hi-IN"/>
              </w:rPr>
              <w:t>300,00</w:t>
            </w:r>
          </w:p>
        </w:tc>
      </w:tr>
      <w:tr w:rsidR="00BD69DB" w:rsidRPr="00BD69DB" w:rsidTr="00BD69DB">
        <w:trPr>
          <w:cantSplit/>
          <w:trHeight w:val="1189"/>
        </w:trPr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117182" w:rsidP="00BD69DB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</w:pPr>
            <w:r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F759A" w:rsidRDefault="00BD69DB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noProof/>
                <w:kern w:val="2"/>
                <w:sz w:val="24"/>
                <w:szCs w:val="24"/>
                <w:lang w:val="uk-UA" w:eastAsia="ru-RU" w:bidi="hi-IN"/>
              </w:rPr>
            </w:pPr>
            <w:r w:rsidRPr="00BF759A">
              <w:rPr>
                <w:rFonts w:ascii="Times New Roman" w:eastAsia="WenQuanYi Micro Hei" w:hAnsi="Times New Roman" w:cs="Lohit Devanagari"/>
                <w:b/>
                <w:bCs/>
                <w:noProof/>
                <w:kern w:val="2"/>
                <w:sz w:val="24"/>
                <w:szCs w:val="24"/>
                <w:lang w:val="uk-UA" w:eastAsia="ru-RU" w:bidi="hi-IN"/>
              </w:rPr>
              <w:t>Печінка яловича заморожена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val="uk-UA" w:eastAsia="uk-UA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kern w:val="2"/>
                <w:sz w:val="20"/>
                <w:szCs w:val="20"/>
                <w:lang w:val="uk-UA" w:eastAsia="uk-UA" w:bidi="hi-IN"/>
              </w:rPr>
              <w:t xml:space="preserve">Печінка яловича, заморожена без додавання води,  без стороннього запаху, ціла, гарно очищена, повинна бути свіжою, без будь-яких запахів, чистою, відповідати медичним критеріям безпеки, вимогам діючого </w:t>
            </w:r>
            <w:r w:rsidRPr="00BD69DB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val="uk-UA" w:eastAsia="uk-UA" w:bidi="hi-IN"/>
              </w:rPr>
              <w:t>санітарного законодавства України.</w:t>
            </w:r>
          </w:p>
          <w:p w:rsidR="00BD69DB" w:rsidRPr="00BD69DB" w:rsidRDefault="00BD69DB" w:rsidP="00BD69DB">
            <w:pPr>
              <w:shd w:val="clear" w:color="auto" w:fill="FFFFFF"/>
              <w:tabs>
                <w:tab w:val="left" w:pos="1166"/>
              </w:tabs>
              <w:suppressAutoHyphens/>
              <w:spacing w:after="0" w:line="240" w:lineRule="auto"/>
              <w:rPr>
                <w:rFonts w:ascii="Calibri" w:eastAsia="WenQuanYi Micro Hei" w:hAnsi="Calibri" w:cs="Lohit Devanagari"/>
                <w:kern w:val="2"/>
                <w:sz w:val="20"/>
                <w:szCs w:val="20"/>
                <w:lang w:val="uk-UA" w:eastAsia="zh-CN" w:bidi="hi-IN"/>
              </w:rPr>
            </w:pPr>
            <w:r w:rsidRPr="00BD69DB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val="uk-UA" w:eastAsia="uk-UA" w:bidi="hi-IN"/>
              </w:rPr>
              <w:t>Не нижче І ґатунку. Якість повинна відповідати ДСТУ або ТУ виробника певного виду товару. Без ГМО.</w:t>
            </w:r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val="uk-UA" w:eastAsia="ru-RU" w:bidi="hi-IN"/>
              </w:rPr>
              <w:t>Без  показників  заморожування.</w:t>
            </w:r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Товар </w:t>
            </w:r>
            <w:proofErr w:type="spellStart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має</w:t>
            </w:r>
            <w:proofErr w:type="spellEnd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бути </w:t>
            </w:r>
            <w:proofErr w:type="spellStart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фасований</w:t>
            </w:r>
            <w:proofErr w:type="spellEnd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в </w:t>
            </w:r>
            <w:proofErr w:type="spellStart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упакування</w:t>
            </w:r>
            <w:proofErr w:type="spellEnd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дозволене</w:t>
            </w:r>
            <w:proofErr w:type="spellEnd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до </w:t>
            </w:r>
            <w:proofErr w:type="spellStart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використання</w:t>
            </w:r>
            <w:proofErr w:type="spellEnd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органами державного </w:t>
            </w:r>
            <w:proofErr w:type="spellStart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санітарно-епідеміологічного</w:t>
            </w:r>
            <w:proofErr w:type="spellEnd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val="uk-UA" w:eastAsia="ru-RU" w:bidi="hi-IN"/>
              </w:rPr>
              <w:t xml:space="preserve"> </w:t>
            </w:r>
            <w:proofErr w:type="spellStart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нагляду</w:t>
            </w:r>
            <w:proofErr w:type="spellEnd"/>
            <w:r w:rsidRPr="00BD69DB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.</w:t>
            </w:r>
            <w:r w:rsidRPr="00BD69DB">
              <w:rPr>
                <w:rFonts w:ascii="Times New Roman" w:eastAsia="WenQuanYi Micro Hei" w:hAnsi="Times New Roman" w:cs="Lohit Devanagari"/>
                <w:color w:val="000000"/>
                <w:kern w:val="2"/>
                <w:sz w:val="20"/>
                <w:szCs w:val="20"/>
                <w:lang w:val="uk-UA" w:eastAsia="ru-RU" w:bidi="hi-IN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BD69DB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BD69DB">
              <w:rPr>
                <w:rFonts w:ascii="Times New Roman" w:eastAsia="WenQuanYi Micro Hei" w:hAnsi="Times New Roman" w:cs="Lohit Devanagari"/>
                <w:bCs/>
                <w:kern w:val="2"/>
                <w:sz w:val="24"/>
                <w:szCs w:val="24"/>
                <w:lang w:val="uk-UA" w:eastAsia="zh-CN" w:bidi="hi-IN"/>
              </w:rPr>
              <w:t>кг.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B" w:rsidRPr="00BD69DB" w:rsidRDefault="00BC4D17" w:rsidP="00BD69D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WenQuanYi Micro Hei" w:hAnsi="Times New Roman" w:cs="Lohit Devanagari"/>
                <w:b/>
                <w:bCs/>
                <w:kern w:val="2"/>
                <w:sz w:val="24"/>
                <w:szCs w:val="24"/>
                <w:lang w:val="uk-UA" w:eastAsia="zh-CN" w:bidi="hi-IN"/>
              </w:rPr>
              <w:t>150,00</w:t>
            </w:r>
          </w:p>
        </w:tc>
      </w:tr>
    </w:tbl>
    <w:p w:rsidR="00D02940" w:rsidRPr="00F305EB" w:rsidRDefault="00D02940" w:rsidP="00393F33">
      <w:pPr>
        <w:widowControl w:val="0"/>
        <w:shd w:val="clear" w:color="auto" w:fill="FFFFFF"/>
        <w:tabs>
          <w:tab w:val="left" w:pos="1166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highlight w:val="yellow"/>
          <w:lang w:val="uk-UA" w:eastAsia="ru-RU"/>
        </w:rPr>
      </w:pPr>
    </w:p>
    <w:p w:rsidR="00D02940" w:rsidRPr="00F305EB" w:rsidRDefault="00D02940" w:rsidP="00393F33">
      <w:pPr>
        <w:widowControl w:val="0"/>
        <w:shd w:val="clear" w:color="auto" w:fill="FFFFFF"/>
        <w:tabs>
          <w:tab w:val="left" w:pos="1166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highlight w:val="yellow"/>
          <w:lang w:val="uk-UA" w:eastAsia="ru-RU"/>
        </w:rPr>
      </w:pPr>
    </w:p>
    <w:p w:rsidR="00393F33" w:rsidRPr="00393F33" w:rsidRDefault="00393F33" w:rsidP="00393F33">
      <w:pPr>
        <w:suppressAutoHyphens/>
        <w:spacing w:after="0" w:line="240" w:lineRule="auto"/>
        <w:jc w:val="both"/>
        <w:rPr>
          <w:rFonts w:ascii="Calibri" w:eastAsia="WenQuanYi Micro Hei" w:hAnsi="Calibri" w:cs="Lohit Devanagari"/>
          <w:kern w:val="2"/>
          <w:sz w:val="24"/>
          <w:szCs w:val="24"/>
          <w:lang w:eastAsia="zh-CN" w:bidi="hi-IN"/>
        </w:rPr>
      </w:pPr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Строк </w:t>
      </w:r>
      <w:proofErr w:type="spellStart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>надання</w:t>
      </w:r>
      <w:proofErr w:type="spellEnd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>товарів</w:t>
      </w:r>
      <w:proofErr w:type="spellEnd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: </w:t>
      </w: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строк поставки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товарів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відбувається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окремими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партіями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згідно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наданої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Замовником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заявки (телефоном, факсом,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або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листом)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протягом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3 (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трьох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)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календарних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днів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з моменту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отримання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заявки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від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Замовника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(телефоном, факсом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або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листом)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окрім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вихідних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та </w:t>
      </w:r>
      <w:proofErr w:type="spellStart"/>
      <w:proofErr w:type="gram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святкових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val="uk-UA" w:eastAsia="zh-CN" w:bidi="hi-IN"/>
        </w:rPr>
        <w:t xml:space="preserve"> </w:t>
      </w: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днів</w:t>
      </w:r>
      <w:proofErr w:type="spellEnd"/>
      <w:proofErr w:type="gram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:rsidR="00BD69DB" w:rsidRDefault="00BD69DB" w:rsidP="00393F33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393F33" w:rsidRPr="00393F33" w:rsidRDefault="00393F33" w:rsidP="00393F33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uk-UA" w:eastAsia="zh-CN" w:bidi="hi-IN"/>
        </w:rPr>
      </w:pPr>
      <w:proofErr w:type="spellStart"/>
      <w:r w:rsidRPr="006F5860">
        <w:rPr>
          <w:rFonts w:ascii="Times New Roman" w:eastAsia="WenQuanYi Micro Hei" w:hAnsi="Times New Roman" w:cs="Times New Roman"/>
          <w:b/>
          <w:i/>
          <w:kern w:val="2"/>
          <w:sz w:val="24"/>
          <w:szCs w:val="24"/>
          <w:highlight w:val="yellow"/>
          <w:lang w:eastAsia="zh-CN" w:bidi="hi-IN"/>
        </w:rPr>
        <w:t>Орієнтовний</w:t>
      </w:r>
      <w:proofErr w:type="spellEnd"/>
      <w:r w:rsidRPr="006F5860">
        <w:rPr>
          <w:rFonts w:ascii="Times New Roman" w:eastAsia="WenQuanYi Micro Hei" w:hAnsi="Times New Roman" w:cs="Times New Roman"/>
          <w:b/>
          <w:i/>
          <w:kern w:val="2"/>
          <w:sz w:val="24"/>
          <w:szCs w:val="24"/>
          <w:highlight w:val="yellow"/>
          <w:lang w:eastAsia="zh-CN" w:bidi="hi-IN"/>
        </w:rPr>
        <w:t xml:space="preserve"> </w:t>
      </w:r>
      <w:proofErr w:type="spellStart"/>
      <w:r w:rsidRPr="006F5860">
        <w:rPr>
          <w:rFonts w:ascii="Times New Roman" w:eastAsia="WenQuanYi Micro Hei" w:hAnsi="Times New Roman" w:cs="Times New Roman"/>
          <w:b/>
          <w:i/>
          <w:kern w:val="2"/>
          <w:sz w:val="24"/>
          <w:szCs w:val="24"/>
          <w:highlight w:val="yellow"/>
          <w:lang w:eastAsia="zh-CN" w:bidi="hi-IN"/>
        </w:rPr>
        <w:t>графік</w:t>
      </w:r>
      <w:proofErr w:type="spellEnd"/>
      <w:r w:rsidRPr="006F5860">
        <w:rPr>
          <w:rFonts w:ascii="Times New Roman" w:eastAsia="WenQuanYi Micro Hei" w:hAnsi="Times New Roman" w:cs="Times New Roman"/>
          <w:b/>
          <w:i/>
          <w:kern w:val="2"/>
          <w:sz w:val="24"/>
          <w:szCs w:val="24"/>
          <w:highlight w:val="yellow"/>
          <w:lang w:eastAsia="zh-CN" w:bidi="hi-IN"/>
        </w:rPr>
        <w:t xml:space="preserve"> поставок</w:t>
      </w: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highlight w:val="yellow"/>
          <w:lang w:val="uk-UA" w:eastAsia="zh-CN" w:bidi="hi-IN"/>
        </w:rPr>
        <w:t>:</w:t>
      </w: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val="uk-UA" w:eastAsia="zh-CN" w:bidi="hi-IN"/>
        </w:rPr>
        <w:t xml:space="preserve"> </w:t>
      </w:r>
    </w:p>
    <w:p w:rsidR="00393F33" w:rsidRDefault="00393F33" w:rsidP="00393F33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zh-CN" w:bidi="hi-IN"/>
        </w:rPr>
      </w:pPr>
    </w:p>
    <w:p w:rsidR="00BD69DB" w:rsidRPr="00BD69DB" w:rsidRDefault="00BD69DB" w:rsidP="00BD69DB">
      <w:pPr>
        <w:suppressAutoHyphens/>
        <w:spacing w:after="0" w:line="240" w:lineRule="auto"/>
        <w:rPr>
          <w:rFonts w:ascii="Times New Roman" w:eastAsia="WenQuanYi Micro Hei" w:hAnsi="Times New Roman" w:cs="Lohit Devanagari"/>
          <w:bCs/>
          <w:i/>
          <w:kern w:val="2"/>
          <w:sz w:val="24"/>
          <w:szCs w:val="24"/>
          <w:u w:val="single"/>
          <w:lang w:val="uk-UA" w:eastAsia="uk-UA" w:bidi="hi-IN"/>
        </w:rPr>
      </w:pPr>
      <w:r w:rsidRPr="00BD69DB">
        <w:rPr>
          <w:rFonts w:ascii="Times New Roman" w:eastAsia="WenQuanYi Micro Hei" w:hAnsi="Times New Roman" w:cs="Lohit Devanagari"/>
          <w:bCs/>
          <w:i/>
          <w:kern w:val="2"/>
          <w:sz w:val="24"/>
          <w:szCs w:val="24"/>
          <w:u w:val="single"/>
          <w:lang w:val="uk-UA" w:eastAsia="uk-UA" w:bidi="hi-IN"/>
        </w:rPr>
        <w:t>Яловичина  м’якоть охолоджена 1 категорії (без кістки)-</w:t>
      </w:r>
      <w:r>
        <w:rPr>
          <w:rFonts w:ascii="Times New Roman" w:eastAsia="WenQuanYi Micro Hei" w:hAnsi="Times New Roman" w:cs="Lohit Devanagari"/>
          <w:bCs/>
          <w:i/>
          <w:kern w:val="2"/>
          <w:sz w:val="24"/>
          <w:szCs w:val="24"/>
          <w:u w:val="single"/>
          <w:lang w:val="uk-UA" w:eastAsia="uk-UA" w:bidi="hi-IN"/>
        </w:rPr>
        <w:t xml:space="preserve"> 2</w:t>
      </w:r>
      <w:r w:rsidRPr="00BD69DB">
        <w:rPr>
          <w:rFonts w:ascii="Times New Roman" w:eastAsia="WenQuanYi Micro Hei" w:hAnsi="Times New Roman" w:cs="Lohit Devanagari"/>
          <w:bCs/>
          <w:i/>
          <w:kern w:val="2"/>
          <w:sz w:val="24"/>
          <w:szCs w:val="24"/>
          <w:u w:val="single"/>
          <w:lang w:val="uk-UA" w:eastAsia="uk-UA" w:bidi="hi-IN"/>
        </w:rPr>
        <w:t xml:space="preserve"> раз</w:t>
      </w:r>
      <w:r>
        <w:rPr>
          <w:rFonts w:ascii="Times New Roman" w:eastAsia="WenQuanYi Micro Hei" w:hAnsi="Times New Roman" w:cs="Lohit Devanagari"/>
          <w:bCs/>
          <w:i/>
          <w:kern w:val="2"/>
          <w:sz w:val="24"/>
          <w:szCs w:val="24"/>
          <w:u w:val="single"/>
          <w:lang w:val="uk-UA" w:eastAsia="uk-UA" w:bidi="hi-IN"/>
        </w:rPr>
        <w:t>и</w:t>
      </w:r>
      <w:r w:rsidRPr="00BD69DB">
        <w:rPr>
          <w:rFonts w:ascii="Times New Roman" w:eastAsia="WenQuanYi Micro Hei" w:hAnsi="Times New Roman" w:cs="Lohit Devanagari"/>
          <w:bCs/>
          <w:i/>
          <w:kern w:val="2"/>
          <w:sz w:val="24"/>
          <w:szCs w:val="24"/>
          <w:u w:val="single"/>
          <w:lang w:val="uk-UA" w:eastAsia="uk-UA" w:bidi="hi-IN"/>
        </w:rPr>
        <w:t xml:space="preserve"> на тиждень;</w:t>
      </w:r>
    </w:p>
    <w:p w:rsidR="00BD69DB" w:rsidRPr="00BD69DB" w:rsidRDefault="00BD69DB" w:rsidP="00BD69DB">
      <w:pPr>
        <w:suppressAutoHyphens/>
        <w:spacing w:after="0" w:line="240" w:lineRule="auto"/>
        <w:rPr>
          <w:rFonts w:ascii="Times New Roman" w:eastAsia="WenQuanYi Micro Hei" w:hAnsi="Times New Roman" w:cs="Lohit Devanagari"/>
          <w:bCs/>
          <w:i/>
          <w:kern w:val="2"/>
          <w:sz w:val="24"/>
          <w:szCs w:val="24"/>
          <w:u w:val="single"/>
          <w:lang w:val="uk-UA" w:eastAsia="uk-UA" w:bidi="hi-IN"/>
        </w:rPr>
      </w:pPr>
      <w:r w:rsidRPr="00BD69DB"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 xml:space="preserve">М’якоть свинини нежирна  охолоджена (без кістки) – </w:t>
      </w:r>
      <w:r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>2</w:t>
      </w:r>
      <w:r w:rsidRPr="00BD69DB"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 xml:space="preserve"> раз</w:t>
      </w:r>
      <w:r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>и</w:t>
      </w:r>
      <w:r w:rsidRPr="00BD69DB"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 xml:space="preserve"> на тиждень;</w:t>
      </w:r>
    </w:p>
    <w:p w:rsidR="00BD69DB" w:rsidRPr="00BD69DB" w:rsidRDefault="00BD69DB" w:rsidP="00BD69DB">
      <w:pPr>
        <w:suppressAutoHyphens/>
        <w:spacing w:after="0" w:line="240" w:lineRule="auto"/>
        <w:jc w:val="both"/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</w:pPr>
      <w:r w:rsidRPr="00BD69DB"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>Печінка яловича заморожена –</w:t>
      </w:r>
      <w:r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 xml:space="preserve"> 2 </w:t>
      </w:r>
      <w:r w:rsidRPr="00BD69DB"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 xml:space="preserve"> раз</w:t>
      </w:r>
      <w:r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>и</w:t>
      </w:r>
      <w:r w:rsidRPr="00BD69DB">
        <w:rPr>
          <w:rFonts w:ascii="Times New Roman" w:eastAsia="WenQuanYi Micro Hei" w:hAnsi="Times New Roman" w:cs="Lohit Devanagari"/>
          <w:bCs/>
          <w:i/>
          <w:noProof/>
          <w:kern w:val="2"/>
          <w:sz w:val="24"/>
          <w:szCs w:val="24"/>
          <w:u w:val="single"/>
          <w:lang w:val="uk-UA" w:eastAsia="ru-RU" w:bidi="hi-IN"/>
        </w:rPr>
        <w:t xml:space="preserve"> на тиждень;</w:t>
      </w:r>
    </w:p>
    <w:p w:rsidR="00393F33" w:rsidRPr="00393F33" w:rsidRDefault="00393F33" w:rsidP="00393F33">
      <w:pPr>
        <w:suppressAutoHyphens/>
        <w:spacing w:after="0" w:line="240" w:lineRule="auto"/>
        <w:jc w:val="both"/>
        <w:rPr>
          <w:rFonts w:ascii="Calibri" w:eastAsia="WenQuanYi Micro Hei" w:hAnsi="Calibri" w:cs="Lohit Devanagari"/>
          <w:kern w:val="2"/>
          <w:sz w:val="24"/>
          <w:szCs w:val="24"/>
          <w:lang w:eastAsia="zh-CN" w:bidi="hi-IN"/>
        </w:rPr>
      </w:pPr>
    </w:p>
    <w:p w:rsidR="00393F33" w:rsidRPr="00393F33" w:rsidRDefault="00393F33" w:rsidP="00393F33">
      <w:pPr>
        <w:suppressAutoHyphens/>
        <w:spacing w:after="0" w:line="240" w:lineRule="auto"/>
        <w:rPr>
          <w:rFonts w:ascii="Calibri" w:eastAsia="WenQuanYi Micro Hei" w:hAnsi="Calibri" w:cs="Lohit Devanagari"/>
          <w:kern w:val="2"/>
          <w:sz w:val="24"/>
          <w:szCs w:val="24"/>
          <w:lang w:eastAsia="zh-CN" w:bidi="hi-IN"/>
        </w:rPr>
      </w:pPr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proofErr w:type="spellStart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>Загальні</w:t>
      </w:r>
      <w:proofErr w:type="spellEnd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>вимоги</w:t>
      </w:r>
      <w:proofErr w:type="spellEnd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до предмета </w:t>
      </w:r>
      <w:proofErr w:type="spellStart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>закупівлі</w:t>
      </w:r>
      <w:proofErr w:type="spellEnd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>:</w:t>
      </w:r>
    </w:p>
    <w:p w:rsidR="00393F33" w:rsidRPr="00393F33" w:rsidRDefault="00393F33" w:rsidP="00393F33">
      <w:pPr>
        <w:suppressAutoHyphens/>
        <w:spacing w:after="0" w:line="240" w:lineRule="auto"/>
        <w:rPr>
          <w:rFonts w:ascii="Calibri" w:eastAsia="WenQuanYi Micro Hei" w:hAnsi="Calibri" w:cs="Lohit Devanagari"/>
          <w:kern w:val="2"/>
          <w:sz w:val="24"/>
          <w:szCs w:val="24"/>
          <w:lang w:eastAsia="zh-CN" w:bidi="hi-IN"/>
        </w:rPr>
      </w:pP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ab/>
        <w:t xml:space="preserve">Товар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має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відповідати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стандартам,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постачатись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в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непошкодженій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упаковці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та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мати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сертифікати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якості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на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кожну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партію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оформлені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відповідно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до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вимог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законодавства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України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:rsidR="00393F33" w:rsidRPr="00393F33" w:rsidRDefault="00393F33" w:rsidP="00393F33">
      <w:pPr>
        <w:suppressAutoHyphens/>
        <w:spacing w:after="0" w:line="240" w:lineRule="auto"/>
        <w:ind w:firstLine="709"/>
        <w:rPr>
          <w:rFonts w:ascii="Calibri" w:eastAsia="WenQuanYi Micro Hei" w:hAnsi="Calibri" w:cs="Lohit Devanagari"/>
          <w:kern w:val="2"/>
          <w:sz w:val="24"/>
          <w:szCs w:val="24"/>
          <w:lang w:eastAsia="zh-CN" w:bidi="hi-IN"/>
        </w:rPr>
      </w:pP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Маркування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повинно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містити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: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назву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і адресу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виробника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повну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назву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продукту,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його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склад,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масу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нетто, брутто,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кінцеву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дату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споживання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або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дату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виробництва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та строк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придатності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мікробіологічні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показники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умови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зберігання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і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інформаційні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дані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про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харчову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цінність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100 г продукту. </w:t>
      </w:r>
    </w:p>
    <w:p w:rsidR="00393F33" w:rsidRPr="00393F33" w:rsidRDefault="00393F33" w:rsidP="00393F33">
      <w:pPr>
        <w:suppressAutoHyphens/>
        <w:spacing w:after="0" w:line="240" w:lineRule="auto"/>
        <w:rPr>
          <w:rFonts w:ascii="Calibri" w:eastAsia="WenQuanYi Micro Hei" w:hAnsi="Calibri" w:cs="Lohit Devanagari"/>
          <w:kern w:val="2"/>
          <w:sz w:val="24"/>
          <w:szCs w:val="24"/>
          <w:lang w:eastAsia="zh-CN" w:bidi="hi-IN"/>
        </w:rPr>
      </w:pP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ab/>
      </w: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ab/>
      </w:r>
    </w:p>
    <w:p w:rsidR="00393F33" w:rsidRDefault="00393F33" w:rsidP="00393F33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proofErr w:type="spellStart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>Умови</w:t>
      </w:r>
      <w:proofErr w:type="spellEnd"/>
      <w:r w:rsidRPr="00393F33">
        <w:rPr>
          <w:rFonts w:ascii="Times New Roman" w:eastAsia="WenQuanYi Micro Hei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поставки</w:t>
      </w: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315FA7" w:rsidRPr="00393F33" w:rsidRDefault="00315FA7" w:rsidP="00393F33">
      <w:pPr>
        <w:suppressAutoHyphens/>
        <w:spacing w:after="0" w:line="240" w:lineRule="auto"/>
        <w:jc w:val="both"/>
        <w:rPr>
          <w:rFonts w:ascii="Calibri" w:eastAsia="WenQuanYi Micro Hei" w:hAnsi="Calibri" w:cs="Lohit Devanagari"/>
          <w:kern w:val="2"/>
          <w:sz w:val="24"/>
          <w:szCs w:val="24"/>
          <w:lang w:eastAsia="zh-CN" w:bidi="hi-IN"/>
        </w:rPr>
      </w:pPr>
    </w:p>
    <w:p w:rsidR="00393F33" w:rsidRPr="00393F33" w:rsidRDefault="00393F33" w:rsidP="00393F33">
      <w:pPr>
        <w:suppressAutoHyphens/>
        <w:spacing w:after="0" w:line="240" w:lineRule="auto"/>
        <w:jc w:val="both"/>
        <w:rPr>
          <w:rFonts w:ascii="Calibri" w:eastAsia="WenQuanYi Micro Hei" w:hAnsi="Calibri" w:cs="Lohit Devanagari"/>
          <w:kern w:val="2"/>
          <w:sz w:val="24"/>
          <w:szCs w:val="24"/>
          <w:lang w:eastAsia="zh-CN" w:bidi="hi-IN"/>
        </w:rPr>
      </w:pP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ab/>
        <w:t xml:space="preserve">Поставка проводиться за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умови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попереднього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узгодження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дати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та часу поставки. Доставка товару та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розвантаження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здійснюється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за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рахунок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Постачальника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:rsidR="00393F33" w:rsidRDefault="00393F33" w:rsidP="00393F33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uk-UA" w:eastAsia="zh-CN" w:bidi="hi-IN"/>
        </w:rPr>
      </w:pPr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ab/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Постачання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Товарів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здійснюється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спеціальним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автотранспортом, </w:t>
      </w:r>
      <w:proofErr w:type="spellStart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призначеним</w:t>
      </w:r>
      <w:proofErr w:type="spellEnd"/>
      <w:r w:rsidRPr="00393F33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для</w:t>
      </w:r>
      <w:r w:rsidR="0034605E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34605E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перевезення</w:t>
      </w:r>
      <w:proofErr w:type="spellEnd"/>
      <w:r w:rsidR="0034605E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34605E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харчових</w:t>
      </w:r>
      <w:proofErr w:type="spellEnd"/>
      <w:r w:rsidR="0034605E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34605E"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  <w:t>продуктів</w:t>
      </w:r>
      <w:proofErr w:type="spellEnd"/>
      <w:r w:rsidR="0034605E">
        <w:rPr>
          <w:rFonts w:ascii="Times New Roman" w:eastAsia="WenQuanYi Micro Hei" w:hAnsi="Times New Roman" w:cs="Times New Roman"/>
          <w:kern w:val="2"/>
          <w:sz w:val="24"/>
          <w:szCs w:val="24"/>
          <w:lang w:val="uk-UA" w:eastAsia="zh-CN" w:bidi="hi-IN"/>
        </w:rPr>
        <w:t>.</w:t>
      </w:r>
    </w:p>
    <w:p w:rsidR="00315FA7" w:rsidRPr="00393F33" w:rsidRDefault="00315FA7" w:rsidP="00393F33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uk-UA" w:eastAsia="zh-CN" w:bidi="hi-IN"/>
        </w:rPr>
      </w:pPr>
    </w:p>
    <w:p w:rsidR="00393F33" w:rsidRPr="00393F33" w:rsidRDefault="00393F33" w:rsidP="00393F33">
      <w:pPr>
        <w:suppressAutoHyphens/>
        <w:spacing w:after="0" w:line="240" w:lineRule="auto"/>
        <w:ind w:firstLine="709"/>
        <w:jc w:val="both"/>
        <w:rPr>
          <w:rFonts w:ascii="Calibri" w:eastAsia="WenQuanYi Micro Hei" w:hAnsi="Calibri" w:cs="Lohit Devanagari"/>
          <w:kern w:val="2"/>
          <w:sz w:val="24"/>
          <w:szCs w:val="24"/>
          <w:lang w:eastAsia="zh-CN" w:bidi="hi-IN"/>
        </w:rPr>
      </w:pPr>
      <w:r w:rsidRPr="00393F33">
        <w:rPr>
          <w:rFonts w:ascii="Times New Roman" w:eastAsia="WenQuanYi Micro Hei" w:hAnsi="Times New Roman" w:cs="Lohit Devanagari"/>
          <w:kern w:val="2"/>
          <w:sz w:val="24"/>
          <w:szCs w:val="24"/>
          <w:lang w:val="uk-UA" w:eastAsia="zh-CN" w:bidi="hi-IN"/>
        </w:rPr>
        <w:t xml:space="preserve">Доставка продукції повинна проводитися спеціалізованим автотранспортом згідно з правилами перевезення харчових продуктів. </w:t>
      </w:r>
    </w:p>
    <w:p w:rsidR="00393F33" w:rsidRPr="00393F33" w:rsidRDefault="00393F33" w:rsidP="00393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Перевізник повинен мати: </w:t>
      </w:r>
    </w:p>
    <w:p w:rsidR="00393F33" w:rsidRPr="00393F33" w:rsidRDefault="00393F33" w:rsidP="00393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="00346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- медичний огляд </w:t>
      </w: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393F33" w:rsidRPr="00393F33" w:rsidRDefault="00393F33" w:rsidP="00393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- довідку про санітарну обробку транспортного засобу; </w:t>
      </w:r>
    </w:p>
    <w:p w:rsidR="00393F33" w:rsidRPr="00393F33" w:rsidRDefault="00393F33" w:rsidP="00393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- супроводжувальні документи про якість продукції.</w:t>
      </w:r>
    </w:p>
    <w:p w:rsidR="00393F33" w:rsidRPr="00393F33" w:rsidRDefault="00393F33" w:rsidP="00393F33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</w:p>
    <w:p w:rsidR="00393F33" w:rsidRPr="00393F33" w:rsidRDefault="00393F33" w:rsidP="00393F33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393F33" w:rsidRPr="00393F33" w:rsidRDefault="00393F33" w:rsidP="00393F33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val="uk-UA" w:eastAsia="ru-RU"/>
        </w:rPr>
      </w:pPr>
      <w:r w:rsidRPr="00393F3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val="uk-UA" w:eastAsia="ru-RU"/>
        </w:rPr>
        <w:t>Загальні вимоги :</w:t>
      </w:r>
    </w:p>
    <w:p w:rsidR="00393F33" w:rsidRPr="00393F33" w:rsidRDefault="00393F33" w:rsidP="00393F33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val="uk-UA" w:eastAsia="ru-RU"/>
        </w:rPr>
      </w:pPr>
    </w:p>
    <w:p w:rsidR="00393F33" w:rsidRPr="00393F33" w:rsidRDefault="00393F33" w:rsidP="00393F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Зверніть увагу: прохання не занижувати ціни на товар за рахунок зниження його якості. Пропозиції надавайте за реальними цінам</w:t>
      </w:r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и, за </w:t>
      </w:r>
      <w:proofErr w:type="spellStart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якими</w:t>
      </w:r>
      <w:proofErr w:type="spellEnd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зможете</w:t>
      </w:r>
      <w:proofErr w:type="spellEnd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поставляти</w:t>
      </w:r>
      <w:proofErr w:type="spellEnd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якісний</w:t>
      </w:r>
      <w:proofErr w:type="spellEnd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товар. У </w:t>
      </w:r>
      <w:proofErr w:type="spellStart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випадку</w:t>
      </w:r>
      <w:proofErr w:type="spellEnd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 </w:t>
      </w:r>
      <w:proofErr w:type="spellStart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неякісного</w:t>
      </w:r>
      <w:proofErr w:type="spellEnd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товару </w:t>
      </w:r>
      <w:proofErr w:type="spellStart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</w:t>
      </w:r>
      <w:proofErr w:type="spellEnd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 </w:t>
      </w:r>
      <w:proofErr w:type="spellStart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розірвано</w:t>
      </w:r>
      <w:proofErr w:type="spellEnd"/>
      <w:r w:rsidRPr="0039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3F33" w:rsidRPr="00393F33" w:rsidRDefault="00393F33" w:rsidP="00393F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33" w:rsidRPr="00393F33" w:rsidRDefault="00393F33" w:rsidP="00393F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33" w:rsidRPr="00393F33" w:rsidRDefault="00393F33" w:rsidP="00393F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F33" w:rsidRPr="00393F33" w:rsidRDefault="00393F33" w:rsidP="00393F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1.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сплачуються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сплачені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F33" w:rsidRPr="00393F33" w:rsidRDefault="00393F33" w:rsidP="00393F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передаватись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комірнику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в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неушкодженій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упаковці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та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збереженню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F33" w:rsidRPr="00393F33" w:rsidRDefault="00393F33" w:rsidP="00393F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поставлений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не буде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і за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F33" w:rsidRPr="00393F33" w:rsidRDefault="00393F33" w:rsidP="00393F33">
      <w:pPr>
        <w:tabs>
          <w:tab w:val="left" w:pos="72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товару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призначений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обладнаний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Транспортний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повинен бути чистим та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санітарну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чищення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Водій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 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дорозі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вантажно-розвантажувальні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особову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медичну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книжку з результатами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обов'язкових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одягом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(халатом,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рукавицями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3F33" w:rsidRPr="00393F33" w:rsidRDefault="00393F33" w:rsidP="00393F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Доставка товару здійснюється окремими партіями, протягом 2 днів з дня подання заявки (не рідше двох разів на тиждень з врахуванням терміну придатності товару) згідно замовлення, яке передається Постачальнику будь-яким зручним для Замовника способом (поштою, електронною поштою, особисто, факсом, в телефонному режимі тощо), за адресами Замовника. </w:t>
      </w:r>
    </w:p>
    <w:p w:rsidR="00393F33" w:rsidRPr="00393F33" w:rsidRDefault="00393F33" w:rsidP="00393F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узгодженій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заявці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3F33" w:rsidRPr="00393F33" w:rsidRDefault="00393F33" w:rsidP="00393F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проводиться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пред’явлення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видаткової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сертифікатів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товар,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39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39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дати отримання товару.</w:t>
      </w:r>
    </w:p>
    <w:p w:rsidR="00393F33" w:rsidRPr="00393F33" w:rsidRDefault="00393F33" w:rsidP="00393F33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iCs/>
          <w:sz w:val="24"/>
          <w:szCs w:val="24"/>
          <w:lang w:val="uk-UA" w:eastAsia="ru-RU"/>
        </w:rPr>
      </w:pPr>
      <w:r w:rsidRPr="00393F33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 8. Строк (термін) поставки (передачі) товару: </w:t>
      </w:r>
      <w:r w:rsidR="0034605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31</w:t>
      </w:r>
      <w:r w:rsidRPr="00393F33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34605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грудня</w:t>
      </w:r>
      <w:r w:rsidR="00BB5BF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2024</w:t>
      </w:r>
      <w:r w:rsidRPr="00393F33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</w:t>
      </w:r>
      <w:r w:rsidR="00BB5BF8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року</w:t>
      </w:r>
      <w:r w:rsidR="0034605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.</w:t>
      </w:r>
    </w:p>
    <w:p w:rsidR="00393F33" w:rsidRPr="00393F33" w:rsidRDefault="00393F33" w:rsidP="00393F33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  <w:r w:rsidRPr="00393F3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.</w:t>
      </w:r>
    </w:p>
    <w:p w:rsidR="00393F33" w:rsidRPr="00393F33" w:rsidRDefault="00393F33" w:rsidP="00393F33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u w:val="single"/>
          <w:lang w:val="uk-UA" w:eastAsia="ru-RU"/>
        </w:rPr>
      </w:pPr>
      <w:r w:rsidRPr="00393F33"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val="uk-UA" w:eastAsia="ru-RU"/>
        </w:rPr>
        <w:t xml:space="preserve"> На недоброякісний товар складається акт і він повертається постачальнику.</w:t>
      </w:r>
    </w:p>
    <w:p w:rsidR="00393F33" w:rsidRPr="00393F33" w:rsidRDefault="00393F33" w:rsidP="00393F33">
      <w:pPr>
        <w:widowControl w:val="0"/>
        <w:autoSpaceDE w:val="0"/>
        <w:autoSpaceDN w:val="0"/>
        <w:spacing w:after="0" w:line="240" w:lineRule="auto"/>
        <w:ind w:hanging="283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393F3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  </w:t>
      </w: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393F33" w:rsidRPr="00393F33" w:rsidRDefault="00393F33" w:rsidP="00393F33">
      <w:pPr>
        <w:widowControl w:val="0"/>
        <w:tabs>
          <w:tab w:val="left" w:pos="7600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D02940" w:rsidRPr="00F305EB" w:rsidRDefault="00D02940" w:rsidP="00D02940">
      <w:pPr>
        <w:widowControl w:val="0"/>
        <w:shd w:val="clear" w:color="auto" w:fill="FFFFFF"/>
        <w:tabs>
          <w:tab w:val="left" w:pos="1166"/>
        </w:tabs>
        <w:suppressAutoHyphens/>
        <w:autoSpaceDE w:val="0"/>
        <w:spacing w:after="0" w:line="240" w:lineRule="auto"/>
        <w:ind w:firstLine="680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highlight w:val="yellow"/>
          <w:lang w:val="uk-UA" w:eastAsia="ru-RU"/>
        </w:rPr>
      </w:pPr>
    </w:p>
    <w:p w:rsidR="00D02940" w:rsidRPr="00F305EB" w:rsidRDefault="00D02940" w:rsidP="00D02940">
      <w:pPr>
        <w:widowControl w:val="0"/>
        <w:shd w:val="clear" w:color="auto" w:fill="FFFFFF"/>
        <w:tabs>
          <w:tab w:val="left" w:pos="1166"/>
        </w:tabs>
        <w:suppressAutoHyphens/>
        <w:autoSpaceDE w:val="0"/>
        <w:spacing w:after="0" w:line="240" w:lineRule="auto"/>
        <w:ind w:firstLine="680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highlight w:val="yellow"/>
          <w:lang w:val="uk-UA" w:eastAsia="ru-RU"/>
        </w:rPr>
      </w:pPr>
    </w:p>
    <w:p w:rsidR="00D02940" w:rsidRPr="00F305EB" w:rsidRDefault="00D02940" w:rsidP="00D02940">
      <w:pPr>
        <w:widowControl w:val="0"/>
        <w:shd w:val="clear" w:color="auto" w:fill="FFFFFF"/>
        <w:tabs>
          <w:tab w:val="left" w:pos="1166"/>
        </w:tabs>
        <w:suppressAutoHyphens/>
        <w:autoSpaceDE w:val="0"/>
        <w:spacing w:after="0" w:line="240" w:lineRule="auto"/>
        <w:ind w:firstLine="680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highlight w:val="yellow"/>
          <w:lang w:val="uk-UA" w:eastAsia="ru-RU"/>
        </w:rPr>
      </w:pPr>
    </w:p>
    <w:p w:rsidR="00D02940" w:rsidRDefault="00D02940" w:rsidP="00D0294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818" w:rsidRDefault="006C0818"/>
    <w:sectPr w:rsidR="006C0818" w:rsidSect="003460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651"/>
    <w:rsid w:val="000C12AE"/>
    <w:rsid w:val="000C7282"/>
    <w:rsid w:val="000F084B"/>
    <w:rsid w:val="00103510"/>
    <w:rsid w:val="00117182"/>
    <w:rsid w:val="001D231E"/>
    <w:rsid w:val="001D56F3"/>
    <w:rsid w:val="002E49D7"/>
    <w:rsid w:val="00315FA7"/>
    <w:rsid w:val="0034605E"/>
    <w:rsid w:val="003740A6"/>
    <w:rsid w:val="00393F33"/>
    <w:rsid w:val="00493271"/>
    <w:rsid w:val="004C4123"/>
    <w:rsid w:val="004C4E0B"/>
    <w:rsid w:val="005E2B8B"/>
    <w:rsid w:val="005E5D83"/>
    <w:rsid w:val="006C0818"/>
    <w:rsid w:val="006F5860"/>
    <w:rsid w:val="007E6B63"/>
    <w:rsid w:val="008866A8"/>
    <w:rsid w:val="00952EE4"/>
    <w:rsid w:val="00A01021"/>
    <w:rsid w:val="00B14A92"/>
    <w:rsid w:val="00BB5BF8"/>
    <w:rsid w:val="00BC4D17"/>
    <w:rsid w:val="00BD69DB"/>
    <w:rsid w:val="00BF759A"/>
    <w:rsid w:val="00D01C09"/>
    <w:rsid w:val="00D02940"/>
    <w:rsid w:val="00D17651"/>
    <w:rsid w:val="00D61F89"/>
    <w:rsid w:val="00E74D2B"/>
    <w:rsid w:val="00F0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D7AD"/>
  <w15:docId w15:val="{AA1EE8C6-A58A-4EFA-B732-0D27484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40A6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740A6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2022-11-22T14:42:00Z</dcterms:created>
  <dcterms:modified xsi:type="dcterms:W3CDTF">2023-12-28T09:59:00Z</dcterms:modified>
</cp:coreProperties>
</file>