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Pr="00580B06" w:rsidRDefault="003518DA" w:rsidP="00580B06">
      <w:pPr>
        <w:spacing w:after="0" w:line="240" w:lineRule="auto"/>
        <w:ind w:right="-144"/>
        <w:jc w:val="right"/>
        <w:rPr>
          <w:rFonts w:ascii="Times New Roman" w:eastAsia="Times New Roman" w:hAnsi="Times New Roman"/>
          <w:b/>
          <w:bCs/>
          <w:spacing w:val="-3"/>
          <w:sz w:val="28"/>
          <w:szCs w:val="28"/>
        </w:rPr>
      </w:pPr>
      <w:r w:rsidRPr="00580B06">
        <w:rPr>
          <w:rFonts w:ascii="Times New Roman" w:eastAsia="Times New Roman" w:hAnsi="Times New Roman"/>
          <w:b/>
          <w:bCs/>
          <w:spacing w:val="-3"/>
          <w:sz w:val="28"/>
          <w:szCs w:val="28"/>
        </w:rPr>
        <w:t xml:space="preserve"> Додаток  № 4</w:t>
      </w:r>
    </w:p>
    <w:p w:rsidR="003518DA" w:rsidRPr="00BD4993" w:rsidRDefault="003518DA" w:rsidP="003518DA">
      <w:pPr>
        <w:pStyle w:val="a5"/>
        <w:tabs>
          <w:tab w:val="left" w:pos="5535"/>
        </w:tabs>
        <w:spacing w:after="0" w:line="240" w:lineRule="auto"/>
        <w:jc w:val="center"/>
        <w:rPr>
          <w:rFonts w:ascii="Times New Roman" w:hAnsi="Times New Roman"/>
          <w:b/>
          <w:sz w:val="32"/>
          <w:szCs w:val="32"/>
        </w:rPr>
      </w:pPr>
      <w:r w:rsidRPr="00BD4993">
        <w:rPr>
          <w:rFonts w:ascii="Times New Roman" w:hAnsi="Times New Roman"/>
          <w:b/>
          <w:sz w:val="32"/>
          <w:szCs w:val="32"/>
        </w:rPr>
        <w:t>ТЕХНІЧНІ ВИМОГИ</w:t>
      </w:r>
    </w:p>
    <w:p w:rsidR="00B77492" w:rsidRPr="00E408B8" w:rsidRDefault="00CB5106" w:rsidP="00E503FA">
      <w:pPr>
        <w:keepLines/>
        <w:autoSpaceDE w:val="0"/>
        <w:autoSpaceDN w:val="0"/>
        <w:spacing w:after="0" w:line="240" w:lineRule="auto"/>
        <w:ind w:right="-284"/>
        <w:jc w:val="both"/>
        <w:rPr>
          <w:rFonts w:ascii="Times New Roman" w:hAnsi="Times New Roman" w:cs="Times New Roman"/>
          <w:b/>
          <w:i/>
          <w:kern w:val="3"/>
          <w:sz w:val="24"/>
          <w:szCs w:val="24"/>
          <w:u w:val="single"/>
        </w:rPr>
      </w:pPr>
      <w:r w:rsidRPr="00BD4993">
        <w:rPr>
          <w:rFonts w:ascii="Times New Roman" w:hAnsi="Times New Roman"/>
          <w:b/>
          <w:bCs/>
          <w:iCs/>
          <w:sz w:val="24"/>
          <w:szCs w:val="24"/>
        </w:rPr>
        <w:t xml:space="preserve">на закупівлю </w:t>
      </w:r>
      <w:r w:rsidR="00B77492" w:rsidRPr="00BD4993">
        <w:rPr>
          <w:rFonts w:ascii="Times New Roman" w:hAnsi="Times New Roman" w:cs="Times New Roman"/>
          <w:b/>
          <w:kern w:val="3"/>
          <w:sz w:val="24"/>
          <w:szCs w:val="24"/>
        </w:rPr>
        <w:t>робіт</w:t>
      </w:r>
      <w:r w:rsidR="009C0E47" w:rsidRPr="00BD4993">
        <w:rPr>
          <w:rFonts w:ascii="Times New Roman" w:hAnsi="Times New Roman" w:cs="Times New Roman"/>
          <w:b/>
          <w:kern w:val="3"/>
          <w:sz w:val="24"/>
          <w:szCs w:val="24"/>
        </w:rPr>
        <w:t xml:space="preserve">: </w:t>
      </w:r>
      <w:r w:rsidR="00E408B8" w:rsidRPr="00BD4993">
        <w:rPr>
          <w:rFonts w:ascii="Times New Roman" w:hAnsi="Times New Roman" w:cs="Times New Roman"/>
          <w:b/>
          <w:i/>
          <w:kern w:val="3"/>
          <w:sz w:val="24"/>
          <w:szCs w:val="24"/>
          <w:u w:val="single"/>
        </w:rPr>
        <w:t xml:space="preserve">Капітальний ремонт дорожнього  покриття  на вул. Лятишевського в </w:t>
      </w:r>
      <w:r w:rsidR="00E408B8" w:rsidRPr="00E408B8">
        <w:rPr>
          <w:rFonts w:ascii="Times New Roman" w:hAnsi="Times New Roman" w:cs="Times New Roman"/>
          <w:b/>
          <w:i/>
          <w:kern w:val="3"/>
          <w:sz w:val="24"/>
          <w:szCs w:val="24"/>
          <w:u w:val="single"/>
        </w:rPr>
        <w:t>м</w:t>
      </w:r>
      <w:r w:rsidR="00E408B8">
        <w:rPr>
          <w:rFonts w:ascii="Times New Roman" w:hAnsi="Times New Roman" w:cs="Times New Roman"/>
          <w:b/>
          <w:i/>
          <w:kern w:val="3"/>
          <w:sz w:val="24"/>
          <w:szCs w:val="24"/>
          <w:u w:val="single"/>
        </w:rPr>
        <w:t>. Івано-Франківську (45230000-8-</w:t>
      </w:r>
      <w:r w:rsidR="00E408B8" w:rsidRPr="00E408B8">
        <w:rPr>
          <w:rFonts w:ascii="Times New Roman" w:hAnsi="Times New Roman" w:cs="Times New Roman"/>
          <w:b/>
          <w:i/>
          <w:kern w:val="3"/>
          <w:sz w:val="24"/>
          <w:szCs w:val="24"/>
          <w:u w:val="single"/>
        </w:rPr>
        <w:t>Будівництво трубопроводів, ліній зв’язку та електропередач, шосе, доріг, аеродромів і залізничних доріг; вирівнювання поверхонь)</w:t>
      </w:r>
    </w:p>
    <w:p w:rsidR="00391677" w:rsidRDefault="00391677" w:rsidP="00391677">
      <w:pPr>
        <w:shd w:val="clear" w:color="auto" w:fill="FFFFFF"/>
        <w:spacing w:after="0" w:line="240" w:lineRule="auto"/>
        <w:ind w:firstLine="460"/>
        <w:jc w:val="both"/>
        <w:rPr>
          <w:rFonts w:ascii="Times New Roman" w:eastAsia="Times New Roman" w:hAnsi="Times New Roman" w:cs="Times New Roman"/>
          <w:b/>
          <w:sz w:val="24"/>
          <w:szCs w:val="24"/>
        </w:rPr>
      </w:pPr>
    </w:p>
    <w:p w:rsidR="003518DA" w:rsidRPr="003518DA" w:rsidRDefault="003518DA" w:rsidP="00F52B87">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sidRPr="003518DA">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3518DA">
        <w:rPr>
          <w:rFonts w:ascii="Times New Roman" w:hAnsi="Times New Roman" w:cs="Times New Roman"/>
          <w:b/>
          <w:color w:val="000000"/>
          <w:sz w:val="24"/>
          <w:szCs w:val="24"/>
          <w:shd w:val="clear" w:color="auto" w:fill="FFFFFF"/>
        </w:rPr>
        <w:t xml:space="preserve"> </w:t>
      </w:r>
    </w:p>
    <w:p w:rsidR="006E41BD" w:rsidRDefault="006E41BD">
      <w:pPr>
        <w:widowControl w:val="0"/>
        <w:spacing w:after="0" w:line="240" w:lineRule="auto"/>
        <w:jc w:val="both"/>
        <w:rPr>
          <w:rFonts w:ascii="Times New Roman" w:eastAsia="Times New Roman" w:hAnsi="Times New Roman" w:cs="Times New Roman"/>
          <w:color w:val="FF0000"/>
          <w:sz w:val="24"/>
          <w:szCs w:val="24"/>
        </w:rPr>
      </w:pPr>
    </w:p>
    <w:tbl>
      <w:tblPr>
        <w:tblW w:w="10517" w:type="dxa"/>
        <w:jc w:val="center"/>
        <w:tblLayout w:type="fixed"/>
        <w:tblCellMar>
          <w:left w:w="28" w:type="dxa"/>
          <w:right w:w="28" w:type="dxa"/>
        </w:tblCellMar>
        <w:tblLook w:val="0000" w:firstRow="0" w:lastRow="0" w:firstColumn="0" w:lastColumn="0" w:noHBand="0" w:noVBand="0"/>
      </w:tblPr>
      <w:tblGrid>
        <w:gridCol w:w="579"/>
        <w:gridCol w:w="4880"/>
        <w:gridCol w:w="1742"/>
        <w:gridCol w:w="1161"/>
        <w:gridCol w:w="1193"/>
        <w:gridCol w:w="900"/>
        <w:gridCol w:w="62"/>
      </w:tblGrid>
      <w:tr w:rsidR="00E408B8" w:rsidRPr="003B69DC" w:rsidTr="00202052">
        <w:trPr>
          <w:gridAfter w:val="1"/>
          <w:wAfter w:w="62" w:type="dxa"/>
          <w:trHeight w:val="298"/>
          <w:jc w:val="center"/>
        </w:trPr>
        <w:tc>
          <w:tcPr>
            <w:tcW w:w="10455" w:type="dxa"/>
            <w:gridSpan w:val="6"/>
            <w:tcBorders>
              <w:top w:val="nil"/>
              <w:left w:val="nil"/>
              <w:bottom w:val="nil"/>
              <w:right w:val="nil"/>
            </w:tcBorders>
          </w:tcPr>
          <w:p w:rsidR="00E408B8" w:rsidRPr="00357444" w:rsidRDefault="00E408B8" w:rsidP="00E408B8">
            <w:pPr>
              <w:keepLines/>
              <w:autoSpaceDE w:val="0"/>
              <w:autoSpaceDN w:val="0"/>
              <w:spacing w:after="0" w:line="240" w:lineRule="auto"/>
              <w:rPr>
                <w:rFonts w:ascii="Tahoma" w:hAnsi="Tahoma" w:cs="Tahoma"/>
                <w:b/>
                <w:bCs/>
                <w:sz w:val="24"/>
                <w:szCs w:val="24"/>
              </w:rPr>
            </w:pPr>
          </w:p>
        </w:tc>
      </w:tr>
      <w:tr w:rsidR="00E408B8" w:rsidRPr="003B69DC" w:rsidTr="00202052">
        <w:trPr>
          <w:gridAfter w:val="1"/>
          <w:wAfter w:w="62" w:type="dxa"/>
          <w:trHeight w:val="298"/>
          <w:jc w:val="center"/>
        </w:trPr>
        <w:tc>
          <w:tcPr>
            <w:tcW w:w="5459" w:type="dxa"/>
            <w:gridSpan w:val="2"/>
            <w:tcBorders>
              <w:top w:val="nil"/>
              <w:left w:val="nil"/>
              <w:bottom w:val="nil"/>
              <w:right w:val="nil"/>
            </w:tcBorders>
          </w:tcPr>
          <w:p w:rsidR="00E408B8" w:rsidRPr="003B69DC" w:rsidRDefault="00E408B8" w:rsidP="00202052">
            <w:pPr>
              <w:keepLines/>
              <w:autoSpaceDE w:val="0"/>
              <w:autoSpaceDN w:val="0"/>
              <w:spacing w:after="0" w:line="240" w:lineRule="auto"/>
              <w:rPr>
                <w:rFonts w:ascii="Tahoma" w:hAnsi="Tahoma" w:cs="Tahoma"/>
                <w:sz w:val="24"/>
                <w:szCs w:val="24"/>
              </w:rPr>
            </w:pPr>
          </w:p>
        </w:tc>
        <w:tc>
          <w:tcPr>
            <w:tcW w:w="4996" w:type="dxa"/>
            <w:gridSpan w:val="4"/>
            <w:tcBorders>
              <w:top w:val="nil"/>
              <w:left w:val="nil"/>
              <w:bottom w:val="nil"/>
              <w:right w:val="nil"/>
            </w:tcBorders>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r>
      <w:tr w:rsidR="00E408B8" w:rsidRPr="003B69DC" w:rsidTr="00202052">
        <w:trPr>
          <w:trHeight w:val="298"/>
          <w:jc w:val="center"/>
        </w:trPr>
        <w:tc>
          <w:tcPr>
            <w:tcW w:w="10517" w:type="dxa"/>
            <w:gridSpan w:val="7"/>
            <w:tcBorders>
              <w:top w:val="nil"/>
              <w:left w:val="nil"/>
              <w:bottom w:val="nil"/>
              <w:right w:val="nil"/>
            </w:tcBorders>
          </w:tcPr>
          <w:p w:rsidR="00E408B8" w:rsidRPr="003B69DC" w:rsidRDefault="00E408B8" w:rsidP="00202052">
            <w:pPr>
              <w:keepLines/>
              <w:autoSpaceDE w:val="0"/>
              <w:autoSpaceDN w:val="0"/>
              <w:spacing w:after="0" w:line="240" w:lineRule="auto"/>
              <w:rPr>
                <w:rFonts w:ascii="Tahoma" w:hAnsi="Tahoma" w:cs="Tahoma"/>
                <w:sz w:val="24"/>
                <w:szCs w:val="24"/>
              </w:rPr>
            </w:pPr>
            <w:r w:rsidRPr="003B69DC">
              <w:rPr>
                <w:rFonts w:ascii="Tahoma" w:hAnsi="Tahoma" w:cs="Tahoma"/>
                <w:spacing w:val="-3"/>
                <w:sz w:val="24"/>
                <w:szCs w:val="24"/>
              </w:rPr>
              <w:t>Умови виконання робіт</w:t>
            </w:r>
            <w:r>
              <w:rPr>
                <w:rFonts w:ascii="Tahoma" w:hAnsi="Tahoma" w:cs="Tahoma"/>
                <w:spacing w:val="-3"/>
                <w:sz w:val="24"/>
                <w:szCs w:val="24"/>
              </w:rPr>
              <w:t>.</w:t>
            </w:r>
            <w:r w:rsidRPr="003B69DC">
              <w:rPr>
                <w:rFonts w:ascii="Tahoma" w:hAnsi="Tahoma" w:cs="Tahoma"/>
                <w:spacing w:val="-3"/>
                <w:sz w:val="24"/>
                <w:szCs w:val="24"/>
              </w:rPr>
              <w:t xml:space="preserve"> </w:t>
            </w:r>
            <w:r>
              <w:rPr>
                <w:rFonts w:ascii="Tahoma" w:hAnsi="Tahoma" w:cs="Tahoma"/>
                <w:spacing w:val="-3"/>
                <w:sz w:val="24"/>
                <w:szCs w:val="24"/>
              </w:rPr>
              <w:t>Звичайні</w:t>
            </w:r>
          </w:p>
        </w:tc>
      </w:tr>
      <w:tr w:rsidR="00E408B8" w:rsidRPr="003B69DC" w:rsidTr="00202052">
        <w:trPr>
          <w:trHeight w:val="597"/>
          <w:jc w:val="center"/>
        </w:trPr>
        <w:tc>
          <w:tcPr>
            <w:tcW w:w="579" w:type="dxa"/>
            <w:tcBorders>
              <w:top w:val="single" w:sz="12" w:space="0" w:color="auto"/>
              <w:left w:val="single" w:sz="12" w:space="0" w:color="auto"/>
              <w:bottom w:val="nil"/>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pacing w:val="-3"/>
                <w:sz w:val="24"/>
                <w:szCs w:val="24"/>
              </w:rPr>
            </w:pPr>
            <w:r w:rsidRPr="003B69DC">
              <w:rPr>
                <w:rFonts w:ascii="Tahoma" w:hAnsi="Tahoma" w:cs="Tahoma"/>
                <w:spacing w:val="-3"/>
                <w:sz w:val="24"/>
                <w:szCs w:val="24"/>
              </w:rPr>
              <w:t>№</w:t>
            </w:r>
          </w:p>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п/п</w:t>
            </w:r>
          </w:p>
        </w:tc>
        <w:tc>
          <w:tcPr>
            <w:tcW w:w="6622" w:type="dxa"/>
            <w:gridSpan w:val="2"/>
            <w:tcBorders>
              <w:top w:val="single" w:sz="12" w:space="0" w:color="auto"/>
              <w:left w:val="nil"/>
              <w:bottom w:val="nil"/>
              <w:right w:val="nil"/>
            </w:tcBorders>
            <w:vAlign w:val="center"/>
          </w:tcPr>
          <w:p w:rsidR="00E408B8" w:rsidRPr="003B69DC" w:rsidRDefault="00E408B8" w:rsidP="00202052">
            <w:pPr>
              <w:keepLines/>
              <w:autoSpaceDE w:val="0"/>
              <w:autoSpaceDN w:val="0"/>
              <w:spacing w:after="0" w:line="240" w:lineRule="auto"/>
              <w:jc w:val="center"/>
              <w:rPr>
                <w:rFonts w:ascii="Tahoma" w:hAnsi="Tahoma" w:cs="Tahoma"/>
                <w:spacing w:val="-3"/>
                <w:sz w:val="24"/>
                <w:szCs w:val="24"/>
              </w:rPr>
            </w:pPr>
          </w:p>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Найменування робіт та витрат</w:t>
            </w:r>
          </w:p>
        </w:tc>
        <w:tc>
          <w:tcPr>
            <w:tcW w:w="1161" w:type="dxa"/>
            <w:tcBorders>
              <w:top w:val="single" w:sz="12" w:space="0" w:color="auto"/>
              <w:left w:val="single" w:sz="4" w:space="0" w:color="auto"/>
              <w:bottom w:val="nil"/>
              <w:right w:val="nil"/>
            </w:tcBorders>
            <w:vAlign w:val="center"/>
          </w:tcPr>
          <w:p w:rsidR="00E408B8" w:rsidRPr="003B69DC" w:rsidRDefault="00E408B8" w:rsidP="00202052">
            <w:pPr>
              <w:keepLines/>
              <w:autoSpaceDE w:val="0"/>
              <w:autoSpaceDN w:val="0"/>
              <w:spacing w:after="0" w:line="240" w:lineRule="auto"/>
              <w:jc w:val="center"/>
              <w:rPr>
                <w:rFonts w:ascii="Tahoma" w:hAnsi="Tahoma" w:cs="Tahoma"/>
                <w:spacing w:val="-3"/>
                <w:sz w:val="24"/>
                <w:szCs w:val="24"/>
              </w:rPr>
            </w:pPr>
            <w:r w:rsidRPr="003B69DC">
              <w:rPr>
                <w:rFonts w:ascii="Tahoma" w:hAnsi="Tahoma" w:cs="Tahoma"/>
                <w:spacing w:val="-3"/>
                <w:sz w:val="24"/>
                <w:szCs w:val="24"/>
              </w:rPr>
              <w:t>Одиниця</w:t>
            </w:r>
          </w:p>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виміру</w:t>
            </w:r>
          </w:p>
        </w:tc>
        <w:tc>
          <w:tcPr>
            <w:tcW w:w="1193" w:type="dxa"/>
            <w:tcBorders>
              <w:top w:val="single" w:sz="12" w:space="0" w:color="auto"/>
              <w:left w:val="single" w:sz="4" w:space="0" w:color="auto"/>
              <w:bottom w:val="nil"/>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 xml:space="preserve">  Кількість</w:t>
            </w:r>
          </w:p>
        </w:tc>
        <w:tc>
          <w:tcPr>
            <w:tcW w:w="962" w:type="dxa"/>
            <w:gridSpan w:val="2"/>
            <w:tcBorders>
              <w:top w:val="single" w:sz="12" w:space="0" w:color="auto"/>
              <w:left w:val="single" w:sz="4" w:space="0" w:color="auto"/>
              <w:bottom w:val="nil"/>
              <w:right w:val="single" w:sz="12"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Примітка</w:t>
            </w:r>
          </w:p>
        </w:tc>
      </w:tr>
      <w:tr w:rsidR="00E408B8" w:rsidRPr="003B69DC" w:rsidTr="00202052">
        <w:trPr>
          <w:trHeight w:val="298"/>
          <w:jc w:val="center"/>
        </w:trPr>
        <w:tc>
          <w:tcPr>
            <w:tcW w:w="579" w:type="dxa"/>
            <w:tcBorders>
              <w:top w:val="single" w:sz="4" w:space="0" w:color="auto"/>
              <w:left w:val="single" w:sz="12" w:space="0" w:color="auto"/>
              <w:bottom w:val="single" w:sz="4" w:space="0" w:color="auto"/>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1</w:t>
            </w:r>
          </w:p>
        </w:tc>
        <w:tc>
          <w:tcPr>
            <w:tcW w:w="6622" w:type="dxa"/>
            <w:gridSpan w:val="2"/>
            <w:tcBorders>
              <w:top w:val="single" w:sz="4" w:space="0" w:color="auto"/>
              <w:left w:val="nil"/>
              <w:bottom w:val="single" w:sz="4" w:space="0" w:color="auto"/>
              <w:right w:val="nil"/>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2</w:t>
            </w:r>
          </w:p>
        </w:tc>
        <w:tc>
          <w:tcPr>
            <w:tcW w:w="1161" w:type="dxa"/>
            <w:tcBorders>
              <w:top w:val="single" w:sz="4" w:space="0" w:color="auto"/>
              <w:left w:val="single" w:sz="4" w:space="0" w:color="auto"/>
              <w:bottom w:val="single" w:sz="4" w:space="0" w:color="auto"/>
              <w:right w:val="nil"/>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3</w:t>
            </w:r>
          </w:p>
        </w:tc>
        <w:tc>
          <w:tcPr>
            <w:tcW w:w="1193" w:type="dxa"/>
            <w:tcBorders>
              <w:top w:val="single" w:sz="4" w:space="0" w:color="auto"/>
              <w:left w:val="single" w:sz="4" w:space="0" w:color="auto"/>
              <w:bottom w:val="single" w:sz="4" w:space="0" w:color="auto"/>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4</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pacing w:val="-3"/>
                <w:sz w:val="24"/>
                <w:szCs w:val="24"/>
              </w:rPr>
              <w:t>5</w:t>
            </w:r>
          </w:p>
        </w:tc>
      </w:tr>
      <w:tr w:rsidR="00E408B8" w:rsidRPr="003B69DC" w:rsidTr="00202052">
        <w:trPr>
          <w:trHeight w:val="846"/>
          <w:jc w:val="center"/>
        </w:trPr>
        <w:tc>
          <w:tcPr>
            <w:tcW w:w="579" w:type="dxa"/>
            <w:tcBorders>
              <w:top w:val="nil"/>
              <w:left w:val="single" w:sz="12" w:space="0" w:color="auto"/>
              <w:bottom w:val="nil"/>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6622" w:type="dxa"/>
            <w:gridSpan w:val="2"/>
            <w:tcBorders>
              <w:top w:val="nil"/>
              <w:left w:val="nil"/>
              <w:bottom w:val="nil"/>
              <w:right w:val="nil"/>
            </w:tcBorders>
          </w:tcPr>
          <w:p w:rsidR="00E408B8" w:rsidRPr="00AD0ADE" w:rsidRDefault="00E408B8" w:rsidP="00202052">
            <w:pPr>
              <w:keepLines/>
              <w:autoSpaceDE w:val="0"/>
              <w:autoSpaceDN w:val="0"/>
              <w:spacing w:after="0" w:line="240" w:lineRule="auto"/>
              <w:jc w:val="center"/>
              <w:rPr>
                <w:rFonts w:ascii="Arial" w:hAnsi="Arial" w:cs="Arial"/>
                <w:sz w:val="24"/>
                <w:szCs w:val="24"/>
              </w:rPr>
            </w:pPr>
            <w:r w:rsidRPr="00AD0ADE">
              <w:rPr>
                <w:rFonts w:ascii="Arial" w:hAnsi="Arial" w:cs="Arial"/>
                <w:spacing w:val="-3"/>
                <w:sz w:val="24"/>
                <w:szCs w:val="24"/>
              </w:rPr>
              <w:t xml:space="preserve">на  </w:t>
            </w:r>
            <w:r w:rsidRPr="00771E0A">
              <w:rPr>
                <w:rFonts w:ascii="Arial" w:hAnsi="Arial" w:cs="Arial"/>
                <w:b/>
                <w:bCs/>
                <w:spacing w:val="-3"/>
                <w:sz w:val="24"/>
                <w:szCs w:val="24"/>
                <w:lang w:val="ru-RU"/>
              </w:rPr>
              <w:t>Капітальний ремонт дорожнього покриття  на вул. Л</w:t>
            </w:r>
            <w:r>
              <w:rPr>
                <w:rFonts w:ascii="Arial" w:hAnsi="Arial" w:cs="Arial"/>
                <w:b/>
                <w:bCs/>
                <w:spacing w:val="-3"/>
                <w:sz w:val="24"/>
                <w:szCs w:val="24"/>
                <w:lang w:val="ru-RU"/>
              </w:rPr>
              <w:t>я</w:t>
            </w:r>
            <w:r w:rsidRPr="00771E0A">
              <w:rPr>
                <w:rFonts w:ascii="Arial" w:hAnsi="Arial" w:cs="Arial"/>
                <w:b/>
                <w:bCs/>
                <w:spacing w:val="-3"/>
                <w:sz w:val="24"/>
                <w:szCs w:val="24"/>
                <w:lang w:val="ru-RU"/>
              </w:rPr>
              <w:t>тишевського в м. Івано-Франківськ</w:t>
            </w:r>
            <w:r>
              <w:rPr>
                <w:rFonts w:ascii="Arial" w:hAnsi="Arial" w:cs="Arial"/>
                <w:b/>
                <w:bCs/>
                <w:spacing w:val="-3"/>
                <w:sz w:val="24"/>
                <w:szCs w:val="24"/>
                <w:lang w:val="ru-RU"/>
              </w:rPr>
              <w:t>у</w:t>
            </w:r>
            <w:r w:rsidRPr="00771E0A">
              <w:rPr>
                <w:rFonts w:ascii="Arial" w:hAnsi="Arial" w:cs="Arial"/>
                <w:b/>
                <w:bCs/>
                <w:spacing w:val="-3"/>
                <w:sz w:val="24"/>
                <w:szCs w:val="24"/>
                <w:lang w:val="ru-RU"/>
              </w:rPr>
              <w:t xml:space="preserve">  </w:t>
            </w:r>
          </w:p>
        </w:tc>
        <w:tc>
          <w:tcPr>
            <w:tcW w:w="1161" w:type="dxa"/>
            <w:tcBorders>
              <w:top w:val="nil"/>
              <w:left w:val="single" w:sz="4" w:space="0" w:color="auto"/>
              <w:bottom w:val="nil"/>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1193" w:type="dxa"/>
            <w:tcBorders>
              <w:top w:val="nil"/>
              <w:left w:val="single" w:sz="4" w:space="0" w:color="auto"/>
              <w:bottom w:val="nil"/>
              <w:right w:val="single" w:sz="4"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E408B8" w:rsidRPr="003B69DC" w:rsidRDefault="00E408B8" w:rsidP="00202052">
            <w:pPr>
              <w:keepLines/>
              <w:autoSpaceDE w:val="0"/>
              <w:autoSpaceDN w:val="0"/>
              <w:spacing w:after="0" w:line="240" w:lineRule="auto"/>
              <w:jc w:val="center"/>
              <w:rPr>
                <w:rFonts w:ascii="Tahoma" w:hAnsi="Tahoma" w:cs="Tahoma"/>
                <w:sz w:val="24"/>
                <w:szCs w:val="24"/>
              </w:rPr>
            </w:pPr>
            <w:r w:rsidRPr="003B69DC">
              <w:rPr>
                <w:rFonts w:ascii="Tahoma" w:hAnsi="Tahoma" w:cs="Tahoma"/>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c>
          <w:tcPr>
            <w:tcW w:w="6622" w:type="dxa"/>
            <w:gridSpan w:val="2"/>
            <w:tcBorders>
              <w:top w:val="nil"/>
              <w:left w:val="nil"/>
              <w:bottom w:val="nil"/>
              <w:right w:val="nil"/>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 xml:space="preserve"> </w:t>
            </w:r>
            <w:r w:rsidRPr="00F36A58">
              <w:rPr>
                <w:rFonts w:ascii="Arial" w:hAnsi="Arial" w:cs="Arial"/>
                <w:b/>
                <w:bCs/>
                <w:spacing w:val="-3"/>
                <w:sz w:val="24"/>
                <w:szCs w:val="24"/>
              </w:rPr>
              <w:t xml:space="preserve">Роздiл 1. Підготовчі роботи </w:t>
            </w:r>
          </w:p>
        </w:tc>
        <w:tc>
          <w:tcPr>
            <w:tcW w:w="1161" w:type="dxa"/>
            <w:tcBorders>
              <w:top w:val="nil"/>
              <w:left w:val="single" w:sz="4" w:space="0" w:color="auto"/>
              <w:bottom w:val="nil"/>
              <w:right w:val="single" w:sz="4" w:space="0" w:color="auto"/>
            </w:tcBorders>
          </w:tcPr>
          <w:p w:rsidR="00E408B8" w:rsidRPr="00F36A58" w:rsidRDefault="00E408B8" w:rsidP="00202052">
            <w:pPr>
              <w:keepLines/>
              <w:autoSpaceDE w:val="0"/>
              <w:autoSpaceDN w:val="0"/>
              <w:spacing w:after="0" w:line="240" w:lineRule="auto"/>
              <w:jc w:val="right"/>
              <w:rPr>
                <w:rFonts w:ascii="Arial" w:hAnsi="Arial" w:cs="Arial"/>
                <w:sz w:val="24"/>
                <w:szCs w:val="24"/>
              </w:rPr>
            </w:pPr>
            <w:r w:rsidRPr="00F36A58">
              <w:rPr>
                <w:rFonts w:ascii="Arial" w:hAnsi="Arial" w:cs="Arial"/>
                <w:sz w:val="24"/>
                <w:szCs w:val="24"/>
              </w:rPr>
              <w:t xml:space="preserve"> </w:t>
            </w:r>
          </w:p>
        </w:tc>
        <w:tc>
          <w:tcPr>
            <w:tcW w:w="1193" w:type="dxa"/>
            <w:tcBorders>
              <w:top w:val="nil"/>
              <w:left w:val="single" w:sz="4" w:space="0" w:color="auto"/>
              <w:bottom w:val="nil"/>
              <w:right w:val="single" w:sz="4" w:space="0" w:color="auto"/>
            </w:tcBorders>
          </w:tcPr>
          <w:p w:rsidR="00E408B8" w:rsidRPr="00F36A58" w:rsidRDefault="00E408B8" w:rsidP="00202052">
            <w:pPr>
              <w:keepLines/>
              <w:autoSpaceDE w:val="0"/>
              <w:autoSpaceDN w:val="0"/>
              <w:spacing w:after="0" w:line="240" w:lineRule="auto"/>
              <w:jc w:val="right"/>
              <w:rPr>
                <w:rFonts w:ascii="Arial" w:hAnsi="Arial" w:cs="Arial"/>
                <w:sz w:val="24"/>
                <w:szCs w:val="24"/>
              </w:rPr>
            </w:pPr>
            <w:r w:rsidRPr="00F36A58">
              <w:rPr>
                <w:rFonts w:ascii="Arial" w:hAnsi="Arial" w:cs="Arial"/>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1</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Розбирання бортових каменів</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100м</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10</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859"/>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2</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Знімання асфальтобетонних покриттів доріг</w:t>
            </w:r>
            <w:r>
              <w:rPr>
                <w:rFonts w:ascii="Arial" w:hAnsi="Arial" w:cs="Arial"/>
                <w:spacing w:val="-3"/>
                <w:sz w:val="24"/>
                <w:szCs w:val="24"/>
              </w:rPr>
              <w:t xml:space="preserve"> </w:t>
            </w:r>
            <w:r w:rsidRPr="00870C3B">
              <w:rPr>
                <w:rFonts w:ascii="Arial" w:hAnsi="Arial" w:cs="Arial"/>
                <w:spacing w:val="-3"/>
                <w:sz w:val="24"/>
                <w:szCs w:val="24"/>
              </w:rPr>
              <w:t>за допомогою машин для холодного</w:t>
            </w:r>
            <w:r>
              <w:rPr>
                <w:rFonts w:ascii="Arial" w:hAnsi="Arial" w:cs="Arial"/>
                <w:spacing w:val="-3"/>
                <w:sz w:val="24"/>
                <w:szCs w:val="24"/>
              </w:rPr>
              <w:t xml:space="preserve"> </w:t>
            </w:r>
            <w:r w:rsidRPr="00870C3B">
              <w:rPr>
                <w:rFonts w:ascii="Arial" w:hAnsi="Arial" w:cs="Arial"/>
                <w:spacing w:val="-3"/>
                <w:sz w:val="24"/>
                <w:szCs w:val="24"/>
              </w:rPr>
              <w:t>фрезерування асфальтобетонних покриттів ,</w:t>
            </w:r>
            <w:r>
              <w:rPr>
                <w:rFonts w:ascii="Arial" w:hAnsi="Arial" w:cs="Arial"/>
                <w:spacing w:val="-3"/>
                <w:sz w:val="24"/>
                <w:szCs w:val="24"/>
              </w:rPr>
              <w:t xml:space="preserve"> </w:t>
            </w:r>
            <w:r w:rsidRPr="00870C3B">
              <w:rPr>
                <w:rFonts w:ascii="Arial" w:hAnsi="Arial" w:cs="Arial"/>
                <w:spacing w:val="-3"/>
                <w:sz w:val="24"/>
                <w:szCs w:val="24"/>
              </w:rPr>
              <w:t>глибиною фрезерування 50 мм</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1000м2</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6,6</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859"/>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3</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Ремонт окремих ділянок залізобетонних</w:t>
            </w:r>
            <w:r>
              <w:rPr>
                <w:rFonts w:ascii="Arial" w:hAnsi="Arial" w:cs="Arial"/>
                <w:i/>
                <w:iCs/>
                <w:spacing w:val="-3"/>
                <w:sz w:val="24"/>
                <w:szCs w:val="24"/>
              </w:rPr>
              <w:t xml:space="preserve"> </w:t>
            </w:r>
            <w:r w:rsidRPr="00870C3B">
              <w:rPr>
                <w:rFonts w:ascii="Arial" w:hAnsi="Arial" w:cs="Arial"/>
                <w:i/>
                <w:iCs/>
                <w:spacing w:val="-3"/>
                <w:sz w:val="24"/>
                <w:szCs w:val="24"/>
              </w:rPr>
              <w:t>горловин оглядових каналізаційних</w:t>
            </w:r>
            <w:r>
              <w:rPr>
                <w:rFonts w:ascii="Arial" w:hAnsi="Arial" w:cs="Arial"/>
                <w:i/>
                <w:iCs/>
                <w:spacing w:val="-3"/>
                <w:sz w:val="24"/>
                <w:szCs w:val="24"/>
              </w:rPr>
              <w:t xml:space="preserve"> </w:t>
            </w:r>
            <w:r w:rsidRPr="00870C3B">
              <w:rPr>
                <w:rFonts w:ascii="Arial" w:hAnsi="Arial" w:cs="Arial"/>
                <w:i/>
                <w:iCs/>
                <w:spacing w:val="-3"/>
                <w:sz w:val="24"/>
                <w:szCs w:val="24"/>
              </w:rPr>
              <w:t>колодязів із заміною люка, поверхня без</w:t>
            </w:r>
            <w:r>
              <w:rPr>
                <w:rFonts w:ascii="Arial" w:hAnsi="Arial" w:cs="Arial"/>
                <w:i/>
                <w:iCs/>
                <w:spacing w:val="-3"/>
                <w:sz w:val="24"/>
                <w:szCs w:val="24"/>
              </w:rPr>
              <w:t xml:space="preserve"> </w:t>
            </w:r>
            <w:r w:rsidRPr="00870C3B">
              <w:rPr>
                <w:rFonts w:ascii="Arial" w:hAnsi="Arial" w:cs="Arial"/>
                <w:i/>
                <w:iCs/>
                <w:spacing w:val="-3"/>
                <w:sz w:val="24"/>
                <w:szCs w:val="24"/>
              </w:rPr>
              <w:t>твердого покриття</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колодязь</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22</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572"/>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4</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Люк чавунний з гратами для</w:t>
            </w:r>
            <w:r>
              <w:rPr>
                <w:rFonts w:ascii="Arial" w:hAnsi="Arial" w:cs="Arial"/>
                <w:spacing w:val="-3"/>
                <w:sz w:val="24"/>
                <w:szCs w:val="24"/>
              </w:rPr>
              <w:t xml:space="preserve"> </w:t>
            </w:r>
            <w:r w:rsidRPr="00870C3B">
              <w:rPr>
                <w:rFonts w:ascii="Arial" w:hAnsi="Arial" w:cs="Arial"/>
                <w:spacing w:val="-3"/>
                <w:sz w:val="24"/>
                <w:szCs w:val="24"/>
              </w:rPr>
              <w:t>дощоприймального колодязя ЛР</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шт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22</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572"/>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pacing w:val="-3"/>
                <w:sz w:val="24"/>
                <w:szCs w:val="24"/>
              </w:rPr>
            </w:pPr>
            <w:r w:rsidRPr="00F36A58">
              <w:rPr>
                <w:rFonts w:ascii="Arial" w:hAnsi="Arial" w:cs="Arial"/>
                <w:spacing w:val="-3"/>
                <w:sz w:val="24"/>
                <w:szCs w:val="24"/>
              </w:rPr>
              <w:t>5</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Плити покриття  ПП10-2 залізобетонні серія</w:t>
            </w:r>
            <w:r>
              <w:rPr>
                <w:rFonts w:ascii="Arial" w:hAnsi="Arial" w:cs="Arial"/>
                <w:spacing w:val="-3"/>
                <w:sz w:val="24"/>
                <w:szCs w:val="24"/>
              </w:rPr>
              <w:t xml:space="preserve"> </w:t>
            </w:r>
            <w:r w:rsidRPr="00870C3B">
              <w:rPr>
                <w:rFonts w:ascii="Arial" w:hAnsi="Arial" w:cs="Arial"/>
                <w:spacing w:val="-3"/>
                <w:sz w:val="24"/>
                <w:szCs w:val="24"/>
              </w:rPr>
              <w:t>3.900.1-14 випуск 1</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шт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10</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p>
        </w:tc>
      </w:tr>
      <w:tr w:rsidR="00E408B8" w:rsidRPr="00684B65" w:rsidTr="00202052">
        <w:trPr>
          <w:trHeight w:val="572"/>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pacing w:val="-3"/>
                <w:sz w:val="24"/>
                <w:szCs w:val="24"/>
              </w:rPr>
            </w:pPr>
            <w:r w:rsidRPr="00F36A58">
              <w:rPr>
                <w:rFonts w:ascii="Arial" w:hAnsi="Arial" w:cs="Arial"/>
                <w:spacing w:val="-3"/>
                <w:sz w:val="24"/>
                <w:szCs w:val="24"/>
              </w:rPr>
              <w:t>6</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Навантаження сміття екскаваторами на</w:t>
            </w:r>
            <w:r>
              <w:rPr>
                <w:rFonts w:ascii="Arial" w:hAnsi="Arial" w:cs="Arial"/>
                <w:spacing w:val="-3"/>
                <w:sz w:val="24"/>
                <w:szCs w:val="24"/>
              </w:rPr>
              <w:t xml:space="preserve"> </w:t>
            </w:r>
            <w:r w:rsidRPr="00870C3B">
              <w:rPr>
                <w:rFonts w:ascii="Arial" w:hAnsi="Arial" w:cs="Arial"/>
                <w:spacing w:val="-3"/>
                <w:sz w:val="24"/>
                <w:szCs w:val="24"/>
              </w:rPr>
              <w:t>автомобілі-самоскиди, місткість ковша</w:t>
            </w:r>
            <w:r>
              <w:rPr>
                <w:rFonts w:ascii="Arial" w:hAnsi="Arial" w:cs="Arial"/>
                <w:spacing w:val="-3"/>
                <w:sz w:val="24"/>
                <w:szCs w:val="24"/>
              </w:rPr>
              <w:t xml:space="preserve"> </w:t>
            </w:r>
            <w:r w:rsidRPr="00870C3B">
              <w:rPr>
                <w:rFonts w:ascii="Arial" w:hAnsi="Arial" w:cs="Arial"/>
                <w:spacing w:val="-3"/>
                <w:sz w:val="24"/>
                <w:szCs w:val="24"/>
              </w:rPr>
              <w:t>екскаватора 0,25 м3.</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100 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6</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p>
        </w:tc>
      </w:tr>
      <w:tr w:rsidR="00E408B8" w:rsidRPr="00684B65" w:rsidTr="00202052">
        <w:trPr>
          <w:trHeight w:val="286"/>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7</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Навантаження сміття вручну</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1 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0,88</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8</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Перевезення сміття до 12 км (без</w:t>
            </w:r>
            <w:r>
              <w:rPr>
                <w:rFonts w:ascii="Arial" w:hAnsi="Arial" w:cs="Arial"/>
                <w:spacing w:val="-3"/>
                <w:sz w:val="24"/>
                <w:szCs w:val="24"/>
              </w:rPr>
              <w:t xml:space="preserve"> </w:t>
            </w:r>
            <w:r w:rsidRPr="00870C3B">
              <w:rPr>
                <w:rFonts w:ascii="Arial" w:hAnsi="Arial" w:cs="Arial"/>
                <w:spacing w:val="-3"/>
                <w:sz w:val="24"/>
                <w:szCs w:val="24"/>
              </w:rPr>
              <w:t>завантаження)</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600,88</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 xml:space="preserve"> </w:t>
            </w:r>
            <w:r w:rsidRPr="00870C3B">
              <w:rPr>
                <w:rFonts w:ascii="Arial" w:hAnsi="Arial" w:cs="Arial"/>
                <w:b/>
                <w:bCs/>
                <w:spacing w:val="-3"/>
                <w:sz w:val="24"/>
                <w:szCs w:val="24"/>
              </w:rPr>
              <w:t xml:space="preserve">Роздiл 2. Дорожній одяг </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z w:val="24"/>
                <w:szCs w:val="24"/>
              </w:rPr>
              <w:t xml:space="preserve"> </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z w:val="24"/>
                <w:szCs w:val="24"/>
              </w:rPr>
              <w:t xml:space="preserve"> </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555"/>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Pr>
                <w:rFonts w:ascii="Arial" w:hAnsi="Arial" w:cs="Arial"/>
                <w:spacing w:val="-3"/>
                <w:sz w:val="24"/>
                <w:szCs w:val="24"/>
              </w:rPr>
              <w:t>9</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Установлення бортових каменів бетонних</w:t>
            </w:r>
            <w:r>
              <w:rPr>
                <w:rFonts w:ascii="Arial" w:hAnsi="Arial" w:cs="Arial"/>
                <w:i/>
                <w:iCs/>
                <w:spacing w:val="-3"/>
                <w:sz w:val="24"/>
                <w:szCs w:val="24"/>
              </w:rPr>
              <w:t xml:space="preserve"> </w:t>
            </w:r>
            <w:r w:rsidRPr="00870C3B">
              <w:rPr>
                <w:rFonts w:ascii="Arial" w:hAnsi="Arial" w:cs="Arial"/>
                <w:i/>
                <w:iCs/>
                <w:spacing w:val="-3"/>
                <w:sz w:val="24"/>
                <w:szCs w:val="24"/>
              </w:rPr>
              <w:t>і залізобетонних при інших видах</w:t>
            </w:r>
            <w:r>
              <w:rPr>
                <w:rFonts w:ascii="Arial" w:hAnsi="Arial" w:cs="Arial"/>
                <w:i/>
                <w:iCs/>
                <w:spacing w:val="-3"/>
                <w:sz w:val="24"/>
                <w:szCs w:val="24"/>
              </w:rPr>
              <w:t xml:space="preserve"> </w:t>
            </w:r>
            <w:r w:rsidRPr="00870C3B">
              <w:rPr>
                <w:rFonts w:ascii="Arial" w:hAnsi="Arial" w:cs="Arial"/>
                <w:i/>
                <w:iCs/>
                <w:spacing w:val="-3"/>
                <w:sz w:val="24"/>
                <w:szCs w:val="24"/>
              </w:rPr>
              <w:t>покриттів</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100м</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14</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1</w:t>
            </w:r>
            <w:r>
              <w:rPr>
                <w:rFonts w:ascii="Arial" w:hAnsi="Arial" w:cs="Arial"/>
                <w:spacing w:val="-3"/>
                <w:sz w:val="24"/>
                <w:szCs w:val="24"/>
              </w:rPr>
              <w:t>0</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Каменi бортовi БК8.100.30.15</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шт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1400</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1</w:t>
            </w:r>
            <w:r>
              <w:rPr>
                <w:rFonts w:ascii="Arial" w:hAnsi="Arial" w:cs="Arial"/>
                <w:spacing w:val="-3"/>
                <w:sz w:val="24"/>
                <w:szCs w:val="24"/>
              </w:rPr>
              <w:t>1</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Готування важкого бетону на щебені, клас</w:t>
            </w:r>
            <w:r>
              <w:rPr>
                <w:rFonts w:ascii="Arial" w:hAnsi="Arial" w:cs="Arial"/>
                <w:spacing w:val="-3"/>
                <w:sz w:val="24"/>
                <w:szCs w:val="24"/>
              </w:rPr>
              <w:t xml:space="preserve"> </w:t>
            </w:r>
            <w:r w:rsidRPr="00870C3B">
              <w:rPr>
                <w:rFonts w:ascii="Arial" w:hAnsi="Arial" w:cs="Arial"/>
                <w:spacing w:val="-3"/>
                <w:sz w:val="24"/>
                <w:szCs w:val="24"/>
              </w:rPr>
              <w:t>бетону В7,5</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100м3</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0,826</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859"/>
          <w:jc w:val="center"/>
        </w:trPr>
        <w:tc>
          <w:tcPr>
            <w:tcW w:w="579" w:type="dxa"/>
            <w:tcBorders>
              <w:top w:val="nil"/>
              <w:left w:val="single" w:sz="12" w:space="0" w:color="auto"/>
              <w:bottom w:val="nil"/>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1</w:t>
            </w:r>
            <w:r>
              <w:rPr>
                <w:rFonts w:ascii="Arial" w:hAnsi="Arial" w:cs="Arial"/>
                <w:spacing w:val="-3"/>
                <w:sz w:val="24"/>
                <w:szCs w:val="24"/>
              </w:rPr>
              <w:t>2</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Улаштування вирівнюючого шару</w:t>
            </w:r>
            <w:r>
              <w:rPr>
                <w:rFonts w:ascii="Arial" w:hAnsi="Arial" w:cs="Arial"/>
                <w:i/>
                <w:iCs/>
                <w:spacing w:val="-3"/>
                <w:sz w:val="24"/>
                <w:szCs w:val="24"/>
              </w:rPr>
              <w:t xml:space="preserve"> </w:t>
            </w:r>
            <w:r w:rsidRPr="00870C3B">
              <w:rPr>
                <w:rFonts w:ascii="Arial" w:hAnsi="Arial" w:cs="Arial"/>
                <w:i/>
                <w:iCs/>
                <w:spacing w:val="-3"/>
                <w:sz w:val="24"/>
                <w:szCs w:val="24"/>
              </w:rPr>
              <w:t>покриття з асфальтобетонних сумішей</w:t>
            </w:r>
            <w:r>
              <w:rPr>
                <w:rFonts w:ascii="Arial" w:hAnsi="Arial" w:cs="Arial"/>
                <w:i/>
                <w:iCs/>
                <w:spacing w:val="-3"/>
                <w:sz w:val="24"/>
                <w:szCs w:val="24"/>
              </w:rPr>
              <w:t xml:space="preserve"> </w:t>
            </w:r>
            <w:r w:rsidRPr="00870C3B">
              <w:rPr>
                <w:rFonts w:ascii="Arial" w:hAnsi="Arial" w:cs="Arial"/>
                <w:i/>
                <w:iCs/>
                <w:spacing w:val="-3"/>
                <w:sz w:val="24"/>
                <w:szCs w:val="24"/>
              </w:rPr>
              <w:t>асфальтоукладальником за ширини</w:t>
            </w:r>
            <w:r>
              <w:rPr>
                <w:rFonts w:ascii="Arial" w:hAnsi="Arial" w:cs="Arial"/>
                <w:i/>
                <w:iCs/>
                <w:spacing w:val="-3"/>
                <w:sz w:val="24"/>
                <w:szCs w:val="24"/>
              </w:rPr>
              <w:t xml:space="preserve"> </w:t>
            </w:r>
            <w:r w:rsidRPr="00870C3B">
              <w:rPr>
                <w:rFonts w:ascii="Arial" w:hAnsi="Arial" w:cs="Arial"/>
                <w:i/>
                <w:iCs/>
                <w:spacing w:val="-3"/>
                <w:sz w:val="24"/>
                <w:szCs w:val="24"/>
              </w:rPr>
              <w:t>укладання 7 м( Нсер=4см)</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100 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6,105</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nil"/>
              <w:left w:val="single" w:sz="12" w:space="0" w:color="auto"/>
              <w:bottom w:val="nil"/>
              <w:right w:val="single" w:sz="4"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1</w:t>
            </w:r>
            <w:r>
              <w:rPr>
                <w:rFonts w:ascii="Arial" w:hAnsi="Arial" w:cs="Arial"/>
                <w:sz w:val="24"/>
                <w:szCs w:val="24"/>
              </w:rPr>
              <w:t>3</w:t>
            </w:r>
            <w:r w:rsidRPr="00F36A58">
              <w:rPr>
                <w:rFonts w:ascii="Arial" w:hAnsi="Arial" w:cs="Arial"/>
                <w:sz w:val="24"/>
                <w:szCs w:val="24"/>
              </w:rPr>
              <w:t xml:space="preserve"> </w:t>
            </w:r>
          </w:p>
        </w:tc>
        <w:tc>
          <w:tcPr>
            <w:tcW w:w="6622" w:type="dxa"/>
            <w:gridSpan w:val="2"/>
            <w:tcBorders>
              <w:top w:val="nil"/>
              <w:left w:val="nil"/>
              <w:bottom w:val="nil"/>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Бітуми нафтові дорожні БНД-60/90, БНД-90/130</w:t>
            </w:r>
          </w:p>
        </w:tc>
        <w:tc>
          <w:tcPr>
            <w:tcW w:w="1161"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т</w:t>
            </w:r>
          </w:p>
        </w:tc>
        <w:tc>
          <w:tcPr>
            <w:tcW w:w="1193" w:type="dxa"/>
            <w:tcBorders>
              <w:top w:val="nil"/>
              <w:left w:val="single" w:sz="4" w:space="0" w:color="auto"/>
              <w:bottom w:val="nil"/>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4,0903</w:t>
            </w:r>
          </w:p>
        </w:tc>
        <w:tc>
          <w:tcPr>
            <w:tcW w:w="962" w:type="dxa"/>
            <w:gridSpan w:val="2"/>
            <w:tcBorders>
              <w:top w:val="nil"/>
              <w:left w:val="single" w:sz="4" w:space="0" w:color="auto"/>
              <w:bottom w:val="nil"/>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859"/>
          <w:jc w:val="center"/>
        </w:trPr>
        <w:tc>
          <w:tcPr>
            <w:tcW w:w="579" w:type="dxa"/>
            <w:tcBorders>
              <w:top w:val="single" w:sz="4" w:space="0" w:color="auto"/>
              <w:left w:val="single" w:sz="12" w:space="0" w:color="auto"/>
              <w:bottom w:val="single" w:sz="4" w:space="0" w:color="auto"/>
              <w:right w:val="single" w:sz="4"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1</w:t>
            </w:r>
            <w:r>
              <w:rPr>
                <w:rFonts w:ascii="Arial" w:hAnsi="Arial" w:cs="Arial"/>
                <w:sz w:val="24"/>
                <w:szCs w:val="24"/>
              </w:rPr>
              <w:t>4</w:t>
            </w:r>
            <w:r w:rsidRPr="00F36A58">
              <w:rPr>
                <w:rFonts w:ascii="Arial" w:hAnsi="Arial" w:cs="Arial"/>
                <w:sz w:val="24"/>
                <w:szCs w:val="24"/>
              </w:rPr>
              <w:t xml:space="preserve"> </w:t>
            </w:r>
          </w:p>
        </w:tc>
        <w:tc>
          <w:tcPr>
            <w:tcW w:w="6622" w:type="dxa"/>
            <w:gridSpan w:val="2"/>
            <w:tcBorders>
              <w:top w:val="single" w:sz="4" w:space="0" w:color="auto"/>
              <w:left w:val="nil"/>
              <w:bottom w:val="single" w:sz="4" w:space="0" w:color="auto"/>
              <w:right w:val="nil"/>
            </w:tcBorders>
          </w:tcPr>
          <w:p w:rsidR="00E408B8" w:rsidRPr="00870C3B" w:rsidRDefault="00E408B8" w:rsidP="00202052">
            <w:pPr>
              <w:keepLines/>
              <w:autoSpaceDE w:val="0"/>
              <w:autoSpaceDN w:val="0"/>
              <w:spacing w:after="0" w:line="240" w:lineRule="auto"/>
              <w:rPr>
                <w:rFonts w:ascii="Arial" w:hAnsi="Arial" w:cs="Arial"/>
                <w:spacing w:val="-3"/>
                <w:sz w:val="24"/>
                <w:szCs w:val="24"/>
              </w:rPr>
            </w:pPr>
            <w:r w:rsidRPr="00870C3B">
              <w:rPr>
                <w:rFonts w:ascii="Arial" w:hAnsi="Arial" w:cs="Arial"/>
                <w:spacing w:val="-3"/>
                <w:sz w:val="24"/>
                <w:szCs w:val="24"/>
              </w:rPr>
              <w:t>Суміші асфальтобетонні гарячі і теплі</w:t>
            </w:r>
            <w:r>
              <w:rPr>
                <w:rFonts w:ascii="Arial" w:hAnsi="Arial" w:cs="Arial"/>
                <w:spacing w:val="-3"/>
                <w:sz w:val="24"/>
                <w:szCs w:val="24"/>
              </w:rPr>
              <w:t xml:space="preserve"> </w:t>
            </w:r>
            <w:r w:rsidRPr="00870C3B">
              <w:rPr>
                <w:rFonts w:ascii="Arial" w:hAnsi="Arial" w:cs="Arial"/>
                <w:spacing w:val="-3"/>
                <w:sz w:val="24"/>
                <w:szCs w:val="24"/>
              </w:rPr>
              <w:t>[асфальтобетон щільний]</w:t>
            </w:r>
            <w:r>
              <w:rPr>
                <w:rFonts w:ascii="Arial" w:hAnsi="Arial" w:cs="Arial"/>
                <w:spacing w:val="-3"/>
                <w:sz w:val="24"/>
                <w:szCs w:val="24"/>
              </w:rPr>
              <w:t xml:space="preserve"> </w:t>
            </w:r>
            <w:r w:rsidRPr="00870C3B">
              <w:rPr>
                <w:rFonts w:ascii="Arial" w:hAnsi="Arial" w:cs="Arial"/>
                <w:spacing w:val="-3"/>
                <w:sz w:val="24"/>
                <w:szCs w:val="24"/>
              </w:rPr>
              <w:t>(дорожні)(аеродромні), що застосовуються у</w:t>
            </w:r>
          </w:p>
          <w:p w:rsidR="00E408B8" w:rsidRPr="00870C3B" w:rsidRDefault="00E408B8" w:rsidP="00202052">
            <w:pPr>
              <w:keepLines/>
              <w:autoSpaceDE w:val="0"/>
              <w:autoSpaceDN w:val="0"/>
              <w:spacing w:after="0" w:line="240" w:lineRule="auto"/>
              <w:rPr>
                <w:rFonts w:ascii="Arial" w:hAnsi="Arial" w:cs="Arial"/>
                <w:spacing w:val="-3"/>
                <w:sz w:val="24"/>
                <w:szCs w:val="24"/>
              </w:rPr>
            </w:pPr>
            <w:r w:rsidRPr="00870C3B">
              <w:rPr>
                <w:rFonts w:ascii="Arial" w:hAnsi="Arial" w:cs="Arial"/>
                <w:spacing w:val="-3"/>
                <w:sz w:val="24"/>
                <w:szCs w:val="24"/>
              </w:rPr>
              <w:t>нижніх шарах покриттів, крупнозернисті, тип</w:t>
            </w:r>
          </w:p>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А, марка 1</w:t>
            </w:r>
          </w:p>
        </w:tc>
        <w:tc>
          <w:tcPr>
            <w:tcW w:w="1161"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т</w:t>
            </w:r>
          </w:p>
        </w:tc>
        <w:tc>
          <w:tcPr>
            <w:tcW w:w="1193"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616,605</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859"/>
          <w:jc w:val="center"/>
        </w:trPr>
        <w:tc>
          <w:tcPr>
            <w:tcW w:w="579" w:type="dxa"/>
            <w:tcBorders>
              <w:top w:val="single" w:sz="4" w:space="0" w:color="auto"/>
              <w:left w:val="single" w:sz="12" w:space="0" w:color="auto"/>
              <w:bottom w:val="single" w:sz="4" w:space="0" w:color="auto"/>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lastRenderedPageBreak/>
              <w:t>1</w:t>
            </w:r>
            <w:r>
              <w:rPr>
                <w:rFonts w:ascii="Arial" w:hAnsi="Arial" w:cs="Arial"/>
                <w:spacing w:val="-3"/>
                <w:sz w:val="24"/>
                <w:szCs w:val="24"/>
              </w:rPr>
              <w:t>5</w:t>
            </w:r>
          </w:p>
        </w:tc>
        <w:tc>
          <w:tcPr>
            <w:tcW w:w="6622" w:type="dxa"/>
            <w:gridSpan w:val="2"/>
            <w:tcBorders>
              <w:top w:val="single" w:sz="4" w:space="0" w:color="auto"/>
              <w:left w:val="nil"/>
              <w:bottom w:val="single" w:sz="4" w:space="0" w:color="auto"/>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Улаштування верхнього шару покриття</w:t>
            </w:r>
            <w:r>
              <w:rPr>
                <w:rFonts w:ascii="Arial" w:hAnsi="Arial" w:cs="Arial"/>
                <w:i/>
                <w:iCs/>
                <w:spacing w:val="-3"/>
                <w:sz w:val="24"/>
                <w:szCs w:val="24"/>
              </w:rPr>
              <w:t xml:space="preserve"> </w:t>
            </w:r>
            <w:r w:rsidRPr="00870C3B">
              <w:rPr>
                <w:rFonts w:ascii="Arial" w:hAnsi="Arial" w:cs="Arial"/>
                <w:i/>
                <w:iCs/>
                <w:spacing w:val="-3"/>
                <w:sz w:val="24"/>
                <w:szCs w:val="24"/>
              </w:rPr>
              <w:t>товщиною 5 см (4 см) з</w:t>
            </w:r>
            <w:r>
              <w:rPr>
                <w:rFonts w:ascii="Arial" w:hAnsi="Arial" w:cs="Arial"/>
                <w:i/>
                <w:iCs/>
                <w:spacing w:val="-3"/>
                <w:sz w:val="24"/>
                <w:szCs w:val="24"/>
              </w:rPr>
              <w:t xml:space="preserve"> </w:t>
            </w:r>
            <w:r w:rsidRPr="00870C3B">
              <w:rPr>
                <w:rFonts w:ascii="Arial" w:hAnsi="Arial" w:cs="Arial"/>
                <w:i/>
                <w:iCs/>
                <w:spacing w:val="-3"/>
                <w:sz w:val="24"/>
                <w:szCs w:val="24"/>
              </w:rPr>
              <w:t>асфальтобетонних сумішей</w:t>
            </w:r>
            <w:r>
              <w:rPr>
                <w:rFonts w:ascii="Arial" w:hAnsi="Arial" w:cs="Arial"/>
                <w:i/>
                <w:iCs/>
                <w:spacing w:val="-3"/>
                <w:sz w:val="24"/>
                <w:szCs w:val="24"/>
              </w:rPr>
              <w:t xml:space="preserve"> </w:t>
            </w:r>
            <w:r w:rsidRPr="00870C3B">
              <w:rPr>
                <w:rFonts w:ascii="Arial" w:hAnsi="Arial" w:cs="Arial"/>
                <w:i/>
                <w:iCs/>
                <w:spacing w:val="-3"/>
                <w:sz w:val="24"/>
                <w:szCs w:val="24"/>
              </w:rPr>
              <w:t>асфальтоукладальником за ширини</w:t>
            </w:r>
            <w:r>
              <w:rPr>
                <w:rFonts w:ascii="Arial" w:hAnsi="Arial" w:cs="Arial"/>
                <w:i/>
                <w:iCs/>
                <w:spacing w:val="-3"/>
                <w:sz w:val="24"/>
                <w:szCs w:val="24"/>
              </w:rPr>
              <w:t xml:space="preserve"> </w:t>
            </w:r>
            <w:r w:rsidRPr="00870C3B">
              <w:rPr>
                <w:rFonts w:ascii="Arial" w:hAnsi="Arial" w:cs="Arial"/>
                <w:i/>
                <w:iCs/>
                <w:spacing w:val="-3"/>
                <w:sz w:val="24"/>
                <w:szCs w:val="24"/>
              </w:rPr>
              <w:t>укладання 7 м</w:t>
            </w:r>
          </w:p>
        </w:tc>
        <w:tc>
          <w:tcPr>
            <w:tcW w:w="1161"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1000 м2</w:t>
            </w:r>
          </w:p>
        </w:tc>
        <w:tc>
          <w:tcPr>
            <w:tcW w:w="1193"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6,6</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344"/>
          <w:jc w:val="center"/>
        </w:trPr>
        <w:tc>
          <w:tcPr>
            <w:tcW w:w="579" w:type="dxa"/>
            <w:tcBorders>
              <w:top w:val="single" w:sz="4" w:space="0" w:color="auto"/>
              <w:left w:val="single" w:sz="12" w:space="0" w:color="auto"/>
              <w:bottom w:val="single" w:sz="4" w:space="0" w:color="auto"/>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pacing w:val="-3"/>
                <w:sz w:val="24"/>
                <w:szCs w:val="24"/>
              </w:rPr>
              <w:t>1</w:t>
            </w:r>
            <w:r>
              <w:rPr>
                <w:rFonts w:ascii="Arial" w:hAnsi="Arial" w:cs="Arial"/>
                <w:spacing w:val="-3"/>
                <w:sz w:val="24"/>
                <w:szCs w:val="24"/>
              </w:rPr>
              <w:t>6</w:t>
            </w:r>
          </w:p>
        </w:tc>
        <w:tc>
          <w:tcPr>
            <w:tcW w:w="6622" w:type="dxa"/>
            <w:gridSpan w:val="2"/>
            <w:tcBorders>
              <w:top w:val="single" w:sz="4" w:space="0" w:color="auto"/>
              <w:left w:val="nil"/>
              <w:bottom w:val="single" w:sz="4" w:space="0" w:color="auto"/>
              <w:right w:val="nil"/>
            </w:tcBorders>
          </w:tcPr>
          <w:p w:rsidR="00E408B8" w:rsidRPr="00870C3B" w:rsidRDefault="00E408B8" w:rsidP="00202052">
            <w:pPr>
              <w:keepLines/>
              <w:autoSpaceDE w:val="0"/>
              <w:autoSpaceDN w:val="0"/>
              <w:spacing w:after="0" w:line="240" w:lineRule="auto"/>
              <w:rPr>
                <w:rFonts w:ascii="Arial" w:hAnsi="Arial" w:cs="Arial"/>
                <w:i/>
                <w:iCs/>
                <w:spacing w:val="-3"/>
                <w:sz w:val="24"/>
                <w:szCs w:val="24"/>
              </w:rPr>
            </w:pPr>
            <w:r w:rsidRPr="00870C3B">
              <w:rPr>
                <w:rFonts w:ascii="Arial" w:hAnsi="Arial" w:cs="Arial"/>
                <w:i/>
                <w:iCs/>
                <w:spacing w:val="-3"/>
                <w:sz w:val="24"/>
                <w:szCs w:val="24"/>
              </w:rPr>
              <w:t>Улаштування верхнього шару покриття</w:t>
            </w:r>
            <w:r>
              <w:rPr>
                <w:rFonts w:ascii="Arial" w:hAnsi="Arial" w:cs="Arial"/>
                <w:i/>
                <w:iCs/>
                <w:spacing w:val="-3"/>
                <w:sz w:val="24"/>
                <w:szCs w:val="24"/>
              </w:rPr>
              <w:t xml:space="preserve"> </w:t>
            </w:r>
            <w:r w:rsidRPr="00870C3B">
              <w:rPr>
                <w:rFonts w:ascii="Arial" w:hAnsi="Arial" w:cs="Arial"/>
                <w:i/>
                <w:iCs/>
                <w:spacing w:val="-3"/>
                <w:sz w:val="24"/>
                <w:szCs w:val="24"/>
              </w:rPr>
              <w:t>товщиною 5 см з асфальтобетонних</w:t>
            </w:r>
            <w:r>
              <w:rPr>
                <w:rFonts w:ascii="Arial" w:hAnsi="Arial" w:cs="Arial"/>
                <w:i/>
                <w:iCs/>
                <w:spacing w:val="-3"/>
                <w:sz w:val="24"/>
                <w:szCs w:val="24"/>
              </w:rPr>
              <w:t xml:space="preserve"> </w:t>
            </w:r>
            <w:r w:rsidRPr="00870C3B">
              <w:rPr>
                <w:rFonts w:ascii="Arial" w:hAnsi="Arial" w:cs="Arial"/>
                <w:i/>
                <w:iCs/>
                <w:spacing w:val="-3"/>
                <w:sz w:val="24"/>
                <w:szCs w:val="24"/>
              </w:rPr>
              <w:t>сумішей асфальтоукладальником, за зміни</w:t>
            </w:r>
            <w:r>
              <w:rPr>
                <w:rFonts w:ascii="Arial" w:hAnsi="Arial" w:cs="Arial"/>
                <w:i/>
                <w:iCs/>
                <w:spacing w:val="-3"/>
                <w:sz w:val="24"/>
                <w:szCs w:val="24"/>
              </w:rPr>
              <w:t xml:space="preserve"> </w:t>
            </w:r>
            <w:r w:rsidRPr="00870C3B">
              <w:rPr>
                <w:rFonts w:ascii="Arial" w:hAnsi="Arial" w:cs="Arial"/>
                <w:i/>
                <w:iCs/>
                <w:spacing w:val="-3"/>
                <w:sz w:val="24"/>
                <w:szCs w:val="24"/>
              </w:rPr>
              <w:t>товщини на кожні 0,5 см додавати або</w:t>
            </w:r>
          </w:p>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i/>
                <w:iCs/>
                <w:spacing w:val="-3"/>
                <w:sz w:val="24"/>
                <w:szCs w:val="24"/>
              </w:rPr>
              <w:t>вилучати до/з норм 27-27-1 – 27-27-4</w:t>
            </w:r>
          </w:p>
        </w:tc>
        <w:tc>
          <w:tcPr>
            <w:tcW w:w="1161"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i/>
                <w:iCs/>
                <w:spacing w:val="-3"/>
                <w:sz w:val="24"/>
                <w:szCs w:val="24"/>
              </w:rPr>
              <w:t>1000 м2</w:t>
            </w:r>
          </w:p>
        </w:tc>
        <w:tc>
          <w:tcPr>
            <w:tcW w:w="1193"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i/>
                <w:iCs/>
                <w:spacing w:val="-3"/>
                <w:sz w:val="24"/>
                <w:szCs w:val="24"/>
              </w:rPr>
              <w:t>-6,6</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r w:rsidRPr="00F36A58">
              <w:rPr>
                <w:rFonts w:ascii="Arial" w:hAnsi="Arial" w:cs="Arial"/>
                <w:sz w:val="24"/>
                <w:szCs w:val="24"/>
              </w:rPr>
              <w:t xml:space="preserve"> </w:t>
            </w:r>
          </w:p>
        </w:tc>
      </w:tr>
      <w:tr w:rsidR="00E408B8" w:rsidRPr="00684B65" w:rsidTr="00202052">
        <w:trPr>
          <w:trHeight w:val="286"/>
          <w:jc w:val="center"/>
        </w:trPr>
        <w:tc>
          <w:tcPr>
            <w:tcW w:w="579" w:type="dxa"/>
            <w:tcBorders>
              <w:top w:val="single" w:sz="4" w:space="0" w:color="auto"/>
              <w:left w:val="single" w:sz="12" w:space="0" w:color="auto"/>
              <w:bottom w:val="single" w:sz="4" w:space="0" w:color="auto"/>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pacing w:val="-3"/>
                <w:sz w:val="24"/>
                <w:szCs w:val="24"/>
              </w:rPr>
            </w:pPr>
            <w:r w:rsidRPr="00F36A58">
              <w:rPr>
                <w:rFonts w:ascii="Arial" w:hAnsi="Arial" w:cs="Arial"/>
                <w:spacing w:val="-3"/>
                <w:sz w:val="24"/>
                <w:szCs w:val="24"/>
              </w:rPr>
              <w:t>1</w:t>
            </w:r>
            <w:r>
              <w:rPr>
                <w:rFonts w:ascii="Arial" w:hAnsi="Arial" w:cs="Arial"/>
                <w:spacing w:val="-3"/>
                <w:sz w:val="24"/>
                <w:szCs w:val="24"/>
              </w:rPr>
              <w:t>7</w:t>
            </w:r>
          </w:p>
        </w:tc>
        <w:tc>
          <w:tcPr>
            <w:tcW w:w="6622" w:type="dxa"/>
            <w:gridSpan w:val="2"/>
            <w:tcBorders>
              <w:top w:val="single" w:sz="4" w:space="0" w:color="auto"/>
              <w:left w:val="nil"/>
              <w:bottom w:val="single" w:sz="4" w:space="0" w:color="auto"/>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Бітуми нафтові дорожні БНД-60/90, БНД-90/130</w:t>
            </w:r>
          </w:p>
        </w:tc>
        <w:tc>
          <w:tcPr>
            <w:tcW w:w="1161"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т</w:t>
            </w:r>
          </w:p>
        </w:tc>
        <w:tc>
          <w:tcPr>
            <w:tcW w:w="1193"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1,98</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p>
        </w:tc>
      </w:tr>
      <w:tr w:rsidR="00E408B8" w:rsidRPr="00684B65" w:rsidTr="00202052">
        <w:trPr>
          <w:trHeight w:val="292"/>
          <w:jc w:val="center"/>
        </w:trPr>
        <w:tc>
          <w:tcPr>
            <w:tcW w:w="579" w:type="dxa"/>
            <w:tcBorders>
              <w:top w:val="single" w:sz="4" w:space="0" w:color="auto"/>
              <w:left w:val="single" w:sz="12" w:space="0" w:color="auto"/>
              <w:bottom w:val="single" w:sz="4" w:space="0" w:color="auto"/>
              <w:right w:val="single" w:sz="4" w:space="0" w:color="auto"/>
            </w:tcBorders>
          </w:tcPr>
          <w:p w:rsidR="00E408B8" w:rsidRPr="00F36A58" w:rsidRDefault="00E408B8" w:rsidP="00202052">
            <w:pPr>
              <w:keepLines/>
              <w:autoSpaceDE w:val="0"/>
              <w:autoSpaceDN w:val="0"/>
              <w:spacing w:after="0" w:line="240" w:lineRule="auto"/>
              <w:jc w:val="center"/>
              <w:rPr>
                <w:rFonts w:ascii="Arial" w:hAnsi="Arial" w:cs="Arial"/>
                <w:spacing w:val="-3"/>
                <w:sz w:val="24"/>
                <w:szCs w:val="24"/>
              </w:rPr>
            </w:pPr>
            <w:r>
              <w:rPr>
                <w:rFonts w:ascii="Arial" w:hAnsi="Arial" w:cs="Arial"/>
                <w:spacing w:val="-3"/>
                <w:sz w:val="24"/>
                <w:szCs w:val="24"/>
              </w:rPr>
              <w:t>18</w:t>
            </w:r>
          </w:p>
        </w:tc>
        <w:tc>
          <w:tcPr>
            <w:tcW w:w="6622" w:type="dxa"/>
            <w:gridSpan w:val="2"/>
            <w:tcBorders>
              <w:top w:val="single" w:sz="4" w:space="0" w:color="auto"/>
              <w:left w:val="nil"/>
              <w:bottom w:val="single" w:sz="4" w:space="0" w:color="auto"/>
              <w:right w:val="nil"/>
            </w:tcBorders>
          </w:tcPr>
          <w:p w:rsidR="00E408B8" w:rsidRPr="00870C3B" w:rsidRDefault="00E408B8" w:rsidP="00202052">
            <w:pPr>
              <w:keepLines/>
              <w:autoSpaceDE w:val="0"/>
              <w:autoSpaceDN w:val="0"/>
              <w:spacing w:after="0" w:line="240" w:lineRule="auto"/>
              <w:rPr>
                <w:rFonts w:ascii="Arial" w:hAnsi="Arial" w:cs="Arial"/>
                <w:sz w:val="24"/>
                <w:szCs w:val="24"/>
              </w:rPr>
            </w:pPr>
            <w:r w:rsidRPr="00870C3B">
              <w:rPr>
                <w:rFonts w:ascii="Arial" w:hAnsi="Arial" w:cs="Arial"/>
                <w:spacing w:val="-3"/>
                <w:sz w:val="24"/>
                <w:szCs w:val="24"/>
              </w:rPr>
              <w:t>Суміші асфальтобетонні щебенево-мастикові ЩМА-10</w:t>
            </w:r>
          </w:p>
        </w:tc>
        <w:tc>
          <w:tcPr>
            <w:tcW w:w="1161"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center"/>
              <w:rPr>
                <w:rFonts w:ascii="Arial" w:hAnsi="Arial" w:cs="Arial"/>
                <w:sz w:val="24"/>
                <w:szCs w:val="24"/>
              </w:rPr>
            </w:pPr>
            <w:r w:rsidRPr="00870C3B">
              <w:rPr>
                <w:rFonts w:ascii="Arial" w:hAnsi="Arial" w:cs="Arial"/>
                <w:spacing w:val="-3"/>
                <w:sz w:val="24"/>
                <w:szCs w:val="24"/>
              </w:rPr>
              <w:t>т</w:t>
            </w:r>
          </w:p>
        </w:tc>
        <w:tc>
          <w:tcPr>
            <w:tcW w:w="1193" w:type="dxa"/>
            <w:tcBorders>
              <w:top w:val="single" w:sz="4" w:space="0" w:color="auto"/>
              <w:left w:val="single" w:sz="4" w:space="0" w:color="auto"/>
              <w:bottom w:val="single" w:sz="4" w:space="0" w:color="auto"/>
              <w:right w:val="single" w:sz="4" w:space="0" w:color="auto"/>
            </w:tcBorders>
          </w:tcPr>
          <w:p w:rsidR="00E408B8" w:rsidRPr="00870C3B" w:rsidRDefault="00E408B8" w:rsidP="00202052">
            <w:pPr>
              <w:keepLines/>
              <w:autoSpaceDE w:val="0"/>
              <w:autoSpaceDN w:val="0"/>
              <w:spacing w:after="0" w:line="240" w:lineRule="auto"/>
              <w:jc w:val="right"/>
              <w:rPr>
                <w:rFonts w:ascii="Arial" w:hAnsi="Arial" w:cs="Arial"/>
                <w:sz w:val="24"/>
                <w:szCs w:val="24"/>
              </w:rPr>
            </w:pPr>
            <w:r w:rsidRPr="00870C3B">
              <w:rPr>
                <w:rFonts w:ascii="Arial" w:hAnsi="Arial" w:cs="Arial"/>
                <w:spacing w:val="-3"/>
                <w:sz w:val="24"/>
                <w:szCs w:val="24"/>
              </w:rPr>
              <w:t>660,528</w:t>
            </w:r>
          </w:p>
        </w:tc>
        <w:tc>
          <w:tcPr>
            <w:tcW w:w="962" w:type="dxa"/>
            <w:gridSpan w:val="2"/>
            <w:tcBorders>
              <w:top w:val="single" w:sz="4" w:space="0" w:color="auto"/>
              <w:left w:val="single" w:sz="4" w:space="0" w:color="auto"/>
              <w:bottom w:val="single" w:sz="4" w:space="0" w:color="auto"/>
              <w:right w:val="single" w:sz="12" w:space="0" w:color="auto"/>
            </w:tcBorders>
            <w:vAlign w:val="center"/>
          </w:tcPr>
          <w:p w:rsidR="00E408B8" w:rsidRPr="00F36A58" w:rsidRDefault="00E408B8" w:rsidP="00202052">
            <w:pPr>
              <w:keepLines/>
              <w:autoSpaceDE w:val="0"/>
              <w:autoSpaceDN w:val="0"/>
              <w:spacing w:after="0" w:line="240" w:lineRule="auto"/>
              <w:jc w:val="center"/>
              <w:rPr>
                <w:rFonts w:ascii="Arial" w:hAnsi="Arial" w:cs="Arial"/>
                <w:sz w:val="24"/>
                <w:szCs w:val="24"/>
              </w:rPr>
            </w:pPr>
          </w:p>
        </w:tc>
      </w:tr>
    </w:tbl>
    <w:p w:rsidR="00E408B8" w:rsidRDefault="00E408B8" w:rsidP="00F07260">
      <w:pPr>
        <w:pStyle w:val="26"/>
        <w:shd w:val="clear" w:color="auto" w:fill="auto"/>
        <w:spacing w:after="0" w:line="240" w:lineRule="auto"/>
        <w:ind w:firstLine="0"/>
        <w:jc w:val="both"/>
        <w:rPr>
          <w:rFonts w:ascii="Times New Roman" w:hAnsi="Times New Roman" w:cs="Times New Roman"/>
          <w:b/>
          <w:color w:val="FF0000"/>
          <w:sz w:val="28"/>
          <w:szCs w:val="28"/>
          <w:lang w:eastAsia="uk-UA"/>
        </w:rPr>
      </w:pPr>
    </w:p>
    <w:p w:rsidR="00E408B8" w:rsidRDefault="00E408B8" w:rsidP="00F07260">
      <w:pPr>
        <w:pStyle w:val="26"/>
        <w:shd w:val="clear" w:color="auto" w:fill="auto"/>
        <w:spacing w:after="0" w:line="240" w:lineRule="auto"/>
        <w:ind w:firstLine="0"/>
        <w:jc w:val="both"/>
        <w:rPr>
          <w:rFonts w:ascii="Times New Roman" w:hAnsi="Times New Roman" w:cs="Times New Roman"/>
          <w:b/>
          <w:color w:val="FF0000"/>
          <w:sz w:val="28"/>
          <w:szCs w:val="28"/>
          <w:lang w:eastAsia="uk-UA"/>
        </w:rPr>
      </w:pPr>
    </w:p>
    <w:p w:rsidR="00F07260" w:rsidRPr="00BD150E" w:rsidRDefault="00F07260" w:rsidP="00F07260">
      <w:pPr>
        <w:pStyle w:val="26"/>
        <w:shd w:val="clear" w:color="auto" w:fill="auto"/>
        <w:spacing w:after="0" w:line="240" w:lineRule="auto"/>
        <w:ind w:firstLine="0"/>
        <w:jc w:val="both"/>
        <w:rPr>
          <w:rFonts w:ascii="Times New Roman" w:hAnsi="Times New Roman" w:cs="Times New Roman"/>
          <w:b/>
          <w:sz w:val="28"/>
          <w:szCs w:val="28"/>
          <w:lang w:eastAsia="uk-UA"/>
        </w:rPr>
      </w:pPr>
      <w:r w:rsidRPr="00B72D57">
        <w:rPr>
          <w:rFonts w:ascii="Times New Roman" w:hAnsi="Times New Roman" w:cs="Times New Roman"/>
          <w:b/>
          <w:color w:val="000000" w:themeColor="text1"/>
          <w:sz w:val="28"/>
          <w:szCs w:val="28"/>
          <w:lang w:eastAsia="uk-UA"/>
        </w:rPr>
        <w:t xml:space="preserve">2. </w:t>
      </w:r>
      <w:r w:rsidRPr="00BD150E">
        <w:rPr>
          <w:rFonts w:ascii="Times New Roman" w:hAnsi="Times New Roman" w:cs="Times New Roman"/>
          <w:b/>
          <w:sz w:val="28"/>
          <w:szCs w:val="28"/>
          <w:lang w:eastAsia="uk-UA"/>
        </w:rPr>
        <w:t>Технічні та інші характеристики предмета закупівлі.</w:t>
      </w:r>
    </w:p>
    <w:p w:rsidR="00271C67" w:rsidRPr="00B73927" w:rsidRDefault="00271C67" w:rsidP="00271C67">
      <w:pPr>
        <w:pStyle w:val="26"/>
        <w:shd w:val="clear" w:color="auto" w:fill="auto"/>
        <w:spacing w:after="0" w:line="240" w:lineRule="auto"/>
        <w:ind w:right="-284" w:firstLine="0"/>
        <w:jc w:val="both"/>
        <w:rPr>
          <w:rFonts w:ascii="Times New Roman" w:hAnsi="Times New Roman" w:cs="Times New Roman"/>
          <w:color w:val="000000"/>
          <w:sz w:val="24"/>
          <w:szCs w:val="24"/>
          <w:lang w:eastAsia="uk-UA" w:bidi="uk-UA"/>
        </w:rPr>
      </w:pPr>
      <w:r w:rsidRPr="00BD150E">
        <w:rPr>
          <w:rFonts w:ascii="Times New Roman" w:hAnsi="Times New Roman" w:cs="Times New Roman"/>
          <w:sz w:val="24"/>
          <w:szCs w:val="24"/>
          <w:lang w:eastAsia="uk-UA" w:bidi="uk-UA"/>
        </w:rPr>
        <w:t xml:space="preserve">1. Технічні, якісні </w:t>
      </w:r>
      <w:r w:rsidRPr="00BD150E">
        <w:rPr>
          <w:rFonts w:ascii="Times New Roman" w:hAnsi="Times New Roman" w:cs="Times New Roman"/>
          <w:sz w:val="24"/>
          <w:szCs w:val="24"/>
          <w:lang w:eastAsia="ru-RU" w:bidi="ru-RU"/>
        </w:rPr>
        <w:t xml:space="preserve">характеристики предмета </w:t>
      </w:r>
      <w:r w:rsidRPr="00BD150E">
        <w:rPr>
          <w:rFonts w:ascii="Times New Roman" w:hAnsi="Times New Roman" w:cs="Times New Roman"/>
          <w:sz w:val="24"/>
          <w:szCs w:val="24"/>
          <w:lang w:eastAsia="uk-UA" w:bidi="uk-UA"/>
        </w:rPr>
        <w:t xml:space="preserve">закупівлі повинні </w:t>
      </w:r>
      <w:r w:rsidRPr="00BD150E">
        <w:rPr>
          <w:rFonts w:ascii="Times New Roman" w:hAnsi="Times New Roman" w:cs="Times New Roman"/>
          <w:sz w:val="24"/>
          <w:szCs w:val="24"/>
          <w:lang w:eastAsia="ru-RU" w:bidi="ru-RU"/>
        </w:rPr>
        <w:t xml:space="preserve">передбачати </w:t>
      </w:r>
      <w:r w:rsidRPr="00B73927">
        <w:rPr>
          <w:rFonts w:ascii="Times New Roman" w:hAnsi="Times New Roman" w:cs="Times New Roman"/>
          <w:color w:val="000000"/>
          <w:sz w:val="24"/>
          <w:szCs w:val="24"/>
          <w:lang w:eastAsia="uk-UA" w:bidi="uk-UA"/>
        </w:rPr>
        <w:t xml:space="preserve">необхідність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 xml:space="preserve">заходів із захисту довкілля. </w:t>
      </w:r>
      <w:r w:rsidRPr="00B73927">
        <w:rPr>
          <w:rFonts w:ascii="Times New Roman" w:hAnsi="Times New Roman" w:cs="Times New Roman"/>
          <w:color w:val="000000"/>
          <w:sz w:val="24"/>
          <w:szCs w:val="24"/>
          <w:lang w:eastAsia="ru-RU" w:bidi="ru-RU"/>
        </w:rPr>
        <w:t xml:space="preserve">При </w:t>
      </w:r>
      <w:r w:rsidR="00660E96">
        <w:rPr>
          <w:rFonts w:ascii="Times New Roman" w:hAnsi="Times New Roman" w:cs="Times New Roman"/>
          <w:color w:val="000000"/>
          <w:sz w:val="24"/>
          <w:szCs w:val="24"/>
          <w:lang w:eastAsia="uk-UA" w:bidi="uk-UA"/>
        </w:rPr>
        <w:t>виконанні робіт</w:t>
      </w:r>
      <w:r w:rsidRPr="00B73927">
        <w:rPr>
          <w:rFonts w:ascii="Times New Roman" w:hAnsi="Times New Roman" w:cs="Times New Roman"/>
          <w:color w:val="000000"/>
          <w:sz w:val="24"/>
          <w:szCs w:val="24"/>
          <w:lang w:eastAsia="ru-RU" w:bidi="ru-RU"/>
        </w:rPr>
        <w:t xml:space="preserve"> </w:t>
      </w:r>
      <w:r w:rsidRPr="00B73927">
        <w:rPr>
          <w:rFonts w:ascii="Times New Roman" w:hAnsi="Times New Roman" w:cs="Times New Roman"/>
          <w:color w:val="000000"/>
          <w:sz w:val="24"/>
          <w:szCs w:val="24"/>
          <w:lang w:eastAsia="uk-UA" w:bidi="uk-UA"/>
        </w:rPr>
        <w:t xml:space="preserve">повинні </w:t>
      </w:r>
      <w:r w:rsidRPr="00B73927">
        <w:rPr>
          <w:rFonts w:ascii="Times New Roman" w:hAnsi="Times New Roman" w:cs="Times New Roman"/>
          <w:color w:val="000000"/>
          <w:sz w:val="24"/>
          <w:szCs w:val="24"/>
          <w:lang w:eastAsia="ru-RU" w:bidi="ru-RU"/>
        </w:rPr>
        <w:t xml:space="preserve">використовуватися </w:t>
      </w:r>
      <w:r w:rsidRPr="00B73927">
        <w:rPr>
          <w:rFonts w:ascii="Times New Roman" w:hAnsi="Times New Roman" w:cs="Times New Roman"/>
          <w:color w:val="000000"/>
          <w:sz w:val="24"/>
          <w:szCs w:val="24"/>
          <w:lang w:eastAsia="uk-UA" w:bidi="uk-UA"/>
        </w:rPr>
        <w:t xml:space="preserve">якісні матеріали, </w:t>
      </w:r>
      <w:r w:rsidRPr="00B73927">
        <w:rPr>
          <w:rFonts w:ascii="Times New Roman" w:hAnsi="Times New Roman" w:cs="Times New Roman"/>
          <w:color w:val="000000"/>
          <w:sz w:val="24"/>
          <w:szCs w:val="24"/>
          <w:lang w:eastAsia="ru-RU" w:bidi="ru-RU"/>
        </w:rPr>
        <w:t xml:space="preserve">машини </w:t>
      </w:r>
      <w:r w:rsidRPr="00B73927">
        <w:rPr>
          <w:rFonts w:ascii="Times New Roman" w:hAnsi="Times New Roman" w:cs="Times New Roman"/>
          <w:color w:val="000000"/>
          <w:sz w:val="24"/>
          <w:szCs w:val="24"/>
          <w:lang w:bidi="en-US"/>
        </w:rPr>
        <w:t xml:space="preserve">i </w:t>
      </w:r>
      <w:r w:rsidRPr="00B73927">
        <w:rPr>
          <w:rFonts w:ascii="Times New Roman" w:hAnsi="Times New Roman" w:cs="Times New Roman"/>
          <w:color w:val="000000"/>
          <w:sz w:val="24"/>
          <w:szCs w:val="24"/>
          <w:lang w:eastAsia="uk-UA" w:bidi="uk-UA"/>
        </w:rPr>
        <w:t xml:space="preserve">механізми, технології, які відповідають </w:t>
      </w:r>
      <w:r w:rsidRPr="00B73927">
        <w:rPr>
          <w:rFonts w:ascii="Times New Roman" w:hAnsi="Times New Roman" w:cs="Times New Roman"/>
          <w:color w:val="000000"/>
          <w:sz w:val="24"/>
          <w:szCs w:val="24"/>
          <w:lang w:eastAsia="ru-RU" w:bidi="ru-RU"/>
        </w:rPr>
        <w:t xml:space="preserve">вимогам </w:t>
      </w:r>
      <w:r w:rsidRPr="00B73927">
        <w:rPr>
          <w:rFonts w:ascii="Times New Roman" w:hAnsi="Times New Roman" w:cs="Times New Roman"/>
          <w:color w:val="000000"/>
          <w:sz w:val="24"/>
          <w:szCs w:val="24"/>
          <w:lang w:eastAsia="uk-UA" w:bidi="uk-UA"/>
        </w:rPr>
        <w:t xml:space="preserve">діючого </w:t>
      </w:r>
      <w:r w:rsidRPr="00B73927">
        <w:rPr>
          <w:rFonts w:ascii="Times New Roman" w:hAnsi="Times New Roman" w:cs="Times New Roman"/>
          <w:color w:val="000000"/>
          <w:sz w:val="24"/>
          <w:szCs w:val="24"/>
          <w:lang w:eastAsia="ru-RU" w:bidi="ru-RU"/>
        </w:rPr>
        <w:t xml:space="preserve">природоохоронного законодавства. Зокрема, не допускати складування </w:t>
      </w:r>
      <w:r w:rsidRPr="00B73927">
        <w:rPr>
          <w:rFonts w:ascii="Times New Roman" w:hAnsi="Times New Roman" w:cs="Times New Roman"/>
          <w:color w:val="000000"/>
          <w:sz w:val="24"/>
          <w:szCs w:val="24"/>
          <w:lang w:eastAsia="uk-UA" w:bidi="uk-UA"/>
        </w:rPr>
        <w:t xml:space="preserve">сміття </w:t>
      </w:r>
      <w:r w:rsidRPr="00B73927">
        <w:rPr>
          <w:rFonts w:ascii="Times New Roman" w:hAnsi="Times New Roman" w:cs="Times New Roman"/>
          <w:color w:val="000000"/>
          <w:sz w:val="24"/>
          <w:szCs w:val="24"/>
          <w:lang w:eastAsia="ru-RU" w:bidi="ru-RU"/>
        </w:rPr>
        <w:t xml:space="preserve">у </w:t>
      </w:r>
      <w:r w:rsidRPr="00B73927">
        <w:rPr>
          <w:rFonts w:ascii="Times New Roman" w:hAnsi="Times New Roman" w:cs="Times New Roman"/>
          <w:color w:val="000000"/>
          <w:sz w:val="24"/>
          <w:szCs w:val="24"/>
          <w:lang w:eastAsia="uk-UA" w:bidi="uk-UA"/>
        </w:rPr>
        <w:t xml:space="preserve">несанкціонованих місцях; під </w:t>
      </w:r>
      <w:r w:rsidRPr="00B73927">
        <w:rPr>
          <w:rFonts w:ascii="Times New Roman" w:hAnsi="Times New Roman" w:cs="Times New Roman"/>
          <w:color w:val="000000"/>
          <w:sz w:val="24"/>
          <w:szCs w:val="24"/>
          <w:lang w:eastAsia="ru-RU" w:bidi="ru-RU"/>
        </w:rPr>
        <w:t xml:space="preserve">час </w:t>
      </w:r>
      <w:r w:rsidRPr="00B73927">
        <w:rPr>
          <w:rFonts w:ascii="Times New Roman" w:hAnsi="Times New Roman" w:cs="Times New Roman"/>
          <w:color w:val="000000"/>
          <w:sz w:val="24"/>
          <w:szCs w:val="24"/>
          <w:lang w:eastAsia="uk-UA" w:bidi="uk-UA"/>
        </w:rPr>
        <w:t xml:space="preserve">експлуатації </w:t>
      </w:r>
      <w:r w:rsidRPr="00B73927">
        <w:rPr>
          <w:rFonts w:ascii="Times New Roman" w:hAnsi="Times New Roman" w:cs="Times New Roman"/>
          <w:color w:val="000000"/>
          <w:sz w:val="24"/>
          <w:szCs w:val="24"/>
          <w:lang w:eastAsia="ru-RU" w:bidi="ru-RU"/>
        </w:rPr>
        <w:t xml:space="preserve">автотранспорту викид </w:t>
      </w:r>
      <w:r w:rsidRPr="00B73927">
        <w:rPr>
          <w:rFonts w:ascii="Times New Roman" w:hAnsi="Times New Roman" w:cs="Times New Roman"/>
          <w:color w:val="000000"/>
          <w:sz w:val="24"/>
          <w:szCs w:val="24"/>
          <w:lang w:eastAsia="uk-UA" w:bidi="uk-UA"/>
        </w:rPr>
        <w:t xml:space="preserve">відпрацьованих газів </w:t>
      </w:r>
      <w:r w:rsidRPr="00B73927">
        <w:rPr>
          <w:rFonts w:ascii="Times New Roman" w:hAnsi="Times New Roman" w:cs="Times New Roman"/>
          <w:color w:val="000000"/>
          <w:sz w:val="24"/>
          <w:szCs w:val="24"/>
          <w:lang w:eastAsia="ru-RU" w:bidi="ru-RU"/>
        </w:rPr>
        <w:t xml:space="preserve">не повинен перевищувати </w:t>
      </w:r>
      <w:r w:rsidRPr="00B73927">
        <w:rPr>
          <w:rFonts w:ascii="Times New Roman" w:hAnsi="Times New Roman" w:cs="Times New Roman"/>
          <w:color w:val="000000"/>
          <w:sz w:val="24"/>
          <w:szCs w:val="24"/>
          <w:lang w:eastAsia="uk-UA" w:bidi="uk-UA"/>
        </w:rPr>
        <w:t xml:space="preserve">допустимі </w:t>
      </w:r>
      <w:r w:rsidRPr="00B73927">
        <w:rPr>
          <w:rFonts w:ascii="Times New Roman" w:hAnsi="Times New Roman" w:cs="Times New Roman"/>
          <w:color w:val="000000"/>
          <w:sz w:val="24"/>
          <w:szCs w:val="24"/>
          <w:lang w:eastAsia="ru-RU" w:bidi="ru-RU"/>
        </w:rPr>
        <w:t xml:space="preserve">норми тощо, про що Учасник </w:t>
      </w:r>
      <w:r w:rsidRPr="00B73927">
        <w:rPr>
          <w:rFonts w:ascii="Times New Roman" w:hAnsi="Times New Roman" w:cs="Times New Roman"/>
          <w:b/>
          <w:color w:val="000000"/>
          <w:sz w:val="24"/>
          <w:szCs w:val="24"/>
          <w:lang w:eastAsia="ru-RU" w:bidi="ru-RU"/>
        </w:rPr>
        <w:t>фактом</w:t>
      </w:r>
      <w:r w:rsidRPr="00B73927">
        <w:rPr>
          <w:rFonts w:ascii="Times New Roman" w:hAnsi="Times New Roman" w:cs="Times New Roman"/>
          <w:color w:val="000000"/>
          <w:sz w:val="24"/>
          <w:szCs w:val="24"/>
          <w:lang w:eastAsia="ru-RU" w:bidi="ru-RU"/>
        </w:rPr>
        <w:t xml:space="preserve"> подання тендерної пропозиції </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b/>
          <w:color w:val="000000"/>
          <w:sz w:val="24"/>
          <w:szCs w:val="24"/>
          <w:lang w:eastAsia="uk-UA" w:bidi="uk-UA"/>
        </w:rPr>
        <w:t>гарантує</w:t>
      </w:r>
      <w:r w:rsidRPr="00B73927">
        <w:rPr>
          <w:rFonts w:ascii="Times New Roman" w:hAnsi="Times New Roman" w:cs="Times New Roman"/>
          <w:color w:val="000000"/>
          <w:sz w:val="24"/>
          <w:szCs w:val="24"/>
          <w:lang w:eastAsia="uk-UA" w:bidi="uk-UA"/>
        </w:rPr>
        <w:t xml:space="preserve"> </w:t>
      </w:r>
      <w:r w:rsidRPr="00B73927">
        <w:rPr>
          <w:rFonts w:ascii="Times New Roman" w:hAnsi="Times New Roman" w:cs="Times New Roman"/>
          <w:color w:val="000000"/>
          <w:sz w:val="24"/>
          <w:szCs w:val="24"/>
          <w:lang w:eastAsia="ru-RU" w:bidi="ru-RU"/>
        </w:rPr>
        <w:t xml:space="preserve">застосування </w:t>
      </w:r>
      <w:r w:rsidRPr="00B73927">
        <w:rPr>
          <w:rFonts w:ascii="Times New Roman" w:hAnsi="Times New Roman" w:cs="Times New Roman"/>
          <w:color w:val="000000"/>
          <w:sz w:val="24"/>
          <w:szCs w:val="24"/>
          <w:lang w:eastAsia="uk-UA" w:bidi="uk-UA"/>
        </w:rPr>
        <w:t>вищезазначених заходів.</w:t>
      </w:r>
    </w:p>
    <w:p w:rsidR="00271C67" w:rsidRPr="00B73927" w:rsidRDefault="00271C67" w:rsidP="00271C67">
      <w:pPr>
        <w:pStyle w:val="26"/>
        <w:shd w:val="clear" w:color="auto" w:fill="auto"/>
        <w:spacing w:after="0" w:line="240" w:lineRule="auto"/>
        <w:ind w:right="-284" w:firstLine="760"/>
        <w:jc w:val="both"/>
        <w:rPr>
          <w:rFonts w:ascii="Times New Roman" w:hAnsi="Times New Roman" w:cs="Times New Roman"/>
          <w:sz w:val="24"/>
          <w:szCs w:val="24"/>
        </w:rPr>
      </w:pPr>
    </w:p>
    <w:p w:rsidR="00271C67" w:rsidRDefault="00271C67" w:rsidP="00271C67">
      <w:pPr>
        <w:spacing w:after="0" w:line="240" w:lineRule="auto"/>
        <w:ind w:right="-284"/>
        <w:jc w:val="both"/>
        <w:rPr>
          <w:rFonts w:ascii="Times New Roman" w:hAnsi="Times New Roman" w:cs="Times New Roman"/>
          <w:b/>
          <w:sz w:val="24"/>
          <w:szCs w:val="24"/>
        </w:rPr>
      </w:pPr>
      <w:r w:rsidRPr="00B73927">
        <w:rPr>
          <w:rFonts w:ascii="Times New Roman" w:hAnsi="Times New Roman" w:cs="Times New Roman"/>
          <w:sz w:val="24"/>
          <w:szCs w:val="24"/>
        </w:rPr>
        <w:t xml:space="preserve">2. Визначення ціни пропозиції, розрахунок договірної ціни і кошторисної документації необхідно здійснювати відповідно до </w:t>
      </w:r>
      <w:r w:rsidRPr="00B73927">
        <w:rPr>
          <w:rFonts w:ascii="Times New Roman" w:hAnsi="Times New Roman" w:cs="Times New Roman"/>
          <w:color w:val="000000"/>
          <w:sz w:val="24"/>
          <w:szCs w:val="24"/>
        </w:rPr>
        <w:t>наказу Мінрегіону від 01.11.2021 №</w:t>
      </w:r>
      <w:r>
        <w:rPr>
          <w:rFonts w:ascii="Times New Roman" w:hAnsi="Times New Roman" w:cs="Times New Roman"/>
          <w:color w:val="000000"/>
          <w:sz w:val="24"/>
          <w:szCs w:val="24"/>
        </w:rPr>
        <w:t xml:space="preserve"> </w:t>
      </w:r>
      <w:r w:rsidRPr="00B73927">
        <w:rPr>
          <w:rFonts w:ascii="Times New Roman" w:hAnsi="Times New Roman" w:cs="Times New Roman"/>
          <w:color w:val="000000"/>
          <w:sz w:val="24"/>
          <w:szCs w:val="24"/>
        </w:rPr>
        <w:t>281 (кошторисні норми України «Настанова з визначення вартості будівництва»), далі Настанова,</w:t>
      </w:r>
      <w:r w:rsidRPr="00B7392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w:t>
      </w:r>
      <w:r w:rsidRPr="00001C5E">
        <w:rPr>
          <w:rFonts w:ascii="Times New Roman" w:hAnsi="Times New Roman" w:cs="Times New Roman"/>
          <w:sz w:val="24"/>
          <w:szCs w:val="24"/>
        </w:rPr>
        <w:t xml:space="preserve"> плата, згідно рішення виконавчого комітету Івано-Франківської міської ради від 19.01.23 № 31,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Pr="00A23035">
        <w:rPr>
          <w:rFonts w:ascii="Times New Roman" w:hAnsi="Times New Roman" w:cs="Times New Roman"/>
          <w:b/>
          <w:sz w:val="24"/>
          <w:szCs w:val="24"/>
        </w:rPr>
        <w:t>а саме 12558,80 гривень,</w:t>
      </w:r>
      <w:r w:rsidRPr="00A23035">
        <w:rPr>
          <w:rFonts w:ascii="Times New Roman" w:hAnsi="Times New Roman" w:cs="Times New Roman"/>
          <w:sz w:val="24"/>
          <w:szCs w:val="24"/>
        </w:rPr>
        <w:t xml:space="preserve"> </w:t>
      </w:r>
      <w:r w:rsidRPr="00A23035">
        <w:rPr>
          <w:rFonts w:ascii="Times New Roman" w:hAnsi="Times New Roman" w:cs="Times New Roman"/>
          <w:b/>
          <w:sz w:val="24"/>
          <w:szCs w:val="24"/>
        </w:rPr>
        <w:t>учасник повинен надати</w:t>
      </w:r>
      <w:r w:rsidRPr="00A23035">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71C67" w:rsidRPr="00232C4E" w:rsidRDefault="00271C67" w:rsidP="00271C67">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 xml:space="preserve">вищезазначених </w:t>
      </w:r>
      <w:r w:rsidRPr="00232C4E">
        <w:rPr>
          <w:rFonts w:ascii="Times New Roman" w:eastAsia="Times New Roman" w:hAnsi="Times New Roman" w:cs="Times New Roman"/>
          <w:b/>
          <w:sz w:val="24"/>
          <w:szCs w:val="24"/>
        </w:rPr>
        <w:t>п</w:t>
      </w:r>
      <w:r w:rsidR="00A23035">
        <w:rPr>
          <w:rFonts w:ascii="Times New Roman" w:eastAsia="Times New Roman" w:hAnsi="Times New Roman" w:cs="Times New Roman"/>
          <w:b/>
          <w:sz w:val="24"/>
          <w:szCs w:val="24"/>
        </w:rPr>
        <w:t>ерших двох абзаців цього пункту, крім випадку виділеного жирним шрифтом.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Уч</w:t>
      </w:r>
      <w:r w:rsidR="00660E96">
        <w:rPr>
          <w:rFonts w:ascii="Times New Roman" w:hAnsi="Times New Roman" w:cs="Times New Roman"/>
          <w:sz w:val="24"/>
          <w:szCs w:val="24"/>
        </w:rPr>
        <w:t>асник розраховує вартість робіт</w:t>
      </w:r>
      <w:r w:rsidRPr="00001C5E">
        <w:rPr>
          <w:rFonts w:ascii="Times New Roman" w:hAnsi="Times New Roman" w:cs="Times New Roman"/>
          <w:sz w:val="24"/>
          <w:szCs w:val="24"/>
        </w:rPr>
        <w:t xml:space="preserve">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w:t>
      </w:r>
      <w:r>
        <w:rPr>
          <w:rFonts w:ascii="Times New Roman" w:hAnsi="Times New Roman" w:cs="Times New Roman"/>
          <w:sz w:val="24"/>
          <w:szCs w:val="24"/>
        </w:rPr>
        <w:t xml:space="preserve"> </w:t>
      </w:r>
      <w:r w:rsidRPr="00001C5E">
        <w:rPr>
          <w:rFonts w:ascii="Times New Roman" w:hAnsi="Times New Roman" w:cs="Times New Roman"/>
          <w:sz w:val="24"/>
          <w:szCs w:val="24"/>
        </w:rPr>
        <w:t>ч. пов’язанні з його нотаріальним посвідченням на вимогу Замовника, не вважаються збитками та не підлягають відшкодуванню Учаснику</w:t>
      </w:r>
      <w:r>
        <w:rPr>
          <w:rFonts w:ascii="Times New Roman" w:hAnsi="Times New Roman" w:cs="Times New Roman"/>
          <w:sz w:val="24"/>
          <w:szCs w:val="24"/>
        </w:rPr>
        <w:t xml:space="preserve"> </w:t>
      </w:r>
      <w:r w:rsidRPr="00001C5E">
        <w:rPr>
          <w:rFonts w:ascii="Times New Roman" w:hAnsi="Times New Roman" w:cs="Times New Roman"/>
          <w:sz w:val="24"/>
          <w:szCs w:val="24"/>
        </w:rPr>
        <w:t>Замовником</w:t>
      </w:r>
      <w:r>
        <w:rPr>
          <w:rFonts w:ascii="Times New Roman" w:hAnsi="Times New Roman" w:cs="Times New Roman"/>
          <w:sz w:val="24"/>
          <w:szCs w:val="24"/>
        </w:rPr>
        <w:t>.</w:t>
      </w:r>
      <w:r w:rsidRPr="00001C5E">
        <w:rPr>
          <w:rFonts w:ascii="Times New Roman" w:hAnsi="Times New Roman" w:cs="Times New Roman"/>
          <w:sz w:val="24"/>
          <w:szCs w:val="24"/>
        </w:rPr>
        <w:t xml:space="preserve"> </w:t>
      </w:r>
    </w:p>
    <w:p w:rsidR="00271C67" w:rsidRPr="00001C5E" w:rsidRDefault="00271C67" w:rsidP="00271C67">
      <w:pPr>
        <w:pStyle w:val="18"/>
        <w:ind w:right="-284" w:firstLine="426"/>
        <w:jc w:val="both"/>
        <w:rPr>
          <w:rFonts w:ascii="Times New Roman" w:hAnsi="Times New Roman"/>
          <w:sz w:val="24"/>
          <w:szCs w:val="24"/>
          <w:lang w:val="uk-UA"/>
        </w:rPr>
      </w:pPr>
      <w:r w:rsidRPr="00001C5E">
        <w:rPr>
          <w:rFonts w:ascii="Times New Roman" w:hAnsi="Times New Roman"/>
          <w:sz w:val="24"/>
          <w:szCs w:val="24"/>
          <w:lang w:val="uk-UA"/>
        </w:rPr>
        <w:t xml:space="preserve">  Ціну </w:t>
      </w:r>
      <w:r>
        <w:rPr>
          <w:rFonts w:ascii="Times New Roman" w:hAnsi="Times New Roman"/>
          <w:sz w:val="24"/>
          <w:szCs w:val="24"/>
          <w:lang w:val="uk-UA"/>
        </w:rPr>
        <w:t xml:space="preserve">тендерної </w:t>
      </w:r>
      <w:r w:rsidRPr="00001C5E">
        <w:rPr>
          <w:rFonts w:ascii="Times New Roman" w:hAnsi="Times New Roman"/>
          <w:sz w:val="24"/>
          <w:szCs w:val="24"/>
          <w:lang w:val="uk-UA"/>
        </w:rPr>
        <w:t xml:space="preserve">пропозиції </w:t>
      </w:r>
      <w:r>
        <w:rPr>
          <w:rFonts w:ascii="Times New Roman" w:hAnsi="Times New Roman"/>
          <w:sz w:val="24"/>
          <w:szCs w:val="24"/>
          <w:lang w:val="uk-UA"/>
        </w:rPr>
        <w:t xml:space="preserve">Учасникам </w:t>
      </w:r>
      <w:r w:rsidRPr="00001C5E">
        <w:rPr>
          <w:rFonts w:ascii="Times New Roman" w:hAnsi="Times New Roman"/>
          <w:sz w:val="24"/>
          <w:szCs w:val="24"/>
          <w:lang w:val="uk-UA"/>
        </w:rPr>
        <w:t>слід визначати відповідно д</w:t>
      </w:r>
      <w:r>
        <w:rPr>
          <w:rFonts w:ascii="Times New Roman" w:hAnsi="Times New Roman"/>
          <w:sz w:val="24"/>
          <w:szCs w:val="24"/>
          <w:lang w:val="uk-UA"/>
        </w:rPr>
        <w:t xml:space="preserve">о технічних вимог даного предмета закупівлі, </w:t>
      </w:r>
      <w:r w:rsidRPr="00001C5E">
        <w:rPr>
          <w:rFonts w:ascii="Times New Roman" w:hAnsi="Times New Roman"/>
          <w:sz w:val="24"/>
          <w:szCs w:val="24"/>
          <w:lang w:val="uk-UA"/>
        </w:rPr>
        <w:t>те</w:t>
      </w:r>
      <w:r w:rsidR="00F3204F">
        <w:rPr>
          <w:rFonts w:ascii="Times New Roman" w:hAnsi="Times New Roman"/>
          <w:sz w:val="24"/>
          <w:szCs w:val="24"/>
          <w:lang w:val="uk-UA"/>
        </w:rPr>
        <w:t>рмінів закінчення виконання робіт, технології виконання робіт</w:t>
      </w:r>
      <w:r w:rsidRPr="00001C5E">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00F3204F">
        <w:rPr>
          <w:rFonts w:ascii="Times New Roman" w:hAnsi="Times New Roman"/>
          <w:sz w:val="24"/>
          <w:szCs w:val="24"/>
          <w:lang w:val="uk-UA"/>
        </w:rPr>
        <w:t>робіт</w:t>
      </w:r>
      <w:r w:rsidRPr="00001C5E">
        <w:rPr>
          <w:rFonts w:ascii="Times New Roman" w:hAnsi="Times New Roman"/>
          <w:sz w:val="24"/>
          <w:szCs w:val="24"/>
          <w:lang w:val="uk-UA"/>
        </w:rPr>
        <w:t>, а також з дотриманням діючих норм і правил експлуатації техніки і безпечних умов праці.</w:t>
      </w:r>
    </w:p>
    <w:p w:rsidR="00271C67" w:rsidRPr="00001C5E" w:rsidRDefault="00271C67" w:rsidP="00271C67">
      <w:pPr>
        <w:pStyle w:val="18"/>
        <w:ind w:firstLine="426"/>
        <w:jc w:val="both"/>
        <w:rPr>
          <w:rFonts w:ascii="Times New Roman" w:hAnsi="Times New Roman"/>
          <w:sz w:val="24"/>
          <w:szCs w:val="24"/>
        </w:rPr>
      </w:pPr>
      <w:r w:rsidRPr="00001C5E">
        <w:rPr>
          <w:rFonts w:ascii="Times New Roman" w:hAnsi="Times New Roman"/>
          <w:sz w:val="24"/>
          <w:szCs w:val="24"/>
          <w:lang w:val="uk-UA"/>
        </w:rPr>
        <w:lastRenderedPageBreak/>
        <w:t xml:space="preserve">   </w:t>
      </w:r>
      <w:r w:rsidRPr="00001C5E">
        <w:rPr>
          <w:rFonts w:ascii="Times New Roman" w:hAnsi="Times New Roman"/>
          <w:sz w:val="24"/>
          <w:szCs w:val="24"/>
        </w:rPr>
        <w:t xml:space="preserve">Вартість пропозиції та всі інші ціни повинні бути чітко визначені. </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r>
        <w:rPr>
          <w:rFonts w:ascii="Times New Roman" w:hAnsi="Times New Roman" w:cs="Times New Roman"/>
          <w:sz w:val="24"/>
          <w:szCs w:val="24"/>
        </w:rPr>
        <w:t xml:space="preserve">        Договірна ціна оформля</w:t>
      </w:r>
      <w:r w:rsidRPr="00001C5E">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та розраховується в національній валюті України - гривні. </w:t>
      </w:r>
    </w:p>
    <w:p w:rsidR="00271C67" w:rsidRPr="00BD150E" w:rsidRDefault="00271C67" w:rsidP="00271C67">
      <w:pPr>
        <w:spacing w:after="0" w:line="240" w:lineRule="auto"/>
        <w:ind w:right="-284"/>
        <w:jc w:val="both"/>
        <w:rPr>
          <w:rFonts w:ascii="Times New Roman" w:hAnsi="Times New Roman" w:cs="Times New Roman"/>
          <w:b/>
          <w:sz w:val="24"/>
          <w:szCs w:val="24"/>
        </w:rPr>
      </w:pPr>
      <w:r w:rsidRPr="00BD150E">
        <w:rPr>
          <w:rFonts w:ascii="Times New Roman" w:hAnsi="Times New Roman" w:cs="Times New Roman"/>
          <w:sz w:val="24"/>
          <w:szCs w:val="24"/>
        </w:rPr>
        <w:t xml:space="preserve">               </w:t>
      </w:r>
      <w:r w:rsidRPr="00BD150E">
        <w:rPr>
          <w:rFonts w:ascii="Times New Roman" w:hAnsi="Times New Roman" w:cs="Times New Roman"/>
          <w:b/>
          <w:sz w:val="24"/>
          <w:szCs w:val="24"/>
        </w:rPr>
        <w:t xml:space="preserve">Для підтвердження відповідності тендерної пропозиції технічним, якісним, кількісним та іншим вимогам замовника, Учасник торгів повинен надати наступні документи в форматі </w:t>
      </w:r>
      <w:r w:rsidRPr="00BD150E">
        <w:rPr>
          <w:rFonts w:ascii="Times New Roman" w:hAnsi="Times New Roman" w:cs="Times New Roman"/>
          <w:b/>
          <w:sz w:val="24"/>
          <w:szCs w:val="24"/>
          <w:lang w:val="en-US"/>
        </w:rPr>
        <w:t>pdf</w:t>
      </w:r>
      <w:r w:rsidRPr="00BD150E">
        <w:rPr>
          <w:rFonts w:ascii="Times New Roman" w:hAnsi="Times New Roman" w:cs="Times New Roman"/>
          <w:b/>
          <w:sz w:val="24"/>
          <w:szCs w:val="24"/>
        </w:rPr>
        <w:t>. підписані інженером з проектно-кошторисної документації та керівником підприємства;</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договірної динамічної ціни;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пояснювальну записку;</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локальний кошторис (має бути с</w:t>
      </w:r>
      <w:r>
        <w:rPr>
          <w:rFonts w:ascii="Times New Roman" w:hAnsi="Times New Roman" w:cs="Times New Roman"/>
          <w:sz w:val="24"/>
          <w:szCs w:val="24"/>
        </w:rPr>
        <w:t>кладений відповідно до технічних вимог</w:t>
      </w:r>
      <w:r w:rsidRPr="00001C5E">
        <w:rPr>
          <w:rFonts w:ascii="Times New Roman" w:hAnsi="Times New Roman" w:cs="Times New Roman"/>
          <w:sz w:val="24"/>
          <w:szCs w:val="24"/>
        </w:rPr>
        <w:t xml:space="preserve"> </w:t>
      </w:r>
      <w:r>
        <w:rPr>
          <w:rFonts w:ascii="Times New Roman" w:hAnsi="Times New Roman" w:cs="Times New Roman"/>
          <w:sz w:val="24"/>
          <w:szCs w:val="24"/>
        </w:rPr>
        <w:t>(</w:t>
      </w:r>
      <w:r w:rsidRPr="00001C5E">
        <w:rPr>
          <w:rFonts w:ascii="Times New Roman" w:hAnsi="Times New Roman" w:cs="Times New Roman"/>
          <w:sz w:val="24"/>
          <w:szCs w:val="24"/>
        </w:rPr>
        <w:t>специфікації</w:t>
      </w:r>
      <w:r>
        <w:rPr>
          <w:rFonts w:ascii="Times New Roman" w:hAnsi="Times New Roman" w:cs="Times New Roman"/>
          <w:sz w:val="24"/>
          <w:szCs w:val="24"/>
        </w:rPr>
        <w:t xml:space="preserve">) з урахуванням </w:t>
      </w:r>
      <w:r w:rsidRPr="00001C5E">
        <w:rPr>
          <w:rFonts w:ascii="Times New Roman" w:hAnsi="Times New Roman" w:cs="Times New Roman"/>
          <w:sz w:val="24"/>
          <w:szCs w:val="24"/>
        </w:rPr>
        <w:t>технол</w:t>
      </w:r>
      <w:r w:rsidR="00F3204F">
        <w:rPr>
          <w:rFonts w:ascii="Times New Roman" w:hAnsi="Times New Roman" w:cs="Times New Roman"/>
          <w:sz w:val="24"/>
          <w:szCs w:val="24"/>
        </w:rPr>
        <w:t>огії виконання робіт</w:t>
      </w:r>
      <w:r w:rsidRPr="00001C5E">
        <w:rPr>
          <w:rFonts w:ascii="Times New Roman" w:hAnsi="Times New Roman" w:cs="Times New Roman"/>
          <w:sz w:val="24"/>
          <w:szCs w:val="24"/>
        </w:rPr>
        <w:t>),</w:t>
      </w:r>
      <w:r>
        <w:rPr>
          <w:rFonts w:ascii="Times New Roman" w:hAnsi="Times New Roman" w:cs="Times New Roman"/>
          <w:sz w:val="24"/>
          <w:szCs w:val="24"/>
        </w:rPr>
        <w:t xml:space="preserve"> </w:t>
      </w:r>
      <w:r w:rsidR="00F3204F">
        <w:rPr>
          <w:rFonts w:ascii="Times New Roman" w:hAnsi="Times New Roman" w:cs="Times New Roman"/>
          <w:sz w:val="24"/>
          <w:szCs w:val="24"/>
        </w:rPr>
        <w:t>врахувати умови виконання робіт - проведення робіт</w:t>
      </w:r>
      <w:r w:rsidRPr="00001C5E">
        <w:rPr>
          <w:rFonts w:ascii="Times New Roman" w:hAnsi="Times New Roman" w:cs="Times New Roman"/>
          <w:sz w:val="24"/>
          <w:szCs w:val="24"/>
        </w:rPr>
        <w:t xml:space="preserve"> на одній половині проїзної частини при систематичному русі транспорту на другій</w:t>
      </w:r>
      <w:r>
        <w:rPr>
          <w:rFonts w:ascii="Times New Roman" w:hAnsi="Times New Roman" w:cs="Times New Roman"/>
          <w:sz w:val="24"/>
          <w:szCs w:val="24"/>
        </w:rPr>
        <w:t xml:space="preserve"> (у разі наявності</w:t>
      </w:r>
      <w:r w:rsidR="00B56B78">
        <w:rPr>
          <w:rFonts w:ascii="Times New Roman" w:hAnsi="Times New Roman" w:cs="Times New Roman"/>
          <w:sz w:val="24"/>
          <w:szCs w:val="24"/>
        </w:rPr>
        <w:t xml:space="preserve"> такого)</w:t>
      </w:r>
      <w:r w:rsidRPr="00001C5E">
        <w:rPr>
          <w:rFonts w:ascii="Times New Roman" w:hAnsi="Times New Roman" w:cs="Times New Roman"/>
          <w:sz w:val="24"/>
          <w:szCs w:val="24"/>
        </w:rPr>
        <w:t>;</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вартості матеріальних ресурсів (відомість ресурсів);</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розрахунок загальновиробничих до локального кошторису;</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 розрахунок адміністративних витрат;</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розрахунок прибутку.   </w:t>
      </w:r>
    </w:p>
    <w:p w:rsidR="00271C67" w:rsidRPr="00001C5E" w:rsidRDefault="00B56B78"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00271C67" w:rsidRPr="00001C5E">
        <w:rPr>
          <w:rFonts w:ascii="Times New Roman" w:hAnsi="Times New Roman" w:cs="Times New Roman"/>
          <w:sz w:val="24"/>
          <w:szCs w:val="24"/>
        </w:rPr>
        <w:t>вартості експлуатації будівельних машин та механізмів у складі прямих витрат. (Учасник  визначає виходячи з нормативного часу роботи машин, необхі</w:t>
      </w:r>
      <w:r>
        <w:rPr>
          <w:rFonts w:ascii="Times New Roman" w:hAnsi="Times New Roman" w:cs="Times New Roman"/>
          <w:sz w:val="24"/>
          <w:szCs w:val="24"/>
        </w:rPr>
        <w:t>д</w:t>
      </w:r>
      <w:r w:rsidR="00F3204F">
        <w:rPr>
          <w:rFonts w:ascii="Times New Roman" w:hAnsi="Times New Roman" w:cs="Times New Roman"/>
          <w:sz w:val="24"/>
          <w:szCs w:val="24"/>
        </w:rPr>
        <w:t>ного для виконання обсягу робіт</w:t>
      </w:r>
      <w:r w:rsidR="00271C67" w:rsidRPr="00001C5E">
        <w:rPr>
          <w:rFonts w:ascii="Times New Roman" w:hAnsi="Times New Roman" w:cs="Times New Roman"/>
          <w:sz w:val="24"/>
          <w:szCs w:val="24"/>
        </w:rPr>
        <w:t>, що пропонується, та вартості експлуатації машин за одиницю часу їх застосування (машино-година) в поточних цінах з урахуванням положень пунктів 5.5 – 5.9  Настанови). Розрахунок</w:t>
      </w:r>
      <w:r w:rsidR="00271C67">
        <w:rPr>
          <w:rFonts w:ascii="Times New Roman" w:hAnsi="Times New Roman" w:cs="Times New Roman"/>
          <w:sz w:val="24"/>
          <w:szCs w:val="24"/>
        </w:rPr>
        <w:t xml:space="preserve"> виконати з урахуванням витрат у</w:t>
      </w:r>
      <w:r w:rsidR="00271C67" w:rsidRPr="00001C5E">
        <w:rPr>
          <w:rFonts w:ascii="Times New Roman" w:hAnsi="Times New Roman" w:cs="Times New Roman"/>
          <w:sz w:val="24"/>
          <w:szCs w:val="24"/>
        </w:rPr>
        <w:t>часника на обслугов</w:t>
      </w:r>
      <w:r>
        <w:rPr>
          <w:rFonts w:ascii="Times New Roman" w:hAnsi="Times New Roman" w:cs="Times New Roman"/>
          <w:sz w:val="24"/>
          <w:szCs w:val="24"/>
        </w:rPr>
        <w:t>ування будівельних машин та меха</w:t>
      </w:r>
      <w:r w:rsidR="00271C67" w:rsidRPr="00001C5E">
        <w:rPr>
          <w:rFonts w:ascii="Times New Roman" w:hAnsi="Times New Roman" w:cs="Times New Roman"/>
          <w:sz w:val="24"/>
          <w:szCs w:val="24"/>
        </w:rPr>
        <w:t>нізмів за попередній  період та згідно п.</w:t>
      </w:r>
      <w:r>
        <w:rPr>
          <w:rFonts w:ascii="Times New Roman" w:hAnsi="Times New Roman" w:cs="Times New Roman"/>
          <w:sz w:val="24"/>
          <w:szCs w:val="24"/>
        </w:rPr>
        <w:t xml:space="preserve"> </w:t>
      </w:r>
      <w:r w:rsidR="00271C67" w:rsidRPr="00001C5E">
        <w:rPr>
          <w:rFonts w:ascii="Times New Roman" w:hAnsi="Times New Roman" w:cs="Times New Roman"/>
          <w:sz w:val="24"/>
          <w:szCs w:val="24"/>
        </w:rPr>
        <w:t>5.4 Настанови. До розрахунку додати довідку про наявність будівельних машин т</w:t>
      </w:r>
      <w:r w:rsidR="00271C67">
        <w:rPr>
          <w:rFonts w:ascii="Times New Roman" w:hAnsi="Times New Roman" w:cs="Times New Roman"/>
          <w:sz w:val="24"/>
          <w:szCs w:val="24"/>
        </w:rPr>
        <w:t>а механізмів, що є в наявності в у</w:t>
      </w:r>
      <w:r w:rsidR="00271C67" w:rsidRPr="00001C5E">
        <w:rPr>
          <w:rFonts w:ascii="Times New Roman" w:hAnsi="Times New Roman" w:cs="Times New Roman"/>
          <w:sz w:val="24"/>
          <w:szCs w:val="24"/>
        </w:rPr>
        <w:t>часника та відповідає Відомості ресурсів, або договір(и) на оренду будівельних машин та механізмів з розрахунком собівартості ма</w:t>
      </w:r>
      <w:r w:rsidR="00271C67">
        <w:rPr>
          <w:rFonts w:ascii="Times New Roman" w:hAnsi="Times New Roman" w:cs="Times New Roman"/>
          <w:sz w:val="24"/>
          <w:szCs w:val="24"/>
        </w:rPr>
        <w:t>ш.-год на період виконання</w:t>
      </w:r>
      <w:r w:rsidR="006E760F">
        <w:rPr>
          <w:rFonts w:ascii="Times New Roman" w:hAnsi="Times New Roman" w:cs="Times New Roman"/>
          <w:sz w:val="24"/>
          <w:szCs w:val="24"/>
        </w:rPr>
        <w:t xml:space="preserve"> робіт</w:t>
      </w:r>
      <w:r w:rsidR="00271C67" w:rsidRPr="00001C5E">
        <w:rPr>
          <w:rFonts w:ascii="Times New Roman" w:hAnsi="Times New Roman" w:cs="Times New Roman"/>
          <w:sz w:val="24"/>
          <w:szCs w:val="24"/>
        </w:rPr>
        <w:t xml:space="preserve"> та терміном дії договор</w:t>
      </w:r>
      <w:r w:rsidR="00271C67">
        <w:rPr>
          <w:rFonts w:ascii="Times New Roman" w:hAnsi="Times New Roman" w:cs="Times New Roman"/>
          <w:sz w:val="24"/>
          <w:szCs w:val="24"/>
        </w:rPr>
        <w:t>у</w:t>
      </w:r>
      <w:r w:rsidR="00F3204F">
        <w:rPr>
          <w:rFonts w:ascii="Times New Roman" w:hAnsi="Times New Roman" w:cs="Times New Roman"/>
          <w:sz w:val="24"/>
          <w:szCs w:val="24"/>
        </w:rPr>
        <w:t xml:space="preserve"> на весь період виконання робіт</w:t>
      </w:r>
      <w:r w:rsidR="00271C67" w:rsidRPr="00001C5E">
        <w:rPr>
          <w:rFonts w:ascii="Times New Roman" w:hAnsi="Times New Roman" w:cs="Times New Roman"/>
          <w:sz w:val="24"/>
          <w:szCs w:val="24"/>
        </w:rPr>
        <w:t xml:space="preserve">. </w:t>
      </w:r>
    </w:p>
    <w:p w:rsidR="00271C67"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програмний файл </w:t>
      </w:r>
      <w:r w:rsidRPr="00001C5E">
        <w:rPr>
          <w:rFonts w:ascii="Times New Roman" w:hAnsi="Times New Roman" w:cs="Times New Roman"/>
          <w:sz w:val="24"/>
          <w:szCs w:val="24"/>
          <w:lang w:val="en-US"/>
        </w:rPr>
        <w:t>imd</w:t>
      </w:r>
      <w:r w:rsidRPr="00001C5E">
        <w:rPr>
          <w:rFonts w:ascii="Times New Roman" w:hAnsi="Times New Roman" w:cs="Times New Roman"/>
          <w:sz w:val="24"/>
          <w:szCs w:val="24"/>
        </w:rPr>
        <w:t xml:space="preserve">, або </w:t>
      </w:r>
      <w:r w:rsidRPr="00001C5E">
        <w:rPr>
          <w:rFonts w:ascii="Times New Roman" w:hAnsi="Times New Roman" w:cs="Times New Roman"/>
          <w:sz w:val="24"/>
          <w:szCs w:val="24"/>
          <w:lang w:val="en-US"/>
        </w:rPr>
        <w:t>ibd</w:t>
      </w:r>
      <w:r w:rsidRPr="00001C5E">
        <w:rPr>
          <w:rFonts w:ascii="Times New Roman" w:hAnsi="Times New Roman" w:cs="Times New Roman"/>
          <w:sz w:val="24"/>
          <w:szCs w:val="24"/>
        </w:rPr>
        <w:t xml:space="preserve">, що сумісний с програмним комплексом АВК-5. </w:t>
      </w:r>
    </w:p>
    <w:p w:rsidR="00271C67" w:rsidRPr="00001C5E" w:rsidRDefault="00271C67" w:rsidP="00271C67">
      <w:pPr>
        <w:spacing w:after="0" w:line="240" w:lineRule="auto"/>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3. Не врахована у</w:t>
      </w:r>
      <w:r w:rsidRPr="00001C5E">
        <w:rPr>
          <w:rFonts w:ascii="Times New Roman" w:hAnsi="Times New Roman" w:cs="Times New Roman"/>
          <w:sz w:val="24"/>
          <w:szCs w:val="24"/>
        </w:rPr>
        <w:t>часником вартість</w:t>
      </w:r>
      <w:r w:rsidR="00F3204F">
        <w:rPr>
          <w:rFonts w:ascii="Times New Roman" w:hAnsi="Times New Roman" w:cs="Times New Roman"/>
          <w:sz w:val="24"/>
          <w:szCs w:val="24"/>
        </w:rPr>
        <w:t xml:space="preserve"> окремих робіт</w:t>
      </w:r>
      <w:r>
        <w:rPr>
          <w:rFonts w:ascii="Times New Roman" w:hAnsi="Times New Roman" w:cs="Times New Roman"/>
          <w:sz w:val="24"/>
          <w:szCs w:val="24"/>
        </w:rPr>
        <w:t xml:space="preserve"> не сплачується з</w:t>
      </w:r>
      <w:r w:rsidRPr="00001C5E">
        <w:rPr>
          <w:rFonts w:ascii="Times New Roman" w:hAnsi="Times New Roman" w:cs="Times New Roman"/>
          <w:sz w:val="24"/>
          <w:szCs w:val="24"/>
        </w:rPr>
        <w:t>амовником окремо, а витрати на їх виконання вважаються врахованими у загальній ціні його тендерної пропозиції.</w:t>
      </w:r>
    </w:p>
    <w:p w:rsidR="00271C67" w:rsidRPr="00001C5E" w:rsidRDefault="00271C67" w:rsidP="00271C67">
      <w:pPr>
        <w:spacing w:after="0" w:line="240" w:lineRule="auto"/>
        <w:ind w:right="-284"/>
        <w:jc w:val="both"/>
        <w:rPr>
          <w:rFonts w:ascii="Times New Roman" w:hAnsi="Times New Roman" w:cs="Times New Roman"/>
          <w:sz w:val="24"/>
          <w:szCs w:val="24"/>
        </w:rPr>
      </w:pPr>
      <w:r w:rsidRPr="00001C5E">
        <w:rPr>
          <w:rFonts w:ascii="Times New Roman" w:hAnsi="Times New Roman" w:cs="Times New Roman"/>
          <w:sz w:val="24"/>
          <w:szCs w:val="24"/>
        </w:rPr>
        <w:t xml:space="preserve">                                     </w:t>
      </w: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4</w:t>
      </w:r>
      <w:r w:rsidRPr="00001C5E">
        <w:rPr>
          <w:rFonts w:ascii="Times New Roman" w:eastAsia="Times New Roman" w:hAnsi="Times New Roman" w:cs="Times New Roman"/>
          <w:color w:val="000000"/>
          <w:sz w:val="24"/>
          <w:szCs w:val="24"/>
          <w:lang w:eastAsia="uk-UA" w:bidi="uk-UA"/>
        </w:rPr>
        <w:t>. Учасник відповідає за одержання всіх необхідних дозволів, л</w:t>
      </w:r>
      <w:r w:rsidR="00F3204F">
        <w:rPr>
          <w:rFonts w:ascii="Times New Roman" w:eastAsia="Times New Roman" w:hAnsi="Times New Roman" w:cs="Times New Roman"/>
          <w:color w:val="000000"/>
          <w:sz w:val="24"/>
          <w:szCs w:val="24"/>
          <w:lang w:eastAsia="uk-UA" w:bidi="uk-UA"/>
        </w:rPr>
        <w:t>іцензій, сертифікатів на роботи</w:t>
      </w:r>
      <w:r w:rsidRPr="00001C5E">
        <w:rPr>
          <w:rFonts w:ascii="Times New Roman" w:eastAsia="Times New Roman" w:hAnsi="Times New Roman" w:cs="Times New Roman"/>
          <w:color w:val="000000"/>
          <w:sz w:val="24"/>
          <w:szCs w:val="24"/>
          <w:lang w:eastAsia="uk-UA" w:bidi="uk-UA"/>
        </w:rPr>
        <w:t>, запропоновані на торги, та самостійно несе всі витрати на отримання таких дозволів, ліцензій, сертифікатів.</w:t>
      </w:r>
    </w:p>
    <w:p w:rsidR="00271C67" w:rsidRPr="00001C5E" w:rsidRDefault="00271C67" w:rsidP="00271C67">
      <w:pPr>
        <w:widowControl w:val="0"/>
        <w:spacing w:after="0" w:line="240" w:lineRule="auto"/>
        <w:ind w:right="-284" w:firstLine="780"/>
        <w:jc w:val="both"/>
        <w:rPr>
          <w:rFonts w:ascii="Times New Roman" w:eastAsia="Times New Roman" w:hAnsi="Times New Roman" w:cs="Times New Roman"/>
          <w:color w:val="000000"/>
          <w:sz w:val="24"/>
          <w:szCs w:val="24"/>
          <w:lang w:eastAsia="uk-UA" w:bidi="uk-UA"/>
        </w:rPr>
      </w:pPr>
    </w:p>
    <w:p w:rsidR="00271C67" w:rsidRDefault="00271C67" w:rsidP="00271C67">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5</w:t>
      </w:r>
      <w:r w:rsidR="00F3204F">
        <w:rPr>
          <w:rFonts w:ascii="Times New Roman" w:eastAsia="Times New Roman" w:hAnsi="Times New Roman" w:cs="Times New Roman"/>
          <w:color w:val="000000"/>
          <w:sz w:val="24"/>
          <w:szCs w:val="24"/>
          <w:lang w:eastAsia="uk-UA" w:bidi="uk-UA"/>
        </w:rPr>
        <w:t>. При виконанні робіт</w:t>
      </w:r>
      <w:r w:rsidRPr="00001C5E">
        <w:rPr>
          <w:rFonts w:ascii="Times New Roman" w:eastAsia="Times New Roman" w:hAnsi="Times New Roman" w:cs="Times New Roman"/>
          <w:color w:val="000000"/>
          <w:sz w:val="24"/>
          <w:szCs w:val="24"/>
          <w:lang w:eastAsia="uk-UA" w:bidi="uk-UA"/>
        </w:rPr>
        <w:t xml:space="preserve"> виконавець забезпечує безпеку руху транспорту і пішоходів відповідно до діючих нормативно-правових актів.</w:t>
      </w:r>
    </w:p>
    <w:p w:rsidR="00271C67" w:rsidRPr="00FD2582" w:rsidRDefault="00050E26" w:rsidP="00FD258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90DBA">
        <w:rPr>
          <w:rFonts w:ascii="Times New Roman" w:eastAsia="Times New Roman" w:hAnsi="Times New Roman" w:cs="Times New Roman"/>
          <w:bCs/>
          <w:sz w:val="24"/>
          <w:szCs w:val="24"/>
          <w:lang w:eastAsia="ru-RU"/>
        </w:rPr>
        <w:t>Надавати акти прихованих робіт з підтвердженням фото фіксацією та   зазначенням дати виконання робіт</w:t>
      </w:r>
      <w:r w:rsidR="00A90DBA" w:rsidRPr="00A90DBA">
        <w:rPr>
          <w:rFonts w:ascii="Times New Roman" w:eastAsia="Times New Roman" w:hAnsi="Times New Roman" w:cs="Times New Roman"/>
          <w:bCs/>
          <w:sz w:val="24"/>
          <w:szCs w:val="24"/>
          <w:lang w:eastAsia="ru-RU"/>
        </w:rPr>
        <w:t xml:space="preserve">, якщо такі приховані роботи виникають </w:t>
      </w:r>
    </w:p>
    <w:p w:rsidR="00271C67" w:rsidRDefault="00271C67" w:rsidP="00271C67">
      <w:pPr>
        <w:widowControl w:val="0"/>
        <w:tabs>
          <w:tab w:val="left" w:pos="1140"/>
        </w:tabs>
        <w:spacing w:after="0" w:line="240" w:lineRule="auto"/>
        <w:ind w:left="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p>
    <w:p w:rsidR="00271C67" w:rsidRPr="000869FF" w:rsidRDefault="00271C67" w:rsidP="00271C67">
      <w:pPr>
        <w:spacing w:after="0" w:line="240" w:lineRule="auto"/>
        <w:ind w:right="-284"/>
        <w:jc w:val="both"/>
        <w:rPr>
          <w:rFonts w:ascii="Times New Roman" w:hAnsi="Times New Roman" w:cs="Times New Roman"/>
          <w:b/>
          <w:sz w:val="24"/>
          <w:szCs w:val="24"/>
          <w:lang w:eastAsia="ru-RU"/>
        </w:rPr>
      </w:pPr>
      <w:r w:rsidRPr="000869FF">
        <w:rPr>
          <w:rFonts w:ascii="Times New Roman" w:hAnsi="Times New Roman" w:cs="Times New Roman"/>
          <w:sz w:val="24"/>
          <w:szCs w:val="24"/>
          <w:lang w:val="ru-RU" w:eastAsia="ru-RU"/>
        </w:rPr>
        <w:t xml:space="preserve">7. </w:t>
      </w:r>
      <w:r w:rsidR="00F3204F" w:rsidRPr="000869FF">
        <w:rPr>
          <w:rFonts w:ascii="Times New Roman" w:hAnsi="Times New Roman" w:cs="Times New Roman"/>
          <w:sz w:val="24"/>
          <w:szCs w:val="24"/>
          <w:lang w:eastAsia="ru-RU"/>
        </w:rPr>
        <w:t>Виконання робіт</w:t>
      </w:r>
      <w:r w:rsidRPr="000869FF">
        <w:rPr>
          <w:rFonts w:ascii="Times New Roman" w:hAnsi="Times New Roman" w:cs="Times New Roman"/>
          <w:sz w:val="24"/>
          <w:szCs w:val="24"/>
          <w:lang w:eastAsia="ru-RU"/>
        </w:rPr>
        <w:t xml:space="preserve"> в доведених обсягах, необхідно завершити до </w:t>
      </w:r>
      <w:r w:rsidR="00FD2582">
        <w:rPr>
          <w:rFonts w:ascii="Times New Roman" w:hAnsi="Times New Roman" w:cs="Times New Roman"/>
          <w:sz w:val="24"/>
          <w:szCs w:val="24"/>
          <w:lang w:eastAsia="ru-RU"/>
        </w:rPr>
        <w:t>31</w:t>
      </w:r>
      <w:r w:rsidR="00610A12" w:rsidRPr="000869FF">
        <w:rPr>
          <w:rFonts w:ascii="Times New Roman" w:hAnsi="Times New Roman" w:cs="Times New Roman"/>
          <w:sz w:val="24"/>
          <w:szCs w:val="24"/>
          <w:lang w:eastAsia="ru-RU"/>
        </w:rPr>
        <w:t>.0</w:t>
      </w:r>
      <w:r w:rsidR="00FD2582">
        <w:rPr>
          <w:rFonts w:ascii="Times New Roman" w:hAnsi="Times New Roman" w:cs="Times New Roman"/>
          <w:sz w:val="24"/>
          <w:szCs w:val="24"/>
          <w:lang w:eastAsia="ru-RU"/>
        </w:rPr>
        <w:t>5</w:t>
      </w:r>
      <w:r w:rsidR="00F3204F" w:rsidRPr="000869FF">
        <w:rPr>
          <w:rFonts w:ascii="Times New Roman" w:hAnsi="Times New Roman" w:cs="Times New Roman"/>
          <w:sz w:val="24"/>
          <w:szCs w:val="24"/>
          <w:lang w:eastAsia="ru-RU"/>
        </w:rPr>
        <w:t>.2024</w:t>
      </w:r>
      <w:r w:rsidRPr="000869FF">
        <w:rPr>
          <w:rFonts w:ascii="Times New Roman" w:hAnsi="Times New Roman" w:cs="Times New Roman"/>
          <w:sz w:val="24"/>
          <w:szCs w:val="24"/>
          <w:lang w:eastAsia="ru-RU"/>
        </w:rPr>
        <w:t xml:space="preserve"> року.</w:t>
      </w:r>
      <w:r w:rsidRPr="000869FF">
        <w:rPr>
          <w:rFonts w:ascii="Times New Roman" w:hAnsi="Times New Roman" w:cs="Times New Roman"/>
          <w:b/>
          <w:sz w:val="24"/>
          <w:szCs w:val="24"/>
          <w:lang w:eastAsia="ru-RU"/>
        </w:rPr>
        <w:t xml:space="preserve"> </w:t>
      </w:r>
    </w:p>
    <w:p w:rsidR="00B55136" w:rsidRDefault="00730A42" w:rsidP="00945CC9">
      <w:pPr>
        <w:spacing w:after="200" w:line="240" w:lineRule="auto"/>
        <w:jc w:val="both"/>
        <w:rPr>
          <w:rFonts w:ascii="Tahoma" w:hAnsi="Tahoma" w:cs="Tahoma"/>
          <w:sz w:val="24"/>
          <w:szCs w:val="24"/>
        </w:rPr>
      </w:pPr>
      <w:r w:rsidRPr="003B69DC">
        <w:rPr>
          <w:rFonts w:ascii="Tahoma" w:hAnsi="Tahoma" w:cs="Tahoma"/>
          <w:sz w:val="24"/>
          <w:szCs w:val="24"/>
        </w:rPr>
        <w:t xml:space="preserve">            </w:t>
      </w:r>
      <w:r w:rsidR="00945CC9">
        <w:rPr>
          <w:rFonts w:ascii="Tahoma" w:hAnsi="Tahoma" w:cs="Tahoma"/>
          <w:sz w:val="24"/>
          <w:szCs w:val="24"/>
        </w:rPr>
        <w:t xml:space="preserve">                                                                                           </w:t>
      </w:r>
    </w:p>
    <w:p w:rsidR="00B55136" w:rsidRDefault="00B55136" w:rsidP="00945CC9">
      <w:pPr>
        <w:spacing w:after="200" w:line="240" w:lineRule="auto"/>
        <w:jc w:val="both"/>
        <w:rPr>
          <w:rFonts w:ascii="Tahoma" w:hAnsi="Tahoma" w:cs="Tahoma"/>
          <w:sz w:val="24"/>
          <w:szCs w:val="24"/>
        </w:rPr>
      </w:pPr>
    </w:p>
    <w:p w:rsidR="00B55136" w:rsidRDefault="00B55136" w:rsidP="00945CC9">
      <w:pPr>
        <w:spacing w:after="200" w:line="240" w:lineRule="auto"/>
        <w:jc w:val="both"/>
        <w:rPr>
          <w:rFonts w:ascii="Tahoma" w:hAnsi="Tahoma" w:cs="Tahoma"/>
          <w:sz w:val="24"/>
          <w:szCs w:val="24"/>
          <w:lang w:val="ru-RU"/>
        </w:rPr>
      </w:pPr>
    </w:p>
    <w:p w:rsidR="00FD2582" w:rsidRDefault="00FD2582" w:rsidP="00945CC9">
      <w:pPr>
        <w:spacing w:after="200" w:line="240" w:lineRule="auto"/>
        <w:jc w:val="both"/>
        <w:rPr>
          <w:rFonts w:ascii="Tahoma" w:hAnsi="Tahoma" w:cs="Tahoma"/>
          <w:sz w:val="24"/>
          <w:szCs w:val="24"/>
          <w:lang w:val="ru-RU"/>
        </w:rPr>
      </w:pPr>
    </w:p>
    <w:p w:rsidR="00FD2582" w:rsidRDefault="00FD2582" w:rsidP="00945CC9">
      <w:pPr>
        <w:spacing w:after="200" w:line="240" w:lineRule="auto"/>
        <w:jc w:val="both"/>
        <w:rPr>
          <w:rFonts w:ascii="Tahoma" w:hAnsi="Tahoma" w:cs="Tahoma"/>
          <w:sz w:val="24"/>
          <w:szCs w:val="24"/>
          <w:lang w:val="ru-RU"/>
        </w:rPr>
      </w:pPr>
    </w:p>
    <w:p w:rsidR="00FD2582" w:rsidRDefault="00FD2582" w:rsidP="00945CC9">
      <w:pPr>
        <w:spacing w:after="200" w:line="240" w:lineRule="auto"/>
        <w:jc w:val="both"/>
        <w:rPr>
          <w:rFonts w:ascii="Tahoma" w:hAnsi="Tahoma" w:cs="Tahoma"/>
          <w:sz w:val="24"/>
          <w:szCs w:val="24"/>
          <w:lang w:val="ru-RU"/>
        </w:rPr>
      </w:pPr>
    </w:p>
    <w:p w:rsidR="00A25AD3" w:rsidRPr="0047656F" w:rsidRDefault="00A25AD3" w:rsidP="00945CC9">
      <w:pPr>
        <w:spacing w:after="200" w:line="240" w:lineRule="auto"/>
        <w:jc w:val="both"/>
        <w:rPr>
          <w:rFonts w:ascii="Tahoma" w:hAnsi="Tahoma" w:cs="Tahoma"/>
          <w:sz w:val="24"/>
          <w:szCs w:val="24"/>
          <w:lang w:val="ru-RU"/>
        </w:rPr>
      </w:pPr>
      <w:bookmarkStart w:id="0" w:name="_GoBack"/>
      <w:bookmarkEnd w:id="0"/>
    </w:p>
    <w:sectPr w:rsidR="00A25AD3" w:rsidRPr="0047656F" w:rsidSect="00F6708E">
      <w:footerReference w:type="default" r:id="rId10"/>
      <w:headerReference w:type="first" r:id="rId11"/>
      <w:footerReference w:type="first" r:id="rId12"/>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82" w:rsidRDefault="00FD2582">
      <w:pPr>
        <w:spacing w:after="0" w:line="240" w:lineRule="auto"/>
      </w:pPr>
      <w:r>
        <w:separator/>
      </w:r>
    </w:p>
  </w:endnote>
  <w:endnote w:type="continuationSeparator" w:id="0">
    <w:p w:rsidR="00FD2582" w:rsidRDefault="00FD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07F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82" w:rsidRDefault="00FD2582">
      <w:pPr>
        <w:spacing w:after="0" w:line="240" w:lineRule="auto"/>
      </w:pPr>
      <w:r>
        <w:separator/>
      </w:r>
    </w:p>
  </w:footnote>
  <w:footnote w:type="continuationSeparator" w:id="0">
    <w:p w:rsidR="00FD2582" w:rsidRDefault="00FD2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B51"/>
    <w:rsid w:val="00005E03"/>
    <w:rsid w:val="000070B4"/>
    <w:rsid w:val="000129A5"/>
    <w:rsid w:val="00013992"/>
    <w:rsid w:val="00015F27"/>
    <w:rsid w:val="00017871"/>
    <w:rsid w:val="00017D6C"/>
    <w:rsid w:val="000326C5"/>
    <w:rsid w:val="00042736"/>
    <w:rsid w:val="0004618F"/>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AB2"/>
    <w:rsid w:val="000E1BE5"/>
    <w:rsid w:val="000E30B7"/>
    <w:rsid w:val="000E3656"/>
    <w:rsid w:val="000F050D"/>
    <w:rsid w:val="000F2D77"/>
    <w:rsid w:val="00102D37"/>
    <w:rsid w:val="00107224"/>
    <w:rsid w:val="00107DBA"/>
    <w:rsid w:val="00111014"/>
    <w:rsid w:val="00114056"/>
    <w:rsid w:val="001219CA"/>
    <w:rsid w:val="001321B3"/>
    <w:rsid w:val="00132E21"/>
    <w:rsid w:val="001427EC"/>
    <w:rsid w:val="00150565"/>
    <w:rsid w:val="0015338D"/>
    <w:rsid w:val="00157FBC"/>
    <w:rsid w:val="0016271F"/>
    <w:rsid w:val="001666CD"/>
    <w:rsid w:val="00166CE9"/>
    <w:rsid w:val="001753F6"/>
    <w:rsid w:val="00183A26"/>
    <w:rsid w:val="0018406E"/>
    <w:rsid w:val="00190D96"/>
    <w:rsid w:val="00191F8A"/>
    <w:rsid w:val="001A21B0"/>
    <w:rsid w:val="001B1950"/>
    <w:rsid w:val="001B1D1F"/>
    <w:rsid w:val="001C08F9"/>
    <w:rsid w:val="001D10FB"/>
    <w:rsid w:val="001E5BA9"/>
    <w:rsid w:val="001E606F"/>
    <w:rsid w:val="001E708D"/>
    <w:rsid w:val="001F7A01"/>
    <w:rsid w:val="00202052"/>
    <w:rsid w:val="00207227"/>
    <w:rsid w:val="002118A7"/>
    <w:rsid w:val="00212C7A"/>
    <w:rsid w:val="00216EEB"/>
    <w:rsid w:val="00217336"/>
    <w:rsid w:val="00220357"/>
    <w:rsid w:val="002223D3"/>
    <w:rsid w:val="002226B9"/>
    <w:rsid w:val="00227973"/>
    <w:rsid w:val="00230DD4"/>
    <w:rsid w:val="00232C4E"/>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87DDD"/>
    <w:rsid w:val="0029561A"/>
    <w:rsid w:val="00297728"/>
    <w:rsid w:val="002B4EE8"/>
    <w:rsid w:val="002B7EAA"/>
    <w:rsid w:val="002C6E84"/>
    <w:rsid w:val="002D586F"/>
    <w:rsid w:val="002E3BD5"/>
    <w:rsid w:val="002F08CD"/>
    <w:rsid w:val="00305A7A"/>
    <w:rsid w:val="00306548"/>
    <w:rsid w:val="00326249"/>
    <w:rsid w:val="00327EE6"/>
    <w:rsid w:val="00342A33"/>
    <w:rsid w:val="00344E5C"/>
    <w:rsid w:val="003513FC"/>
    <w:rsid w:val="003518DA"/>
    <w:rsid w:val="003559D5"/>
    <w:rsid w:val="00356238"/>
    <w:rsid w:val="0037096A"/>
    <w:rsid w:val="003722E2"/>
    <w:rsid w:val="00375576"/>
    <w:rsid w:val="00380582"/>
    <w:rsid w:val="00382846"/>
    <w:rsid w:val="00382ECD"/>
    <w:rsid w:val="00384FB4"/>
    <w:rsid w:val="00391677"/>
    <w:rsid w:val="003A01C1"/>
    <w:rsid w:val="003A23D8"/>
    <w:rsid w:val="003A288D"/>
    <w:rsid w:val="003A2EFF"/>
    <w:rsid w:val="003A3B6C"/>
    <w:rsid w:val="003B4399"/>
    <w:rsid w:val="003C00F6"/>
    <w:rsid w:val="003C0DAF"/>
    <w:rsid w:val="003C6D69"/>
    <w:rsid w:val="003D47B4"/>
    <w:rsid w:val="003D7277"/>
    <w:rsid w:val="003E530A"/>
    <w:rsid w:val="003F3158"/>
    <w:rsid w:val="003F4F8D"/>
    <w:rsid w:val="003F7569"/>
    <w:rsid w:val="004036ED"/>
    <w:rsid w:val="004061D1"/>
    <w:rsid w:val="00410AD7"/>
    <w:rsid w:val="0041681D"/>
    <w:rsid w:val="00417D28"/>
    <w:rsid w:val="00420D23"/>
    <w:rsid w:val="00422880"/>
    <w:rsid w:val="00432500"/>
    <w:rsid w:val="00433F47"/>
    <w:rsid w:val="004507F6"/>
    <w:rsid w:val="004525C1"/>
    <w:rsid w:val="00460F4B"/>
    <w:rsid w:val="00462EF3"/>
    <w:rsid w:val="00464FF6"/>
    <w:rsid w:val="0046648A"/>
    <w:rsid w:val="0047656F"/>
    <w:rsid w:val="0048556B"/>
    <w:rsid w:val="00486556"/>
    <w:rsid w:val="00486583"/>
    <w:rsid w:val="0049622F"/>
    <w:rsid w:val="004A0B12"/>
    <w:rsid w:val="004A793F"/>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1D0A"/>
    <w:rsid w:val="005527A5"/>
    <w:rsid w:val="005535F1"/>
    <w:rsid w:val="00562FB4"/>
    <w:rsid w:val="005748EA"/>
    <w:rsid w:val="005751E5"/>
    <w:rsid w:val="0058030A"/>
    <w:rsid w:val="005807F5"/>
    <w:rsid w:val="00580B06"/>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56C09"/>
    <w:rsid w:val="00760506"/>
    <w:rsid w:val="007632C8"/>
    <w:rsid w:val="00770D19"/>
    <w:rsid w:val="00776F6D"/>
    <w:rsid w:val="00785C68"/>
    <w:rsid w:val="00787DF3"/>
    <w:rsid w:val="0079781F"/>
    <w:rsid w:val="007A1453"/>
    <w:rsid w:val="007A4324"/>
    <w:rsid w:val="007B06BB"/>
    <w:rsid w:val="007B47BA"/>
    <w:rsid w:val="007B6C45"/>
    <w:rsid w:val="007C2AD7"/>
    <w:rsid w:val="007E486A"/>
    <w:rsid w:val="007E7892"/>
    <w:rsid w:val="00800F4F"/>
    <w:rsid w:val="00814C5E"/>
    <w:rsid w:val="00815817"/>
    <w:rsid w:val="00816510"/>
    <w:rsid w:val="0082037E"/>
    <w:rsid w:val="00823FC7"/>
    <w:rsid w:val="008252E9"/>
    <w:rsid w:val="0083058B"/>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E5EEB"/>
    <w:rsid w:val="008F357A"/>
    <w:rsid w:val="008F36F2"/>
    <w:rsid w:val="008F3DD5"/>
    <w:rsid w:val="008F7A74"/>
    <w:rsid w:val="0090151B"/>
    <w:rsid w:val="00902745"/>
    <w:rsid w:val="0090727B"/>
    <w:rsid w:val="00913D5F"/>
    <w:rsid w:val="009246A3"/>
    <w:rsid w:val="00926060"/>
    <w:rsid w:val="009308C7"/>
    <w:rsid w:val="009375A6"/>
    <w:rsid w:val="00945276"/>
    <w:rsid w:val="00945CC9"/>
    <w:rsid w:val="009629CB"/>
    <w:rsid w:val="009659B9"/>
    <w:rsid w:val="0098115A"/>
    <w:rsid w:val="009846F3"/>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035C"/>
    <w:rsid w:val="00B0582A"/>
    <w:rsid w:val="00B11CAE"/>
    <w:rsid w:val="00B1212F"/>
    <w:rsid w:val="00B17686"/>
    <w:rsid w:val="00B2177E"/>
    <w:rsid w:val="00B218FC"/>
    <w:rsid w:val="00B21C06"/>
    <w:rsid w:val="00B26B36"/>
    <w:rsid w:val="00B368FD"/>
    <w:rsid w:val="00B37876"/>
    <w:rsid w:val="00B444B6"/>
    <w:rsid w:val="00B55136"/>
    <w:rsid w:val="00B56B78"/>
    <w:rsid w:val="00B67069"/>
    <w:rsid w:val="00B67B76"/>
    <w:rsid w:val="00B72D57"/>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4993"/>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53F52"/>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5F68"/>
    <w:rsid w:val="00D342B8"/>
    <w:rsid w:val="00D34836"/>
    <w:rsid w:val="00D42AD3"/>
    <w:rsid w:val="00D51413"/>
    <w:rsid w:val="00D55D2B"/>
    <w:rsid w:val="00D57FDB"/>
    <w:rsid w:val="00D63E52"/>
    <w:rsid w:val="00D705B0"/>
    <w:rsid w:val="00D82F3E"/>
    <w:rsid w:val="00D838AF"/>
    <w:rsid w:val="00D91168"/>
    <w:rsid w:val="00D97DB8"/>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08B8"/>
    <w:rsid w:val="00E427D7"/>
    <w:rsid w:val="00E4454E"/>
    <w:rsid w:val="00E50049"/>
    <w:rsid w:val="00E5021D"/>
    <w:rsid w:val="00E503FA"/>
    <w:rsid w:val="00E53D03"/>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0D8B"/>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0C3"/>
    <w:rsid w:val="00F94ED8"/>
    <w:rsid w:val="00F9583F"/>
    <w:rsid w:val="00FA1164"/>
    <w:rsid w:val="00FA5276"/>
    <w:rsid w:val="00FB6EA4"/>
    <w:rsid w:val="00FD0C51"/>
    <w:rsid w:val="00FD2582"/>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link w:val="aff8"/>
    <w:uiPriority w:val="1"/>
    <w:qFormat/>
    <w:rsid w:val="008B491C"/>
    <w:pPr>
      <w:widowControl w:val="0"/>
      <w:suppressAutoHyphens/>
      <w:spacing w:after="0" w:line="240" w:lineRule="auto"/>
    </w:pPr>
    <w:rPr>
      <w:rFonts w:eastAsia="SimSun"/>
      <w:kern w:val="2"/>
      <w:lang w:eastAsia="zh-CN"/>
    </w:rPr>
  </w:style>
  <w:style w:type="paragraph" w:styleId="aff9">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9"/>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a">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b">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c">
    <w:name w:val="header"/>
    <w:basedOn w:val="affb"/>
    <w:link w:val="affd"/>
    <w:rsid w:val="008B491C"/>
  </w:style>
  <w:style w:type="character" w:customStyle="1" w:styleId="affd">
    <w:name w:val="Верхний колонтитул Знак"/>
    <w:basedOn w:val="a0"/>
    <w:link w:val="affc"/>
    <w:rsid w:val="008B491C"/>
    <w:rPr>
      <w:rFonts w:ascii="Times New Roman" w:eastAsia="Times New Roman" w:hAnsi="Times New Roman" w:cs="Times New Roman"/>
      <w:sz w:val="20"/>
      <w:szCs w:val="20"/>
    </w:rPr>
  </w:style>
  <w:style w:type="paragraph" w:styleId="affe">
    <w:name w:val="footer"/>
    <w:basedOn w:val="affb"/>
    <w:link w:val="afff"/>
    <w:rsid w:val="008B491C"/>
  </w:style>
  <w:style w:type="character" w:customStyle="1" w:styleId="afff">
    <w:name w:val="Нижний колонтитул Знак"/>
    <w:basedOn w:val="a0"/>
    <w:link w:val="affe"/>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0">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1">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paragraph" w:customStyle="1" w:styleId="19">
    <w:name w:val="Без інтервалів1"/>
    <w:uiPriority w:val="1"/>
    <w:qFormat/>
    <w:rsid w:val="00DF2D39"/>
    <w:pPr>
      <w:spacing w:after="0" w:line="240" w:lineRule="auto"/>
    </w:pPr>
    <w:rPr>
      <w:rFonts w:cs="Times New Roman"/>
    </w:rPr>
  </w:style>
  <w:style w:type="character" w:customStyle="1" w:styleId="aff8">
    <w:name w:val="Без интервала Знак"/>
    <w:link w:val="aff7"/>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link w:val="aff8"/>
    <w:uiPriority w:val="1"/>
    <w:qFormat/>
    <w:rsid w:val="008B491C"/>
    <w:pPr>
      <w:widowControl w:val="0"/>
      <w:suppressAutoHyphens/>
      <w:spacing w:after="0" w:line="240" w:lineRule="auto"/>
    </w:pPr>
    <w:rPr>
      <w:rFonts w:eastAsia="SimSun"/>
      <w:kern w:val="2"/>
      <w:lang w:eastAsia="zh-CN"/>
    </w:rPr>
  </w:style>
  <w:style w:type="paragraph" w:styleId="aff9">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9"/>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a">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b">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c">
    <w:name w:val="header"/>
    <w:basedOn w:val="affb"/>
    <w:link w:val="affd"/>
    <w:rsid w:val="008B491C"/>
  </w:style>
  <w:style w:type="character" w:customStyle="1" w:styleId="affd">
    <w:name w:val="Верхний колонтитул Знак"/>
    <w:basedOn w:val="a0"/>
    <w:link w:val="affc"/>
    <w:rsid w:val="008B491C"/>
    <w:rPr>
      <w:rFonts w:ascii="Times New Roman" w:eastAsia="Times New Roman" w:hAnsi="Times New Roman" w:cs="Times New Roman"/>
      <w:sz w:val="20"/>
      <w:szCs w:val="20"/>
    </w:rPr>
  </w:style>
  <w:style w:type="paragraph" w:styleId="affe">
    <w:name w:val="footer"/>
    <w:basedOn w:val="affb"/>
    <w:link w:val="afff"/>
    <w:rsid w:val="008B491C"/>
  </w:style>
  <w:style w:type="character" w:customStyle="1" w:styleId="afff">
    <w:name w:val="Нижний колонтитул Знак"/>
    <w:basedOn w:val="a0"/>
    <w:link w:val="affe"/>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0">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1">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paragraph" w:customStyle="1" w:styleId="19">
    <w:name w:val="Без інтервалів1"/>
    <w:uiPriority w:val="1"/>
    <w:qFormat/>
    <w:rsid w:val="00DF2D39"/>
    <w:pPr>
      <w:spacing w:after="0" w:line="240" w:lineRule="auto"/>
    </w:pPr>
    <w:rPr>
      <w:rFonts w:cs="Times New Roman"/>
    </w:rPr>
  </w:style>
  <w:style w:type="character" w:customStyle="1" w:styleId="aff8">
    <w:name w:val="Без интервала Знак"/>
    <w:link w:val="aff7"/>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B6F27-089E-4D95-982F-CEF7C557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5708</Words>
  <Characters>3254</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2023-08-07T14:08:00Z</cp:lastPrinted>
  <dcterms:created xsi:type="dcterms:W3CDTF">2023-09-22T08:18:00Z</dcterms:created>
  <dcterms:modified xsi:type="dcterms:W3CDTF">2023-09-22T08:19:00Z</dcterms:modified>
</cp:coreProperties>
</file>