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13" w:rsidRDefault="00D06213" w:rsidP="00D06213">
      <w:pPr>
        <w:tabs>
          <w:tab w:val="left" w:pos="1185"/>
        </w:tabs>
        <w:jc w:val="right"/>
        <w:rPr>
          <w:rFonts w:ascii="Times New Roman" w:hAnsi="Times New Roman"/>
          <w:b/>
          <w:lang w:val="uk-UA"/>
        </w:rPr>
      </w:pPr>
      <w:r>
        <w:rPr>
          <w:rFonts w:ascii="Times New Roman" w:hAnsi="Times New Roman"/>
          <w:b/>
          <w:lang w:val="uk-UA"/>
        </w:rPr>
        <w:t>Додаток №2</w:t>
      </w:r>
    </w:p>
    <w:p w:rsidR="00D06213" w:rsidRDefault="00D06213" w:rsidP="00D06213">
      <w:pPr>
        <w:tabs>
          <w:tab w:val="left" w:pos="1185"/>
        </w:tabs>
        <w:jc w:val="center"/>
        <w:rPr>
          <w:rFonts w:ascii="Times New Roman" w:hAnsi="Times New Roman"/>
          <w:b/>
          <w:lang w:val="uk-UA"/>
        </w:rPr>
      </w:pPr>
    </w:p>
    <w:p w:rsidR="00D06213" w:rsidRDefault="00D06213" w:rsidP="00D06213">
      <w:pPr>
        <w:tabs>
          <w:tab w:val="left" w:pos="1185"/>
        </w:tabs>
        <w:jc w:val="center"/>
        <w:rPr>
          <w:rFonts w:ascii="Times New Roman" w:hAnsi="Times New Roman"/>
          <w:b/>
          <w:lang w:val="uk-UA"/>
        </w:rPr>
      </w:pPr>
    </w:p>
    <w:p w:rsidR="00D06213" w:rsidRDefault="00D06213" w:rsidP="00D06213">
      <w:pPr>
        <w:tabs>
          <w:tab w:val="left" w:pos="1185"/>
        </w:tabs>
        <w:jc w:val="center"/>
        <w:rPr>
          <w:rFonts w:ascii="Times New Roman" w:hAnsi="Times New Roman"/>
          <w:b/>
          <w:lang w:val="uk-UA"/>
        </w:rPr>
      </w:pPr>
    </w:p>
    <w:p w:rsidR="00D06213" w:rsidRDefault="00D06213" w:rsidP="00D06213">
      <w:pPr>
        <w:tabs>
          <w:tab w:val="left" w:pos="1185"/>
        </w:tabs>
        <w:jc w:val="center"/>
        <w:rPr>
          <w:rFonts w:ascii="Times New Roman" w:hAnsi="Times New Roman"/>
          <w:b/>
          <w:lang w:val="uk-UA"/>
        </w:rPr>
      </w:pPr>
      <w:r>
        <w:rPr>
          <w:rFonts w:ascii="Times New Roman" w:hAnsi="Times New Roman"/>
          <w:b/>
          <w:lang w:val="uk-UA"/>
        </w:rPr>
        <w:t>ПЕРЕЛІК ЗМІН</w:t>
      </w:r>
      <w:bookmarkStart w:id="0" w:name="_GoBack"/>
      <w:bookmarkEnd w:id="0"/>
    </w:p>
    <w:p w:rsidR="00D06213" w:rsidRDefault="00D06213" w:rsidP="00D06213">
      <w:pPr>
        <w:tabs>
          <w:tab w:val="left" w:pos="1185"/>
        </w:tabs>
        <w:jc w:val="center"/>
        <w:rPr>
          <w:rFonts w:ascii="Times New Roman" w:hAnsi="Times New Roman"/>
          <w:b/>
          <w:lang w:val="uk-UA"/>
        </w:rPr>
      </w:pPr>
    </w:p>
    <w:p w:rsidR="00D06213" w:rsidRPr="00A111B0" w:rsidRDefault="00D06213" w:rsidP="00D06213">
      <w:pPr>
        <w:tabs>
          <w:tab w:val="left" w:pos="1185"/>
        </w:tabs>
        <w:jc w:val="center"/>
        <w:rPr>
          <w:rFonts w:ascii="Times New Roman" w:hAnsi="Times New Roman"/>
          <w:b/>
          <w:lang w:val="uk-UA"/>
        </w:rPr>
      </w:pPr>
      <w:r w:rsidRPr="00A111B0">
        <w:rPr>
          <w:rFonts w:ascii="Times New Roman" w:hAnsi="Times New Roman"/>
          <w:b/>
          <w:lang w:val="uk-UA"/>
        </w:rPr>
        <w:t>Технічні вимоги:</w:t>
      </w:r>
    </w:p>
    <w:p w:rsidR="00D06213" w:rsidRPr="00A111B0" w:rsidRDefault="00D06213" w:rsidP="00D06213">
      <w:pPr>
        <w:ind w:right="109" w:firstLine="709"/>
        <w:jc w:val="both"/>
        <w:rPr>
          <w:rFonts w:ascii="Times New Roman" w:hAnsi="Times New Roman"/>
          <w:lang w:val="uk-UA"/>
        </w:rPr>
      </w:pPr>
      <w:r w:rsidRPr="00A111B0">
        <w:rPr>
          <w:rFonts w:ascii="Times New Roman" w:hAnsi="Times New Roman"/>
          <w:lang w:val="uk-UA"/>
        </w:rPr>
        <w:t>Учасник у складі тендерної пропозиції надає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тому числі наступні документи:</w:t>
      </w:r>
    </w:p>
    <w:p w:rsidR="00D06213" w:rsidRPr="00F13D27" w:rsidRDefault="00D06213" w:rsidP="00D06213">
      <w:pPr>
        <w:pStyle w:val="a4"/>
        <w:spacing w:after="0"/>
        <w:rPr>
          <w:lang w:val="uk-UA"/>
        </w:rPr>
      </w:pPr>
      <w:r w:rsidRPr="00A111B0">
        <w:rPr>
          <w:rFonts w:ascii="Times New Roman" w:hAnsi="Times New Roman"/>
          <w:color w:val="000000"/>
          <w:sz w:val="24"/>
          <w:szCs w:val="24"/>
        </w:rPr>
        <w:t xml:space="preserve">1).     </w:t>
      </w:r>
      <w:r w:rsidRPr="00F13D27">
        <w:rPr>
          <w:rFonts w:ascii="Times New Roman" w:hAnsi="Times New Roman"/>
          <w:color w:val="000000"/>
          <w:sz w:val="24"/>
          <w:szCs w:val="24"/>
          <w:lang w:val="uk-UA"/>
        </w:rPr>
        <w:t xml:space="preserve">- договірну ціну за формою, яка наведена в Настанові з визначення вартості будівництва </w:t>
      </w:r>
      <w:r w:rsidRPr="00F13D27">
        <w:rPr>
          <w:rFonts w:ascii="Times New Roman" w:eastAsia="Times New Roman" w:hAnsi="Times New Roman"/>
          <w:color w:val="000000"/>
          <w:sz w:val="24"/>
          <w:szCs w:val="24"/>
          <w:lang w:val="uk-UA"/>
        </w:rPr>
        <w:t>з пояснювальною запискою до неї</w:t>
      </w:r>
      <w:r w:rsidRPr="00F13D27">
        <w:rPr>
          <w:rFonts w:ascii="Times New Roman" w:hAnsi="Times New Roman"/>
          <w:color w:val="000000"/>
          <w:sz w:val="24"/>
          <w:szCs w:val="24"/>
          <w:lang w:val="uk-UA"/>
        </w:rPr>
        <w:t>;</w:t>
      </w:r>
    </w:p>
    <w:p w:rsidR="00D06213" w:rsidRPr="00F13D27" w:rsidRDefault="00D06213" w:rsidP="00D06213">
      <w:pPr>
        <w:tabs>
          <w:tab w:val="left" w:pos="1185"/>
        </w:tabs>
        <w:ind w:firstLine="567"/>
        <w:jc w:val="both"/>
        <w:rPr>
          <w:rFonts w:ascii="Times New Roman" w:hAnsi="Times New Roman"/>
          <w:lang w:val="uk-UA"/>
        </w:rPr>
      </w:pPr>
      <w:r w:rsidRPr="00F13D27">
        <w:rPr>
          <w:rFonts w:ascii="Times New Roman" w:hAnsi="Times New Roman"/>
          <w:lang w:val="uk-UA"/>
        </w:rPr>
        <w:t xml:space="preserve">- локальні кошториси (мають бути складені відповідно до технічного завдання); </w:t>
      </w:r>
    </w:p>
    <w:p w:rsidR="00D06213" w:rsidRDefault="00D06213" w:rsidP="00D06213">
      <w:pPr>
        <w:tabs>
          <w:tab w:val="left" w:pos="1185"/>
        </w:tabs>
        <w:ind w:firstLine="567"/>
        <w:jc w:val="both"/>
        <w:rPr>
          <w:rFonts w:ascii="Times New Roman" w:hAnsi="Times New Roman"/>
          <w:lang w:val="uk-UA"/>
        </w:rPr>
      </w:pPr>
      <w:r w:rsidRPr="00F13D27">
        <w:rPr>
          <w:rFonts w:ascii="Times New Roman" w:hAnsi="Times New Roman"/>
          <w:lang w:val="uk-UA"/>
        </w:rPr>
        <w:t>- відомість ресурсів до локального кошторису;</w:t>
      </w:r>
    </w:p>
    <w:p w:rsidR="00D06213" w:rsidRPr="00F13D27" w:rsidRDefault="00D06213" w:rsidP="00D06213">
      <w:pPr>
        <w:tabs>
          <w:tab w:val="left" w:pos="1185"/>
        </w:tabs>
        <w:ind w:firstLine="567"/>
        <w:jc w:val="both"/>
        <w:rPr>
          <w:rFonts w:ascii="Times New Roman" w:hAnsi="Times New Roman"/>
          <w:lang w:val="uk-UA"/>
        </w:rPr>
      </w:pPr>
      <w:r>
        <w:rPr>
          <w:rFonts w:ascii="Times New Roman" w:hAnsi="Times New Roman"/>
          <w:lang w:val="uk-UA"/>
        </w:rPr>
        <w:t>- відомість обсягів робіт;</w:t>
      </w:r>
    </w:p>
    <w:p w:rsidR="00D06213" w:rsidRPr="00F13D27" w:rsidRDefault="00D06213" w:rsidP="00D06213">
      <w:pPr>
        <w:tabs>
          <w:tab w:val="left" w:pos="1185"/>
        </w:tabs>
        <w:ind w:firstLine="567"/>
        <w:jc w:val="both"/>
        <w:rPr>
          <w:rFonts w:ascii="Times New Roman" w:hAnsi="Times New Roman"/>
          <w:lang w:val="uk-UA"/>
        </w:rPr>
      </w:pPr>
      <w:r w:rsidRPr="00F13D27">
        <w:rPr>
          <w:rFonts w:ascii="Times New Roman" w:hAnsi="Times New Roman"/>
          <w:lang w:val="uk-UA"/>
        </w:rPr>
        <w:t>- кал</w:t>
      </w:r>
      <w:r>
        <w:rPr>
          <w:rFonts w:ascii="Times New Roman" w:hAnsi="Times New Roman"/>
          <w:lang w:val="uk-UA"/>
        </w:rPr>
        <w:t>ендарний графік виконання робіт.</w:t>
      </w:r>
    </w:p>
    <w:p w:rsidR="00D06213" w:rsidRPr="00602612" w:rsidRDefault="00D06213" w:rsidP="00D06213">
      <w:pPr>
        <w:ind w:right="117"/>
        <w:jc w:val="both"/>
        <w:rPr>
          <w:rFonts w:ascii="Times New Roman" w:hAnsi="Times New Roman"/>
          <w:i/>
          <w:iCs/>
          <w:lang w:val="uk-UA"/>
        </w:rPr>
      </w:pPr>
      <w:r w:rsidRPr="00602612">
        <w:rPr>
          <w:rFonts w:ascii="Times New Roman" w:hAnsi="Times New Roman"/>
          <w:i/>
          <w:iCs/>
          <w:lang w:val="uk-UA"/>
        </w:rPr>
        <w:t>Примітка:</w:t>
      </w:r>
    </w:p>
    <w:p w:rsidR="00D06213" w:rsidRPr="009C3ACA" w:rsidRDefault="00D06213" w:rsidP="00D06213">
      <w:pPr>
        <w:ind w:right="117"/>
        <w:jc w:val="both"/>
        <w:rPr>
          <w:rFonts w:ascii="Times New Roman" w:hAnsi="Times New Roman"/>
          <w:i/>
          <w:iCs/>
          <w:lang w:val="uk-UA"/>
        </w:rPr>
      </w:pPr>
      <w:r w:rsidRPr="00602612">
        <w:rPr>
          <w:rFonts w:ascii="Times New Roman" w:hAnsi="Times New Roman"/>
          <w:i/>
          <w:iCs/>
          <w:lang w:val="uk-UA"/>
        </w:rPr>
        <w:t>Всі вищезазначені документи повинні бути складені інженером-проектувальником в частині кошторисної документації, який відповідає вимогам зазначеним у п.2.1-2.2 Додатку 1 до тендерної документації,  підписані та скріплені печаткою Учасника та додатково повинні містити підпис та печатку вищезазначеного сертифікованого інженера-проектувальника.</w:t>
      </w:r>
    </w:p>
    <w:p w:rsidR="00D06213" w:rsidRPr="00A111B0" w:rsidRDefault="00D06213" w:rsidP="00D06213">
      <w:pPr>
        <w:ind w:right="117"/>
        <w:jc w:val="both"/>
        <w:rPr>
          <w:rFonts w:ascii="Times New Roman" w:hAnsi="Times New Roman"/>
          <w:lang w:val="uk-UA"/>
        </w:rPr>
      </w:pPr>
    </w:p>
    <w:p w:rsidR="00D06213" w:rsidRPr="00A111B0" w:rsidRDefault="00D06213" w:rsidP="00D06213">
      <w:pPr>
        <w:ind w:right="-1" w:firstLine="567"/>
        <w:jc w:val="both"/>
        <w:rPr>
          <w:rFonts w:ascii="Times New Roman" w:hAnsi="Times New Roman"/>
          <w:lang w:val="uk-UA" w:eastAsia="ru-RU"/>
        </w:rPr>
      </w:pPr>
      <w:r w:rsidRPr="00A111B0">
        <w:rPr>
          <w:rFonts w:ascii="Times New Roman" w:hAnsi="Times New Roman"/>
          <w:lang w:val="uk-UA" w:eastAsia="ru-RU"/>
        </w:rPr>
        <w:t>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 ринку будівельних матеріалів в регіоні.</w:t>
      </w:r>
    </w:p>
    <w:p w:rsidR="00D06213" w:rsidRPr="00A111B0" w:rsidRDefault="00D06213" w:rsidP="00D06213">
      <w:pPr>
        <w:shd w:val="clear" w:color="auto" w:fill="FFFFFF"/>
        <w:jc w:val="both"/>
        <w:rPr>
          <w:rFonts w:ascii="Times New Roman" w:hAnsi="Times New Roman"/>
          <w:lang w:val="uk-UA"/>
        </w:rPr>
      </w:pPr>
    </w:p>
    <w:p w:rsidR="00D06213" w:rsidRPr="00A111B0" w:rsidRDefault="00D06213" w:rsidP="00D06213">
      <w:pPr>
        <w:ind w:right="-1" w:firstLine="567"/>
        <w:jc w:val="both"/>
        <w:rPr>
          <w:rFonts w:ascii="Times New Roman" w:hAnsi="Times New Roman"/>
          <w:lang w:val="uk-UA" w:eastAsia="ru-RU"/>
        </w:rPr>
      </w:pPr>
      <w:r w:rsidRPr="00A111B0">
        <w:rPr>
          <w:rFonts w:ascii="Times New Roman" w:hAnsi="Times New Roman"/>
          <w:lang w:val="uk-UA" w:eastAsia="ru-RU"/>
        </w:rPr>
        <w:t>При складанні договірної ціни необхідно врахувати наступне.</w:t>
      </w:r>
    </w:p>
    <w:p w:rsidR="00D06213" w:rsidRDefault="00D06213" w:rsidP="00D06213">
      <w:pPr>
        <w:ind w:right="-1" w:firstLine="567"/>
        <w:jc w:val="both"/>
        <w:rPr>
          <w:rFonts w:ascii="Times New Roman" w:hAnsi="Times New Roman"/>
          <w:lang w:val="uk-UA" w:eastAsia="ru-RU"/>
        </w:rPr>
      </w:pPr>
      <w:r w:rsidRPr="009C3ACA">
        <w:rPr>
          <w:rFonts w:ascii="Times New Roman" w:hAnsi="Times New Roman"/>
          <w:lang w:val="uk-UA" w:eastAsia="ru-RU"/>
        </w:rPr>
        <w:t xml:space="preserve">Договірна ціна визначається відповідно до вимог </w:t>
      </w:r>
      <w:r w:rsidRPr="00A0692D">
        <w:rPr>
          <w:rFonts w:ascii="Times New Roman" w:hAnsi="Times New Roman"/>
          <w:lang w:val="uk-UA" w:eastAsia="ru-RU"/>
        </w:rPr>
        <w:t xml:space="preserve">кошторисних норм України «Настанова з визначення вартості будівництва», </w:t>
      </w:r>
      <w:proofErr w:type="spellStart"/>
      <w:r w:rsidRPr="00A0692D">
        <w:rPr>
          <w:rFonts w:ascii="Times New Roman" w:hAnsi="Times New Roman"/>
          <w:lang w:val="uk-UA" w:eastAsia="ru-RU"/>
        </w:rPr>
        <w:t>затв</w:t>
      </w:r>
      <w:proofErr w:type="spellEnd"/>
      <w:r w:rsidRPr="00A0692D">
        <w:rPr>
          <w:rFonts w:ascii="Times New Roman" w:hAnsi="Times New Roman"/>
          <w:lang w:val="uk-UA" w:eastAsia="ru-RU"/>
        </w:rPr>
        <w:t xml:space="preserve">. Наказом Міністерства розвитку громад та територій України № 281 від 01.11.2021р. «Про затвердження кошторисних норм України у будівництві» </w:t>
      </w:r>
      <w:r w:rsidRPr="00A111B0">
        <w:rPr>
          <w:rFonts w:ascii="Times New Roman" w:hAnsi="Times New Roman"/>
          <w:lang w:val="uk-UA" w:eastAsia="ru-RU"/>
        </w:rPr>
        <w:t xml:space="preserve">та інших вимог чинного законодавства. </w:t>
      </w:r>
    </w:p>
    <w:p w:rsidR="00D06213" w:rsidRDefault="00D06213" w:rsidP="00D06213">
      <w:pPr>
        <w:ind w:firstLine="567"/>
        <w:jc w:val="both"/>
        <w:rPr>
          <w:rFonts w:ascii="Times New Roman" w:hAnsi="Times New Roman"/>
          <w:lang w:val="uk-UA"/>
        </w:rPr>
      </w:pPr>
      <w:r w:rsidRPr="009C2881">
        <w:rPr>
          <w:rFonts w:ascii="Times New Roman" w:hAnsi="Times New Roman"/>
          <w:lang w:val="uk-UA"/>
        </w:rPr>
        <w:t xml:space="preserve">Розрахунок договірної ціни має бути виконаний у програмному комплексі АВК-5 або іншому рекомендованому </w:t>
      </w:r>
      <w:proofErr w:type="spellStart"/>
      <w:r w:rsidRPr="009C2881">
        <w:rPr>
          <w:rFonts w:ascii="Times New Roman" w:hAnsi="Times New Roman"/>
          <w:lang w:val="uk-UA"/>
        </w:rPr>
        <w:t>Мінрегіонбуд</w:t>
      </w:r>
      <w:proofErr w:type="spellEnd"/>
      <w:r w:rsidRPr="009C2881">
        <w:rPr>
          <w:rFonts w:ascii="Times New Roman" w:hAnsi="Times New Roman"/>
          <w:lang w:val="uk-UA"/>
        </w:rPr>
        <w:t xml:space="preserve"> програмному комплексі (з обов’язковим прикріпленням електронного файлу з програмним розширенням </w:t>
      </w:r>
      <w:bookmarkStart w:id="1" w:name="_Hlk143934631"/>
      <w:r w:rsidRPr="009C2881">
        <w:rPr>
          <w:rFonts w:ascii="Times New Roman" w:hAnsi="Times New Roman"/>
          <w:lang w:val="uk-UA"/>
        </w:rPr>
        <w:t>«.</w:t>
      </w:r>
      <w:proofErr w:type="spellStart"/>
      <w:r w:rsidRPr="009C2881">
        <w:rPr>
          <w:rFonts w:ascii="Times New Roman" w:hAnsi="Times New Roman"/>
          <w:lang w:val="uk-UA"/>
        </w:rPr>
        <w:t>imd</w:t>
      </w:r>
      <w:proofErr w:type="spellEnd"/>
      <w:r w:rsidRPr="009C2881">
        <w:rPr>
          <w:rFonts w:ascii="Times New Roman" w:hAnsi="Times New Roman"/>
          <w:lang w:val="uk-UA"/>
        </w:rPr>
        <w:t>»</w:t>
      </w:r>
      <w:bookmarkEnd w:id="1"/>
      <w:r w:rsidRPr="009C2881">
        <w:rPr>
          <w:rFonts w:ascii="Times New Roman" w:hAnsi="Times New Roman"/>
          <w:lang w:val="uk-UA"/>
        </w:rPr>
        <w:t xml:space="preserve"> (або еквівалент) з можливістю його розкриття в програмному комплексі АВК-5, та який придатний для зчитування та обробки з використанням будівельного програмного комплексу (при цьому зміст такого файлу повинен відповідати наданим у складі тендерної пропозиції розрахункам).</w:t>
      </w:r>
    </w:p>
    <w:p w:rsidR="00D06213" w:rsidRDefault="00D06213" w:rsidP="00D06213">
      <w:pPr>
        <w:ind w:firstLine="567"/>
        <w:jc w:val="both"/>
        <w:rPr>
          <w:rFonts w:ascii="Times New Roman" w:hAnsi="Times New Roman"/>
          <w:lang w:val="uk-UA"/>
        </w:rPr>
      </w:pPr>
    </w:p>
    <w:p w:rsidR="00D06213" w:rsidRPr="003E2DFD" w:rsidRDefault="00D06213" w:rsidP="00D06213">
      <w:pPr>
        <w:ind w:firstLine="567"/>
        <w:jc w:val="both"/>
        <w:rPr>
          <w:rFonts w:ascii="Times New Roman" w:hAnsi="Times New Roman"/>
          <w:lang w:val="uk-UA"/>
        </w:rPr>
      </w:pPr>
      <w:r w:rsidRPr="003E2DFD">
        <w:rPr>
          <w:rFonts w:ascii="Times New Roman" w:hAnsi="Times New Roman"/>
          <w:lang w:val="uk-UA"/>
        </w:rPr>
        <w:t>2). Документи, які підтверджують відповідність конструкцій</w:t>
      </w:r>
      <w:r w:rsidRPr="00164F72">
        <w:rPr>
          <w:rFonts w:ascii="Times New Roman" w:hAnsi="Times New Roman"/>
          <w:lang w:val="ru-RU"/>
        </w:rPr>
        <w:t>/</w:t>
      </w:r>
      <w:r w:rsidRPr="003E2DFD">
        <w:rPr>
          <w:rFonts w:ascii="Times New Roman" w:hAnsi="Times New Roman"/>
          <w:lang w:val="uk-UA"/>
        </w:rPr>
        <w:t>блоків-модулів діючим нормам державних стандартів:</w:t>
      </w:r>
    </w:p>
    <w:p w:rsidR="00D06213" w:rsidRPr="00FC17C9" w:rsidRDefault="00D06213" w:rsidP="00D06213">
      <w:pPr>
        <w:ind w:firstLine="567"/>
        <w:jc w:val="both"/>
        <w:rPr>
          <w:rFonts w:ascii="Times New Roman" w:hAnsi="Times New Roman"/>
          <w:lang w:val="uk-UA"/>
        </w:rPr>
      </w:pPr>
      <w:r w:rsidRPr="007A4E4C">
        <w:rPr>
          <w:rFonts w:ascii="Times New Roman" w:hAnsi="Times New Roman"/>
          <w:bCs/>
          <w:lang w:val="uk-UA"/>
        </w:rPr>
        <w:t xml:space="preserve">2.1).Сканований оригінал або завірену копію сертифікату відповідності, який підтверджує </w:t>
      </w:r>
      <w:proofErr w:type="spellStart"/>
      <w:r w:rsidRPr="007A4E4C">
        <w:rPr>
          <w:rFonts w:ascii="Times New Roman" w:hAnsi="Times New Roman"/>
          <w:bCs/>
          <w:lang w:val="uk-UA"/>
        </w:rPr>
        <w:t>відповіднсть</w:t>
      </w:r>
      <w:proofErr w:type="spellEnd"/>
      <w:r w:rsidRPr="007A4E4C">
        <w:rPr>
          <w:rFonts w:ascii="Times New Roman" w:hAnsi="Times New Roman"/>
          <w:bCs/>
          <w:lang w:val="uk-UA"/>
        </w:rPr>
        <w:t xml:space="preserve"> пунктам діючого ДСТУ 9195:2022 «</w:t>
      </w:r>
      <w:proofErr w:type="spellStart"/>
      <w:r w:rsidRPr="007A4E4C">
        <w:rPr>
          <w:rFonts w:ascii="Times New Roman" w:hAnsi="Times New Roman"/>
          <w:bCs/>
          <w:lang w:val="uk-UA"/>
        </w:rPr>
        <w:t>Швидкоспоруджувані</w:t>
      </w:r>
      <w:proofErr w:type="spellEnd"/>
      <w:r w:rsidRPr="007A4E4C">
        <w:rPr>
          <w:rFonts w:ascii="Times New Roman" w:hAnsi="Times New Roman"/>
          <w:bCs/>
          <w:lang w:val="uk-UA"/>
        </w:rPr>
        <w:t xml:space="preserve"> захисні споруди цивільного захисту модульного типу», виданого виробнику </w:t>
      </w:r>
      <w:r w:rsidRPr="007A4E4C">
        <w:rPr>
          <w:rFonts w:ascii="Times New Roman" w:hAnsi="Times New Roman"/>
          <w:lang w:val="uk-UA"/>
        </w:rPr>
        <w:t>та чинного на дату розкриття тендерних пропозицій, та який виданий уповноваженим органом, який має відповідну компетенцію.</w:t>
      </w:r>
    </w:p>
    <w:p w:rsidR="00D06213" w:rsidRPr="00FC17C9" w:rsidRDefault="00D06213" w:rsidP="00D06213">
      <w:pPr>
        <w:ind w:firstLine="567"/>
        <w:jc w:val="both"/>
        <w:rPr>
          <w:rFonts w:ascii="Times New Roman" w:hAnsi="Times New Roman"/>
          <w:lang w:val="uk-UA"/>
        </w:rPr>
      </w:pPr>
      <w:r w:rsidRPr="003E2DFD">
        <w:rPr>
          <w:rFonts w:ascii="Times New Roman" w:hAnsi="Times New Roman"/>
          <w:bCs/>
          <w:lang w:val="uk-UA"/>
        </w:rPr>
        <w:t xml:space="preserve">2.2). Сканований оригінал або завірену копію сертифікату відповідності товару, який підтверджує технічні та якісні характеристики товару, що відповідає пунктам діючого ДСТУ Б В.2.6-2:2009 «Конструкції будинків і споруд. Вироби бетонні і залізобетонні. Загальні технічні умови.», виданого виробнику </w:t>
      </w:r>
      <w:r w:rsidRPr="003E2DFD">
        <w:rPr>
          <w:rFonts w:ascii="Times New Roman" w:hAnsi="Times New Roman"/>
          <w:lang w:val="uk-UA"/>
        </w:rPr>
        <w:t>та чинного на дату</w:t>
      </w:r>
      <w:r>
        <w:rPr>
          <w:rFonts w:ascii="Times New Roman" w:hAnsi="Times New Roman"/>
          <w:lang w:val="uk-UA"/>
        </w:rPr>
        <w:t xml:space="preserve"> розкриття тендерних пропозицій, та </w:t>
      </w:r>
      <w:r w:rsidRPr="00A42893">
        <w:rPr>
          <w:rFonts w:ascii="Times New Roman" w:hAnsi="Times New Roman"/>
          <w:lang w:val="uk-UA"/>
        </w:rPr>
        <w:t xml:space="preserve">який </w:t>
      </w:r>
      <w:r w:rsidRPr="00A42893">
        <w:rPr>
          <w:rFonts w:ascii="Times New Roman" w:hAnsi="Times New Roman"/>
          <w:lang w:val="uk-UA"/>
        </w:rPr>
        <w:lastRenderedPageBreak/>
        <w:t>виданий уповноваженим органом, який має відповідну компетенцію.</w:t>
      </w:r>
    </w:p>
    <w:p w:rsidR="00D06213" w:rsidRPr="003E2DFD" w:rsidRDefault="00D06213" w:rsidP="00D06213">
      <w:pPr>
        <w:ind w:firstLine="567"/>
        <w:jc w:val="both"/>
        <w:rPr>
          <w:rFonts w:ascii="Times New Roman" w:hAnsi="Times New Roman"/>
          <w:lang w:val="uk-UA"/>
        </w:rPr>
      </w:pPr>
      <w:r w:rsidRPr="00D77811">
        <w:rPr>
          <w:rFonts w:ascii="Times New Roman" w:hAnsi="Times New Roman"/>
          <w:lang w:val="uk-UA"/>
        </w:rPr>
        <w:t>2.3).</w:t>
      </w:r>
      <w:r w:rsidRPr="00D77811">
        <w:rPr>
          <w:lang w:val="uk-UA"/>
        </w:rPr>
        <w:t xml:space="preserve"> </w:t>
      </w:r>
      <w:r w:rsidRPr="00D77811">
        <w:rPr>
          <w:rFonts w:ascii="Times New Roman" w:hAnsi="Times New Roman"/>
          <w:lang w:val="uk-UA"/>
        </w:rPr>
        <w:t>Документ (ти), який (і) підтверджує(</w:t>
      </w:r>
      <w:proofErr w:type="spellStart"/>
      <w:r w:rsidRPr="00D77811">
        <w:rPr>
          <w:rFonts w:ascii="Times New Roman" w:hAnsi="Times New Roman"/>
          <w:lang w:val="uk-UA"/>
        </w:rPr>
        <w:t>ють</w:t>
      </w:r>
      <w:proofErr w:type="spellEnd"/>
      <w:r w:rsidRPr="00D77811">
        <w:rPr>
          <w:rFonts w:ascii="Times New Roman" w:hAnsi="Times New Roman"/>
          <w:lang w:val="uk-UA"/>
        </w:rPr>
        <w:t>) відповідність конструкцій/блоків-модулів  вимогам  ДБН В.2.2-5:2023 «Захисні споруди цивільного захисту» (зі змінами), щодо захисних властивостей від надмірного тиску повітряної ударної хвилі не нижче 100 кПа, виданий (і) державною установою або установою яка має відповідну компетенцію для надання висновку оцінки рівня захисту споруди у сфері цивільного захисту, пожежної та техногенної безпеки та /або Технічні умови виробника таких конструкцій/блоків-модулів, що перевірені компетентним органом стандартизації, метрології та сертифікації на відповідність законодавству України та/або інший документ від виробника таких конструкцій/блоків-модулів з обов'язковим зазначенням інформації щодо Технічних умов (назва, номер, дата перевірки компетентним органом стандартизації, метрології та сертифікації Технічних умов).</w:t>
      </w:r>
    </w:p>
    <w:p w:rsidR="00D06213" w:rsidRPr="003E2DFD" w:rsidRDefault="00D06213" w:rsidP="00D06213">
      <w:pPr>
        <w:ind w:firstLine="567"/>
        <w:jc w:val="both"/>
        <w:rPr>
          <w:rFonts w:ascii="Times New Roman" w:hAnsi="Times New Roman"/>
          <w:lang w:val="uk-UA"/>
        </w:rPr>
      </w:pPr>
      <w:r w:rsidRPr="003E2DFD">
        <w:rPr>
          <w:rFonts w:ascii="Times New Roman" w:hAnsi="Times New Roman"/>
          <w:lang w:val="uk-UA"/>
        </w:rPr>
        <w:t>2.</w:t>
      </w:r>
      <w:r>
        <w:rPr>
          <w:rFonts w:ascii="Times New Roman" w:hAnsi="Times New Roman"/>
          <w:lang w:val="uk-UA"/>
        </w:rPr>
        <w:t>4</w:t>
      </w:r>
      <w:r w:rsidRPr="003E2DFD">
        <w:rPr>
          <w:rFonts w:ascii="Times New Roman" w:hAnsi="Times New Roman"/>
          <w:lang w:val="uk-UA"/>
        </w:rPr>
        <w:t>). Сканований оригінал або завірену копію діючого сертифікату на систему управління якістю стосовно виробництва виробів з бетону для будівництва (конструкцій залізобетонних для укриття цивільних осіб), виданий органом з сертифікації, щодо виробника таких конструкцій</w:t>
      </w:r>
      <w:r w:rsidRPr="003E2DFD">
        <w:rPr>
          <w:lang w:val="uk-UA"/>
        </w:rPr>
        <w:t xml:space="preserve"> </w:t>
      </w:r>
      <w:r w:rsidRPr="003E2DFD">
        <w:rPr>
          <w:rFonts w:ascii="Times New Roman" w:hAnsi="Times New Roman"/>
          <w:lang w:val="uk-UA"/>
        </w:rPr>
        <w:t>вимогам  ДСТУ EN ISO 9001:2018 «Системи управління якістю. Вимоги» (EN ISO 9001:2015, IDT; ISO 9001:2015, IDT) (чи більш нових версій стандартів);</w:t>
      </w:r>
    </w:p>
    <w:p w:rsidR="00D06213" w:rsidRPr="00A038C0" w:rsidRDefault="00D06213" w:rsidP="00D06213">
      <w:pPr>
        <w:tabs>
          <w:tab w:val="left" w:pos="3177"/>
        </w:tabs>
        <w:jc w:val="both"/>
        <w:rPr>
          <w:rFonts w:ascii="Times New Roman" w:hAnsi="Times New Roman"/>
          <w:i/>
          <w:iCs/>
          <w:lang w:val="uk-UA"/>
        </w:rPr>
      </w:pPr>
    </w:p>
    <w:p w:rsidR="00D06213" w:rsidRDefault="00D06213" w:rsidP="00D06213">
      <w:pPr>
        <w:tabs>
          <w:tab w:val="left" w:pos="3177"/>
        </w:tabs>
        <w:jc w:val="both"/>
        <w:rPr>
          <w:rFonts w:ascii="Times New Roman" w:hAnsi="Times New Roman"/>
          <w:i/>
          <w:iCs/>
          <w:lang w:val="uk-UA"/>
        </w:rPr>
      </w:pPr>
      <w:r w:rsidRPr="00A038C0">
        <w:rPr>
          <w:rFonts w:ascii="Times New Roman" w:hAnsi="Times New Roman"/>
          <w:i/>
          <w:iCs/>
          <w:lang w:val="uk-UA"/>
        </w:rPr>
        <w:t>Посилання в документації на конкретну фірму (виробника) устаткування, обладнання, матеріалів, конструктивних елементів - мається на увазі «або еквівалент»</w:t>
      </w:r>
      <w:r w:rsidRPr="00F33CAC">
        <w:rPr>
          <w:rFonts w:ascii="Times New Roman" w:hAnsi="Times New Roman"/>
          <w:i/>
          <w:iCs/>
          <w:lang w:val="uk-UA"/>
        </w:rPr>
        <w:t xml:space="preserve">. У випадку, якщо Учасник пропонує устаткування, обладнання, матеріали, конструктивні елементи, тощо відмінні від зазначеного в тендерній документації, вони мають бути еквівалентними за характеристиками. </w:t>
      </w:r>
    </w:p>
    <w:p w:rsidR="00D06213" w:rsidRPr="00BD1A6D" w:rsidRDefault="00D06213" w:rsidP="00D06213">
      <w:pPr>
        <w:tabs>
          <w:tab w:val="left" w:pos="3177"/>
        </w:tabs>
        <w:jc w:val="both"/>
        <w:rPr>
          <w:rFonts w:ascii="Times New Roman" w:hAnsi="Times New Roman"/>
          <w:i/>
          <w:iCs/>
          <w:strike/>
          <w:lang w:val="uk-UA"/>
        </w:rPr>
      </w:pPr>
      <w:r w:rsidRPr="00BD1A6D">
        <w:rPr>
          <w:rFonts w:ascii="Times New Roman" w:hAnsi="Times New Roman"/>
          <w:i/>
          <w:iCs/>
          <w:lang w:val="uk-UA"/>
        </w:rPr>
        <w:t xml:space="preserve"> Учасник</w:t>
      </w:r>
      <w:r w:rsidRPr="00F33CAC">
        <w:rPr>
          <w:rFonts w:ascii="Times New Roman" w:hAnsi="Times New Roman"/>
          <w:i/>
          <w:iCs/>
          <w:lang w:val="uk-UA"/>
        </w:rPr>
        <w:t xml:space="preserve"> повинен у складі тендерної пропозиції надати</w:t>
      </w:r>
      <w:r w:rsidRPr="00355372">
        <w:rPr>
          <w:rFonts w:ascii="Times New Roman" w:hAnsi="Times New Roman"/>
          <w:i/>
          <w:iCs/>
          <w:lang w:val="uk-UA"/>
        </w:rPr>
        <w:t xml:space="preserve"> порівняльну таблицю з порівнянням технічних характеристик </w:t>
      </w:r>
      <w:r w:rsidRPr="003E5D45">
        <w:rPr>
          <w:rFonts w:ascii="Times New Roman" w:hAnsi="Times New Roman"/>
          <w:i/>
          <w:iCs/>
          <w:lang w:val="uk-UA"/>
        </w:rPr>
        <w:t>устаткування, що вимагається Замовником та еквівалентного устаткування</w:t>
      </w:r>
      <w:bookmarkStart w:id="2" w:name="_Hlk151558509"/>
      <w:r w:rsidRPr="003E5D45">
        <w:rPr>
          <w:rFonts w:ascii="Times New Roman" w:hAnsi="Times New Roman"/>
          <w:i/>
          <w:iCs/>
          <w:lang w:val="uk-UA"/>
        </w:rPr>
        <w:t>, що пропонується Учасником</w:t>
      </w:r>
      <w:bookmarkEnd w:id="2"/>
      <w:r>
        <w:rPr>
          <w:rFonts w:ascii="Times New Roman" w:hAnsi="Times New Roman"/>
          <w:lang w:val="uk-UA"/>
        </w:rPr>
        <w:t xml:space="preserve">, </w:t>
      </w:r>
      <w:r w:rsidRPr="003E5D45">
        <w:rPr>
          <w:rFonts w:ascii="Times New Roman" w:hAnsi="Times New Roman"/>
          <w:i/>
          <w:iCs/>
          <w:lang w:val="uk-UA"/>
        </w:rPr>
        <w:t>з обов’язковим зазначенням торгової марки та моделі (маркування) відповідного найменування устаткування. При цьому технічні характеристики устаткування, що пропонується Учасником, та його гарантійні строки повинні бути ідентичні з устаткуванням, що вимагається Замовником. Надану Учасником на виконання цього абзацу інформацію Замовник має право перевірити використовуючи інтернет-ресурси виробників, постачальників, тощо.</w:t>
      </w:r>
    </w:p>
    <w:p w:rsidR="00D06213" w:rsidRPr="00355372" w:rsidRDefault="00D06213" w:rsidP="00D06213">
      <w:pPr>
        <w:pStyle w:val="a3"/>
        <w:spacing w:before="0" w:beforeAutospacing="0" w:after="0"/>
        <w:ind w:firstLine="709"/>
        <w:rPr>
          <w:i/>
          <w:iCs/>
          <w:sz w:val="22"/>
          <w:szCs w:val="22"/>
          <w:lang w:val="uk-UA"/>
        </w:rPr>
      </w:pPr>
      <w:r w:rsidRPr="00355372">
        <w:rPr>
          <w:i/>
          <w:iCs/>
          <w:color w:val="000000"/>
          <w:sz w:val="22"/>
          <w:szCs w:val="22"/>
          <w:lang w:val="uk-UA"/>
        </w:rPr>
        <w:t xml:space="preserve">Учасник повинен виконувати роботи, що передбачені в технічному завданні, з </w:t>
      </w:r>
      <w:r w:rsidRPr="00355372">
        <w:rPr>
          <w:i/>
          <w:iCs/>
          <w:sz w:val="22"/>
          <w:szCs w:val="22"/>
          <w:lang w:val="uk-UA"/>
        </w:rPr>
        <w:t>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пропозицій надати гарантійний лист.</w:t>
      </w:r>
    </w:p>
    <w:p w:rsidR="00D06213" w:rsidRDefault="00D06213" w:rsidP="00D06213">
      <w:pPr>
        <w:pStyle w:val="a3"/>
        <w:spacing w:before="0" w:beforeAutospacing="0" w:after="0"/>
        <w:ind w:firstLine="709"/>
        <w:rPr>
          <w:i/>
          <w:iCs/>
          <w:sz w:val="22"/>
          <w:szCs w:val="22"/>
          <w:lang w:val="uk-UA"/>
        </w:rPr>
      </w:pPr>
      <w:r w:rsidRPr="00355372">
        <w:rPr>
          <w:i/>
          <w:iCs/>
          <w:sz w:val="22"/>
          <w:szCs w:val="22"/>
          <w:lang w:val="uk-UA"/>
        </w:rPr>
        <w:t>Усі матеріали та обладнання та устаткування, що монтується повинні бути новими та такими, що не були у використанні, про що учасник надає гарантійний лист у складі своєї пропозиції.</w:t>
      </w:r>
    </w:p>
    <w:p w:rsidR="00D06213" w:rsidRPr="00D25338" w:rsidRDefault="00D06213" w:rsidP="00D06213">
      <w:pPr>
        <w:ind w:right="-1" w:firstLine="709"/>
        <w:jc w:val="both"/>
        <w:rPr>
          <w:rFonts w:ascii="Times New Roman" w:eastAsia="Times New Roman" w:hAnsi="Times New Roman"/>
          <w:i/>
          <w:lang w:val="uk-UA" w:eastAsia="ru-RU"/>
        </w:rPr>
      </w:pPr>
      <w:r w:rsidRPr="00A16D72">
        <w:rPr>
          <w:rFonts w:ascii="Times New Roman" w:hAnsi="Times New Roman"/>
          <w:i/>
          <w:iCs/>
          <w:lang w:val="uk-UA"/>
        </w:rPr>
        <w:t>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 ринку будівельних матеріалів в регіоні. Матеріли, що будуть використовуватися в ході надання робіт за предметом закупівлі, які потребують сертифікації, згідно чинного законодавства України, повинні бути сертифіковані в Україні, про що інформується учасником, шляхом підтвердження зазначених вимог в цьому абзаці.</w:t>
      </w:r>
    </w:p>
    <w:p w:rsidR="009A63C5" w:rsidRPr="00D06213" w:rsidRDefault="009A63C5">
      <w:pPr>
        <w:rPr>
          <w:lang w:val="uk-UA"/>
        </w:rPr>
      </w:pPr>
    </w:p>
    <w:sectPr w:rsidR="009A63C5" w:rsidRPr="00D0621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88"/>
    <w:rsid w:val="008B0C88"/>
    <w:rsid w:val="009A63C5"/>
    <w:rsid w:val="00D0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4CA5"/>
  <w15:chartTrackingRefBased/>
  <w15:docId w15:val="{430BC522-2400-423A-BDC7-3EB13432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21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
    <w:uiPriority w:val="99"/>
    <w:unhideWhenUsed/>
    <w:qFormat/>
    <w:rsid w:val="00D0621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x-none" w:eastAsia="ru-RU" w:bidi="ar-SA"/>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rsid w:val="00D06213"/>
    <w:rPr>
      <w:rFonts w:ascii="Times New Roman" w:eastAsia="Times New Roman" w:hAnsi="Times New Roman" w:cs="Times New Roman"/>
      <w:sz w:val="24"/>
      <w:szCs w:val="24"/>
      <w:lang w:val="x-none" w:eastAsia="ru-RU"/>
    </w:rPr>
  </w:style>
  <w:style w:type="paragraph" w:styleId="a4">
    <w:name w:val="annotation text"/>
    <w:basedOn w:val="a"/>
    <w:link w:val="a5"/>
    <w:uiPriority w:val="99"/>
    <w:unhideWhenUsed/>
    <w:rsid w:val="00D06213"/>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5">
    <w:name w:val="Текст примечания Знак"/>
    <w:basedOn w:val="a0"/>
    <w:link w:val="a4"/>
    <w:uiPriority w:val="99"/>
    <w:rsid w:val="00D06213"/>
    <w:rPr>
      <w:rFonts w:ascii="Calibri" w:eastAsia="Calibri" w:hAnsi="Calibri"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2024-04-30T08:36:00Z</dcterms:created>
  <dcterms:modified xsi:type="dcterms:W3CDTF">2024-04-30T08:38:00Z</dcterms:modified>
</cp:coreProperties>
</file>