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664" w:right="0" w:hanging="0"/>
        <w:rPr>
          <w:rFonts w:ascii="Times New Roman" w:hAnsi="Times New Roman"/>
        </w:rPr>
      </w:pPr>
      <w:r>
        <w:rPr>
          <w:rFonts w:ascii="Times New Roman" w:hAnsi="Times New Roman"/>
          <w:b/>
          <w:bCs/>
        </w:rPr>
        <w:t>«</w:t>
      </w:r>
      <w:r>
        <w:rPr>
          <w:rFonts w:ascii="Times New Roman" w:hAnsi="Times New Roman"/>
          <w:b/>
          <w:bCs/>
          <w:sz w:val="24"/>
          <w:szCs w:val="24"/>
        </w:rPr>
        <w:t>ЗАТВЕРДЖЕНО»</w:t>
      </w:r>
    </w:p>
    <w:p>
      <w:pPr>
        <w:pStyle w:val="Normal"/>
        <w:widowControl w:val="false"/>
        <w:ind w:left="5664" w:right="0" w:hanging="0"/>
        <w:rPr>
          <w:rFonts w:ascii="Times New Roman" w:hAnsi="Times New Roman"/>
        </w:rPr>
      </w:pPr>
      <w:r>
        <w:rPr>
          <w:rFonts w:ascii="Times New Roman" w:hAnsi="Times New Roman"/>
          <w:sz w:val="24"/>
          <w:szCs w:val="24"/>
        </w:rPr>
        <w:t>УПОВНОВАЖЕН</w:t>
      </w:r>
      <w:r>
        <w:rPr>
          <w:rFonts w:ascii="Times New Roman" w:hAnsi="Times New Roman"/>
          <w:sz w:val="24"/>
          <w:szCs w:val="24"/>
          <w:lang w:val="uk-UA"/>
        </w:rPr>
        <w:t>ОЮ</w:t>
      </w:r>
      <w:r>
        <w:rPr>
          <w:rFonts w:ascii="Times New Roman" w:hAnsi="Times New Roman"/>
          <w:sz w:val="24"/>
          <w:szCs w:val="24"/>
        </w:rPr>
        <w:t xml:space="preserve"> ОСОБ</w:t>
      </w:r>
      <w:r>
        <w:rPr>
          <w:rFonts w:ascii="Times New Roman" w:hAnsi="Times New Roman"/>
          <w:sz w:val="24"/>
          <w:szCs w:val="24"/>
          <w:lang w:val="uk-UA"/>
        </w:rPr>
        <w:t>ОЮ</w:t>
      </w:r>
      <w:r>
        <w:rPr>
          <w:rFonts w:ascii="Times New Roman" w:hAnsi="Times New Roman"/>
          <w:sz w:val="24"/>
          <w:szCs w:val="24"/>
        </w:rPr>
        <w:t xml:space="preserve"> </w:t>
      </w:r>
    </w:p>
    <w:p>
      <w:pPr>
        <w:pStyle w:val="Normal"/>
        <w:ind w:left="5664" w:right="0" w:hanging="0"/>
        <w:rPr>
          <w:rFonts w:ascii="Times New Roman" w:hAnsi="Times New Roman"/>
        </w:rPr>
      </w:pPr>
      <w:r>
        <w:rPr>
          <w:rFonts w:ascii="Times New Roman" w:hAnsi="Times New Roman"/>
          <w:sz w:val="24"/>
          <w:szCs w:val="24"/>
          <w:lang w:val="uk-UA"/>
        </w:rPr>
        <w:t>Сидорак А.М.</w:t>
      </w:r>
      <w:r>
        <w:rPr>
          <w:rFonts w:ascii="Times New Roman" w:hAnsi="Times New Roman"/>
          <w:sz w:val="24"/>
          <w:szCs w:val="24"/>
        </w:rPr>
        <w:t xml:space="preserve"> /______________/</w:t>
      </w:r>
    </w:p>
    <w:p>
      <w:pPr>
        <w:pStyle w:val="Normal"/>
        <w:ind w:left="5664" w:right="0" w:hanging="0"/>
        <w:jc w:val="center"/>
        <w:rPr>
          <w:rFonts w:ascii="Times New Roman" w:hAnsi="Times New Roman"/>
        </w:rPr>
      </w:pPr>
      <w:r>
        <w:rPr>
          <w:rFonts w:ascii="Times New Roman" w:hAnsi="Times New Roman"/>
          <w:b/>
          <w:bCs/>
          <w:color w:val="000000"/>
          <w:sz w:val="24"/>
          <w:szCs w:val="24"/>
          <w:lang w:val="uk-UA" w:eastAsia="ar-SA"/>
        </w:rPr>
        <w:t>протокол №83 від 28.06.2022 р.</w:t>
      </w:r>
    </w:p>
    <w:p>
      <w:pPr>
        <w:pStyle w:val="Normal"/>
        <w:jc w:val="center"/>
        <w:rPr>
          <w:rFonts w:ascii="Times New Roman" w:hAnsi="Times New Roman"/>
        </w:rPr>
      </w:pPr>
      <w:r>
        <w:rPr>
          <w:rFonts w:ascii="Times New Roman" w:hAnsi="Times New Roman"/>
          <w:b/>
          <w:bCs/>
          <w:color w:val="000000"/>
          <w:lang w:val="uk-UA" w:eastAsia="ar-SA"/>
        </w:rPr>
        <w:t>ОГОЛОШЕННЯ</w:t>
      </w:r>
    </w:p>
    <w:p>
      <w:pPr>
        <w:pStyle w:val="Normal"/>
        <w:tabs>
          <w:tab w:val="clear" w:pos="708"/>
          <w:tab w:val="left" w:pos="720" w:leader="none"/>
        </w:tabs>
        <w:spacing w:before="0" w:after="0"/>
        <w:ind w:firstLine="567"/>
        <w:jc w:val="center"/>
        <w:rPr>
          <w:rFonts w:ascii="Times New Roman" w:hAnsi="Times New Roman"/>
        </w:rPr>
      </w:pPr>
      <w:r>
        <w:rPr>
          <w:rFonts w:ascii="Times New Roman" w:hAnsi="Times New Roman"/>
          <w:b/>
          <w:bCs/>
          <w:color w:val="000000"/>
          <w:sz w:val="24"/>
          <w:szCs w:val="24"/>
          <w:lang w:val="uk-UA" w:eastAsia="ar-SA"/>
        </w:rPr>
        <w:t>ПРО ПРОВЕДЕННЯ СПРОЩЕНОЇ ЗАКУПІВЛІ</w:t>
      </w:r>
      <w:r>
        <w:rPr>
          <w:rFonts w:ascii="Times New Roman" w:hAnsi="Times New Roman"/>
          <w:b/>
          <w:bCs/>
          <w:color w:val="000000"/>
          <w:sz w:val="24"/>
          <w:szCs w:val="24"/>
          <w:lang w:val="en-US" w:eastAsia="ar-SA"/>
        </w:rPr>
        <w:t xml:space="preserve"> </w:t>
      </w:r>
    </w:p>
    <w:p>
      <w:pPr>
        <w:pStyle w:val="3"/>
        <w:tabs>
          <w:tab w:val="clear" w:pos="708"/>
          <w:tab w:val="left" w:pos="720" w:leader="none"/>
        </w:tabs>
        <w:spacing w:before="0" w:after="0"/>
        <w:ind w:firstLine="567"/>
        <w:jc w:val="center"/>
        <w:rPr>
          <w:rFonts w:ascii="Times New Roman" w:hAnsi="Times New Roman"/>
          <w:sz w:val="24"/>
          <w:szCs w:val="24"/>
        </w:rPr>
      </w:pPr>
      <w:r>
        <w:rPr>
          <w:rFonts w:ascii="Times New Roman" w:hAnsi="Times New Roman"/>
          <w:sz w:val="24"/>
          <w:szCs w:val="24"/>
        </w:rPr>
        <w:t xml:space="preserve">     </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p>
      <w:pPr>
        <w:pStyle w:val="Normal"/>
        <w:tabs>
          <w:tab w:val="clear" w:pos="708"/>
          <w:tab w:val="left" w:pos="0" w:leader="none"/>
          <w:tab w:val="left" w:pos="284" w:leader="none"/>
          <w:tab w:val="left" w:pos="360" w:leader="none"/>
          <w:tab w:val="left" w:pos="851" w:leader="none"/>
        </w:tabs>
        <w:ind w:hanging="11"/>
        <w:jc w:val="both"/>
        <w:rPr>
          <w:rFonts w:ascii="Times New Roman" w:hAnsi="Times New Roman" w:cs="Times New Roman"/>
          <w:b/>
          <w:b/>
          <w:i/>
          <w:i/>
          <w:iCs/>
        </w:rPr>
      </w:pPr>
      <w:r>
        <w:rPr>
          <w:rFonts w:cs="Times New Roman" w:ascii="Times New Roman" w:hAnsi="Times New Roman"/>
        </w:rPr>
        <w:t xml:space="preserve">1.1.Найменування:  </w:t>
      </w:r>
      <w:r>
        <w:rPr>
          <w:rFonts w:eastAsia="Times New Roman" w:cs="Times New Roman" w:ascii="Times New Roman" w:hAnsi="Times New Roman"/>
          <w:b/>
          <w:i/>
          <w:iCs/>
          <w:sz w:val="52"/>
          <w:szCs w:val="52"/>
          <w:lang w:val="uk-UA"/>
        </w:rPr>
        <w:t xml:space="preserve"> </w:t>
      </w:r>
      <w:r>
        <w:rPr>
          <w:rFonts w:cs="Times New Roman" w:ascii="Times New Roman" w:hAnsi="Times New Roman"/>
          <w:b/>
          <w:bCs/>
          <w:i/>
          <w:iCs/>
          <w:color w:val="000000"/>
          <w:sz w:val="28"/>
          <w:szCs w:val="28"/>
          <w:lang w:val="uk-UA" w:eastAsia="ar-SA"/>
        </w:rPr>
        <w:t>КОМУНАЛЬНЕ ПІДПРИЄМСТВО «ГОРОДЕНКІВСЬКИЙ НЕКОМЕРЦІЙНИЙ ЦЕНТР ПЕРВИННОЇ МЕДИЧНОЇ ДОПОМОГИ» ГОРОДЕНКІВСЬКОЇ МІСЬКОЇ РАДИ</w:t>
      </w:r>
    </w:p>
    <w:p>
      <w:pPr>
        <w:pStyle w:val="Normal"/>
        <w:tabs>
          <w:tab w:val="clear" w:pos="708"/>
          <w:tab w:val="left" w:pos="0" w:leader="none"/>
          <w:tab w:val="left" w:pos="284" w:leader="none"/>
          <w:tab w:val="left" w:pos="360" w:leader="none"/>
          <w:tab w:val="left" w:pos="851" w:leader="none"/>
        </w:tabs>
        <w:ind w:hanging="11"/>
        <w:jc w:val="both"/>
        <w:rPr>
          <w:rFonts w:ascii="Times New Roman" w:hAnsi="Times New Roman" w:cs="Times New Roman"/>
          <w:b/>
          <w:b/>
        </w:rPr>
      </w:pPr>
      <w:r>
        <w:rPr>
          <w:rFonts w:cs="Times New Roman" w:ascii="Times New Roman" w:hAnsi="Times New Roman"/>
          <w:bCs/>
        </w:rPr>
        <w:t>1.2. Місцезнаходження:</w:t>
      </w:r>
      <w:r>
        <w:rPr>
          <w:rFonts w:cs="Times New Roman" w:ascii="Times New Roman" w:hAnsi="Times New Roman"/>
          <w:b/>
          <w:bCs/>
          <w:i/>
          <w:iCs/>
          <w:sz w:val="24"/>
          <w:szCs w:val="24"/>
          <w:lang w:val="uk-UA"/>
        </w:rPr>
        <w:t>78100, Івано-Франківська обл., Коломийський р-н., м. Городенка, вул. Шептицького, 24-е.</w:t>
      </w:r>
    </w:p>
    <w:p>
      <w:pPr>
        <w:pStyle w:val="Normal"/>
        <w:tabs>
          <w:tab w:val="clear" w:pos="708"/>
          <w:tab w:val="left" w:pos="0" w:leader="none"/>
          <w:tab w:val="left" w:pos="284" w:leader="none"/>
          <w:tab w:val="left" w:pos="360" w:leader="none"/>
        </w:tabs>
        <w:ind w:hanging="11"/>
        <w:jc w:val="both"/>
        <w:rPr>
          <w:rFonts w:ascii="Times New Roman" w:hAnsi="Times New Roman" w:cs="Times New Roman"/>
          <w:b/>
          <w:b/>
        </w:rPr>
      </w:pPr>
      <w:r>
        <w:rPr>
          <w:rFonts w:cs="Times New Roman" w:ascii="Times New Roman" w:hAnsi="Times New Roman"/>
          <w:bCs/>
        </w:rPr>
        <w:t>1.3. Код за ЄДРПОУ:</w:t>
      </w:r>
      <w:r>
        <w:rPr>
          <w:rFonts w:cs="Times New Roman" w:ascii="Times New Roman" w:hAnsi="Times New Roman"/>
        </w:rPr>
        <w:t xml:space="preserve"> </w:t>
      </w:r>
      <w:r>
        <w:rPr>
          <w:rFonts w:eastAsia="Calibri" w:cs="Times New Roman" w:ascii="Times New Roman" w:hAnsi="Times New Roman" w:eastAsiaTheme="minorHAnsi"/>
          <w:b/>
          <w:i/>
          <w:iCs/>
          <w:color w:val="auto"/>
          <w:kern w:val="0"/>
          <w:sz w:val="22"/>
          <w:szCs w:val="22"/>
          <w:lang w:val="uk-UA" w:eastAsia="en-US" w:bidi="ar-SA"/>
        </w:rPr>
        <w:t>42043117</w:t>
      </w:r>
    </w:p>
    <w:p>
      <w:pPr>
        <w:pStyle w:val="HTMLPreformatted"/>
        <w:jc w:val="both"/>
        <w:rPr>
          <w:rFonts w:ascii="Times New Roman" w:hAnsi="Times New Roman"/>
          <w:b/>
          <w:b/>
          <w:i/>
          <w:i/>
          <w:iCs/>
          <w:sz w:val="24"/>
          <w:szCs w:val="24"/>
          <w:lang w:val="uk-UA"/>
        </w:rPr>
      </w:pPr>
      <w:r>
        <w:rPr>
          <w:rFonts w:ascii="Times New Roman" w:hAnsi="Times New Roman"/>
          <w:b/>
          <w:i/>
          <w:iCs/>
          <w:sz w:val="24"/>
          <w:szCs w:val="24"/>
          <w:lang w:val="uk-UA"/>
        </w:rPr>
      </w:r>
    </w:p>
    <w:p>
      <w:pPr>
        <w:pStyle w:val="Normal"/>
        <w:jc w:val="both"/>
        <w:rPr>
          <w:rFonts w:ascii="Times New Roman" w:hAnsi="Times New Roman" w:cs="Times New Roman"/>
        </w:rPr>
      </w:pPr>
      <w:r>
        <w:rPr>
          <w:rFonts w:cs="Times New Roman" w:ascii="Times New Roman" w:hAnsi="Times New Roman"/>
          <w:iCs/>
        </w:rPr>
        <w:t xml:space="preserve">1.4. </w:t>
      </w:r>
      <w:r>
        <w:rPr>
          <w:rFonts w:cs="Times New Roman" w:ascii="Times New Roman" w:hAnsi="Times New Roman"/>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е-mail): </w:t>
      </w:r>
    </w:p>
    <w:p>
      <w:pPr>
        <w:pStyle w:val="Normal"/>
        <w:widowControl w:val="false"/>
        <w:jc w:val="both"/>
        <w:rPr>
          <w:rFonts w:ascii="Times New Roman" w:hAnsi="Times New Roman" w:cs="Times New Roman"/>
        </w:rPr>
      </w:pPr>
      <w:r>
        <w:rPr>
          <w:rFonts w:cs="Times New Roman" w:ascii="Times New Roman" w:hAnsi="Times New Roman"/>
          <w:bCs/>
          <w:i w:val="false"/>
          <w:iCs w:val="false"/>
          <w:sz w:val="24"/>
          <w:szCs w:val="24"/>
          <w:u w:val="single"/>
          <w:lang w:val="uk-UA"/>
        </w:rPr>
        <w:t xml:space="preserve">Сидорак Альона Миколаївна, уповноважена особа з проведення спрощених закупівель, тел.: (03430) 2-28-92; ел. адреса: </w:t>
      </w:r>
      <w:r>
        <w:rPr>
          <w:rFonts w:cs="Times New Roman" w:ascii="Times New Roman" w:hAnsi="Times New Roman"/>
          <w:bCs/>
          <w:i w:val="false"/>
          <w:iCs w:val="false"/>
          <w:sz w:val="24"/>
          <w:szCs w:val="24"/>
          <w:u w:val="single"/>
          <w:lang w:val="en-US"/>
        </w:rPr>
        <w:t>cpmsd</w:t>
      </w:r>
      <w:r>
        <w:rPr>
          <w:rFonts w:cs="Times New Roman" w:ascii="Times New Roman" w:hAnsi="Times New Roman"/>
          <w:bCs/>
          <w:i w:val="false"/>
          <w:iCs w:val="false"/>
          <w:sz w:val="24"/>
          <w:szCs w:val="24"/>
          <w:u w:val="single"/>
        </w:rPr>
        <w:t>-</w:t>
      </w:r>
      <w:r>
        <w:rPr>
          <w:rFonts w:cs="Times New Roman" w:ascii="Times New Roman" w:hAnsi="Times New Roman"/>
          <w:bCs/>
          <w:i w:val="false"/>
          <w:iCs w:val="false"/>
          <w:sz w:val="24"/>
          <w:szCs w:val="24"/>
          <w:u w:val="single"/>
          <w:lang w:val="en-US"/>
        </w:rPr>
        <w:t>horodenka</w:t>
      </w:r>
      <w:r>
        <w:rPr>
          <w:rFonts w:cs="Times New Roman" w:ascii="Times New Roman" w:hAnsi="Times New Roman"/>
          <w:bCs/>
          <w:i w:val="false"/>
          <w:iCs w:val="false"/>
          <w:sz w:val="24"/>
          <w:szCs w:val="24"/>
          <w:u w:val="single"/>
        </w:rPr>
        <w:t>@</w:t>
      </w:r>
      <w:r>
        <w:rPr>
          <w:rFonts w:cs="Times New Roman" w:ascii="Times New Roman" w:hAnsi="Times New Roman"/>
          <w:bCs/>
          <w:i w:val="false"/>
          <w:iCs w:val="false"/>
          <w:sz w:val="24"/>
          <w:szCs w:val="24"/>
          <w:u w:val="single"/>
          <w:lang w:val="en-US"/>
        </w:rPr>
        <w:t>ukr</w:t>
      </w:r>
      <w:r>
        <w:rPr>
          <w:rFonts w:cs="Times New Roman" w:ascii="Times New Roman" w:hAnsi="Times New Roman"/>
          <w:bCs/>
          <w:i w:val="false"/>
          <w:iCs w:val="false"/>
          <w:sz w:val="24"/>
          <w:szCs w:val="24"/>
          <w:u w:val="single"/>
        </w:rPr>
        <w:t>.</w:t>
      </w:r>
      <w:r>
        <w:rPr>
          <w:rFonts w:cs="Times New Roman" w:ascii="Times New Roman" w:hAnsi="Times New Roman"/>
          <w:bCs/>
          <w:i w:val="false"/>
          <w:iCs w:val="false"/>
          <w:sz w:val="24"/>
          <w:szCs w:val="24"/>
          <w:u w:val="single"/>
          <w:lang w:val="en-US"/>
        </w:rPr>
        <w:t>net</w:t>
      </w:r>
    </w:p>
    <w:p>
      <w:pPr>
        <w:pStyle w:val="Normal"/>
        <w:numPr>
          <w:ilvl w:val="0"/>
          <w:numId w:val="1"/>
        </w:numPr>
        <w:spacing w:lineRule="auto" w:line="240" w:before="0" w:after="0"/>
        <w:jc w:val="both"/>
        <w:rPr>
          <w:rFonts w:ascii="Times New Roman" w:hAnsi="Times New Roman" w:cs="Times New Roman"/>
          <w:bCs/>
          <w:spacing w:val="2"/>
        </w:rPr>
      </w:pPr>
      <w:r>
        <w:rPr>
          <w:rFonts w:cs="Times New Roman" w:ascii="Times New Roman" w:hAnsi="Times New Roman"/>
          <w:bCs/>
          <w:spacing w:val="2"/>
        </w:rPr>
        <w:t>Назва предмета закупівлі із зазначенням коду за Єдиним закупівельним словником:</w:t>
      </w:r>
    </w:p>
    <w:p>
      <w:pPr>
        <w:pStyle w:val="Normal"/>
        <w:jc w:val="both"/>
        <w:rPr>
          <w:rFonts w:ascii="Times New Roman" w:hAnsi="Times New Roman" w:cs="Times New Roman"/>
          <w:b/>
          <w:b/>
          <w:i/>
          <w:i/>
        </w:rPr>
      </w:pPr>
      <w:r>
        <w:rPr>
          <w:rFonts w:cs="Times New Roman" w:ascii="Times New Roman" w:hAnsi="Times New Roman"/>
          <w:bCs/>
        </w:rPr>
        <w:t>2.1. Узагальнена назва закупівлі:</w:t>
      </w:r>
      <w:r>
        <w:rPr>
          <w:rFonts w:cs="Times New Roman" w:ascii="Times New Roman" w:hAnsi="Times New Roman"/>
          <w:b/>
        </w:rPr>
        <w:t xml:space="preserve"> </w:t>
      </w:r>
      <w:r>
        <w:rPr>
          <w:rFonts w:cs="Times New Roman" w:ascii="Times New Roman" w:hAnsi="Times New Roman"/>
          <w:b/>
          <w:i/>
        </w:rPr>
        <w:t xml:space="preserve">ДК 021:2015, код 39710000-2 Електричні побутові прилади (електрорадіатори та керамічні панелі) </w:t>
      </w:r>
    </w:p>
    <w:p>
      <w:pPr>
        <w:pStyle w:val="Normal"/>
        <w:jc w:val="both"/>
        <w:rPr>
          <w:rFonts w:ascii="Times New Roman" w:hAnsi="Times New Roman" w:cs="Times New Roman"/>
          <w:b/>
          <w:b/>
        </w:rPr>
      </w:pPr>
      <w:r>
        <w:rPr>
          <w:rFonts w:cs="Times New Roman" w:ascii="Times New Roman" w:hAnsi="Times New Roman"/>
        </w:rPr>
        <w:t xml:space="preserve">2.2. Код згідно національного класифікатора (Єдиний закупівельний словник) </w:t>
      </w:r>
      <w:r>
        <w:rPr>
          <w:rFonts w:cs="Times New Roman" w:ascii="Times New Roman" w:hAnsi="Times New Roman"/>
          <w:b/>
          <w:i/>
        </w:rPr>
        <w:t>ДК 021:2015, код 39710000-2 Електричні побутові прилади.</w:t>
      </w:r>
    </w:p>
    <w:p>
      <w:pPr>
        <w:pStyle w:val="Normal"/>
        <w:jc w:val="both"/>
        <w:rPr>
          <w:rFonts w:ascii="Times New Roman" w:hAnsi="Times New Roman" w:cs="Times New Roman"/>
          <w:bCs/>
          <w:spacing w:val="2"/>
        </w:rPr>
      </w:pPr>
      <w:r>
        <w:rPr>
          <w:rFonts w:cs="Times New Roman" w:ascii="Times New Roman" w:hAnsi="Times New Roman"/>
          <w:bCs/>
        </w:rPr>
        <w:t>Інформація про технічні, якісні, та інші характеристики предмета закупівлі:</w:t>
      </w:r>
      <w:r>
        <w:rPr>
          <w:rFonts w:cs="Times New Roman" w:ascii="Times New Roman" w:hAnsi="Times New Roman"/>
          <w:bCs/>
          <w:spacing w:val="2"/>
        </w:rPr>
        <w:t xml:space="preserve"> </w:t>
      </w:r>
      <w:r>
        <w:rPr>
          <w:rFonts w:cs="Times New Roman" w:ascii="Times New Roman" w:hAnsi="Times New Roman"/>
          <w:i/>
          <w:iCs/>
        </w:rPr>
        <w:t>Детальний опис предмета закупівлі та технічні вимоги наведені у додатку №1</w:t>
      </w:r>
    </w:p>
    <w:p>
      <w:pPr>
        <w:pStyle w:val="Normal"/>
        <w:ind w:left="360" w:hanging="0"/>
        <w:jc w:val="both"/>
        <w:rPr>
          <w:rFonts w:ascii="Times New Roman" w:hAnsi="Times New Roman" w:cs="Times New Roman"/>
          <w:bCs/>
          <w:spacing w:val="2"/>
        </w:rPr>
      </w:pPr>
      <w:r>
        <w:rPr>
          <w:rFonts w:cs="Times New Roman" w:ascii="Times New Roman" w:hAnsi="Times New Roman"/>
          <w:bCs/>
          <w:spacing w:val="2"/>
        </w:rPr>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rPr>
        <w:t xml:space="preserve">Умови оплати договору (порядок здійснення розрахунків): </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67"/>
        <w:gridCol w:w="1338"/>
        <w:gridCol w:w="1905"/>
        <w:gridCol w:w="1105"/>
        <w:gridCol w:w="1526"/>
        <w:gridCol w:w="1687"/>
      </w:tblGrid>
      <w:tr>
        <w:trPr/>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spacing w:before="0" w:after="160"/>
              <w:jc w:val="center"/>
              <w:rPr>
                <w:rFonts w:ascii="Times New Roman" w:hAnsi="Times New Roman" w:cs="Times New Roman"/>
              </w:rPr>
            </w:pPr>
            <w:r>
              <w:rPr>
                <w:rFonts w:cs="Times New Roman" w:ascii="Times New Roman" w:hAnsi="Times New Roman"/>
              </w:rPr>
              <w:t>Подія</w:t>
            </w:r>
          </w:p>
        </w:tc>
        <w:tc>
          <w:tcPr>
            <w:tcW w:w="1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spacing w:before="0" w:after="160"/>
              <w:jc w:val="center"/>
              <w:rPr>
                <w:rFonts w:ascii="Times New Roman" w:hAnsi="Times New Roman" w:cs="Times New Roman"/>
              </w:rPr>
            </w:pPr>
            <w:r>
              <w:rPr>
                <w:rFonts w:cs="Times New Roman" w:ascii="Times New Roman" w:hAnsi="Times New Roman"/>
              </w:rPr>
              <w:t>Опис</w:t>
            </w:r>
          </w:p>
        </w:tc>
        <w:tc>
          <w:tcPr>
            <w:tcW w:w="19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spacing w:before="0" w:after="160"/>
              <w:jc w:val="center"/>
              <w:rPr>
                <w:rFonts w:ascii="Times New Roman" w:hAnsi="Times New Roman" w:cs="Times New Roman"/>
              </w:rPr>
            </w:pPr>
            <w:r>
              <w:rPr>
                <w:rFonts w:cs="Times New Roman" w:ascii="Times New Roman" w:hAnsi="Times New Roman"/>
              </w:rPr>
              <w:t>Тип оплати</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jc w:val="center"/>
              <w:rPr>
                <w:rFonts w:ascii="Times New Roman" w:hAnsi="Times New Roman" w:cs="Times New Roman"/>
              </w:rPr>
            </w:pPr>
            <w:r>
              <w:rPr>
                <w:rFonts w:cs="Times New Roman" w:ascii="Times New Roman" w:hAnsi="Times New Roman"/>
              </w:rPr>
              <w:t>Період,</w:t>
            </w:r>
          </w:p>
          <w:p>
            <w:pPr>
              <w:pStyle w:val="Normal"/>
              <w:widowControl w:val="false"/>
              <w:tabs>
                <w:tab w:val="clear" w:pos="708"/>
                <w:tab w:val="left" w:pos="0" w:leader="none"/>
                <w:tab w:val="left" w:pos="284" w:leader="none"/>
                <w:tab w:val="left" w:pos="851" w:leader="none"/>
              </w:tabs>
              <w:suppressAutoHyphens w:val="true"/>
              <w:spacing w:before="0" w:after="160"/>
              <w:jc w:val="center"/>
              <w:rPr>
                <w:rFonts w:ascii="Times New Roman" w:hAnsi="Times New Roman" w:cs="Times New Roman"/>
              </w:rPr>
            </w:pPr>
            <w:r>
              <w:rPr>
                <w:rFonts w:cs="Times New Roman" w:ascii="Times New Roman" w:hAnsi="Times New Roman"/>
              </w:rPr>
              <w:t>(днів)</w:t>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jc w:val="center"/>
              <w:rPr>
                <w:rFonts w:ascii="Times New Roman" w:hAnsi="Times New Roman" w:cs="Times New Roman"/>
              </w:rPr>
            </w:pPr>
            <w:r>
              <w:rPr>
                <w:rFonts w:cs="Times New Roman" w:ascii="Times New Roman" w:hAnsi="Times New Roman"/>
              </w:rPr>
              <w:t>Тип</w:t>
            </w:r>
          </w:p>
          <w:p>
            <w:pPr>
              <w:pStyle w:val="Normal"/>
              <w:widowControl w:val="false"/>
              <w:tabs>
                <w:tab w:val="clear" w:pos="708"/>
                <w:tab w:val="left" w:pos="0" w:leader="none"/>
                <w:tab w:val="left" w:pos="284" w:leader="none"/>
                <w:tab w:val="left" w:pos="851" w:leader="none"/>
              </w:tabs>
              <w:suppressAutoHyphens w:val="true"/>
              <w:spacing w:before="0" w:after="160"/>
              <w:jc w:val="center"/>
              <w:rPr>
                <w:rFonts w:ascii="Times New Roman" w:hAnsi="Times New Roman" w:cs="Times New Roman"/>
              </w:rPr>
            </w:pPr>
            <w:r>
              <w:rPr>
                <w:rFonts w:cs="Times New Roman" w:ascii="Times New Roman" w:hAnsi="Times New Roman"/>
              </w:rPr>
              <w:t>днів</w:t>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rPr>
                <w:rFonts w:ascii="Times New Roman" w:hAnsi="Times New Roman" w:cs="Times New Roman"/>
              </w:rPr>
            </w:pPr>
            <w:r>
              <w:rPr>
                <w:rFonts w:cs="Times New Roman" w:ascii="Times New Roman" w:hAnsi="Times New Roman"/>
              </w:rPr>
              <w:t>Розмір оплати,</w:t>
            </w:r>
          </w:p>
          <w:p>
            <w:pPr>
              <w:pStyle w:val="Normal"/>
              <w:widowControl w:val="false"/>
              <w:tabs>
                <w:tab w:val="clear" w:pos="708"/>
                <w:tab w:val="left" w:pos="0" w:leader="none"/>
                <w:tab w:val="left" w:pos="284" w:leader="none"/>
                <w:tab w:val="left" w:pos="851" w:leader="none"/>
              </w:tabs>
              <w:suppressAutoHyphens w:val="true"/>
              <w:spacing w:before="0" w:after="160"/>
              <w:jc w:val="center"/>
              <w:rPr>
                <w:rFonts w:ascii="Times New Roman" w:hAnsi="Times New Roman" w:cs="Times New Roman"/>
              </w:rPr>
            </w:pPr>
            <w:r>
              <w:rPr>
                <w:rFonts w:cs="Times New Roman" w:ascii="Times New Roman" w:hAnsi="Times New Roman"/>
              </w:rPr>
              <w:t>(%)</w:t>
            </w:r>
          </w:p>
        </w:tc>
      </w:tr>
      <w:tr>
        <w:trPr/>
        <w:tc>
          <w:tcPr>
            <w:tcW w:w="2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spacing w:before="0" w:after="160"/>
              <w:jc w:val="both"/>
              <w:rPr>
                <w:rFonts w:ascii="Times New Roman" w:hAnsi="Times New Roman" w:cs="Times New Roman"/>
              </w:rPr>
            </w:pPr>
            <w:r>
              <w:rPr>
                <w:rFonts w:cs="Times New Roman" w:ascii="Times New Roman" w:hAnsi="Times New Roman"/>
              </w:rPr>
              <w:t>Поставка товару</w:t>
            </w:r>
          </w:p>
        </w:tc>
        <w:tc>
          <w:tcPr>
            <w:tcW w:w="1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spacing w:before="0" w:after="160"/>
              <w:jc w:val="both"/>
              <w:rPr>
                <w:rFonts w:ascii="Times New Roman" w:hAnsi="Times New Roman" w:cs="Times New Roman"/>
              </w:rPr>
            </w:pPr>
            <w:r>
              <w:rPr>
                <w:rFonts w:cs="Times New Roman" w:ascii="Times New Roman" w:hAnsi="Times New Roman"/>
              </w:rPr>
            </w:r>
          </w:p>
        </w:tc>
        <w:tc>
          <w:tcPr>
            <w:tcW w:w="19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spacing w:before="0" w:after="160"/>
              <w:jc w:val="both"/>
              <w:rPr>
                <w:rFonts w:ascii="Times New Roman" w:hAnsi="Times New Roman" w:cs="Times New Roman"/>
              </w:rPr>
            </w:pPr>
            <w:r>
              <w:rPr>
                <w:rFonts w:cs="Times New Roman" w:ascii="Times New Roman" w:hAnsi="Times New Roman"/>
              </w:rPr>
              <w:t>Післяоплата</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spacing w:before="0" w:after="160"/>
              <w:jc w:val="both"/>
              <w:rPr>
                <w:rFonts w:ascii="Times New Roman" w:hAnsi="Times New Roman" w:cs="Times New Roman"/>
              </w:rPr>
            </w:pPr>
            <w:r>
              <w:rPr>
                <w:rFonts w:cs="Times New Roman" w:ascii="Times New Roman" w:hAnsi="Times New Roman"/>
              </w:rPr>
              <w:t>14</w:t>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spacing w:before="0" w:after="160"/>
              <w:jc w:val="both"/>
              <w:rPr>
                <w:rFonts w:ascii="Times New Roman" w:hAnsi="Times New Roman" w:cs="Times New Roman"/>
              </w:rPr>
            </w:pPr>
            <w:r>
              <w:rPr>
                <w:rFonts w:cs="Times New Roman" w:ascii="Times New Roman" w:hAnsi="Times New Roman"/>
              </w:rPr>
              <w:t>Календарні</w:t>
            </w:r>
          </w:p>
        </w:tc>
        <w:tc>
          <w:tcPr>
            <w:tcW w:w="1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 w:val="left" w:pos="284" w:leader="none"/>
                <w:tab w:val="left" w:pos="851" w:leader="none"/>
              </w:tabs>
              <w:suppressAutoHyphens w:val="true"/>
              <w:spacing w:before="0" w:after="160"/>
              <w:jc w:val="both"/>
              <w:rPr>
                <w:rFonts w:ascii="Times New Roman" w:hAnsi="Times New Roman" w:cs="Times New Roman"/>
              </w:rPr>
            </w:pPr>
            <w:r>
              <w:rPr>
                <w:rFonts w:cs="Times New Roman" w:ascii="Times New Roman" w:hAnsi="Times New Roman"/>
              </w:rPr>
              <w:t>100</w:t>
            </w:r>
          </w:p>
        </w:tc>
      </w:tr>
    </w:tbl>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i/>
          <w:i/>
          <w:iCs/>
          <w:u w:val="single"/>
        </w:rPr>
      </w:pPr>
      <w:r>
        <w:rPr>
          <w:rFonts w:cs="Times New Roman" w:ascii="Times New Roman" w:hAnsi="Times New Roman"/>
        </w:rPr>
        <w:t>Очікувана вартість предмета закупівлі:</w:t>
      </w:r>
      <w:r>
        <w:rPr>
          <w:rFonts w:cs="Times New Roman" w:ascii="Times New Roman" w:hAnsi="Times New Roman"/>
          <w:lang w:val="uk-UA"/>
        </w:rPr>
        <w:t xml:space="preserve">  </w:t>
      </w:r>
      <w:r>
        <w:rPr>
          <w:rFonts w:cs="Times New Roman" w:ascii="Times New Roman" w:hAnsi="Times New Roman"/>
          <w:b/>
          <w:i/>
          <w:iCs/>
          <w:u w:val="single"/>
          <w:lang w:val="ru-RU"/>
        </w:rPr>
        <w:t>9</w:t>
      </w:r>
      <w:r>
        <w:rPr>
          <w:rFonts w:cs="Times New Roman" w:ascii="Times New Roman" w:hAnsi="Times New Roman"/>
          <w:b/>
          <w:i/>
          <w:iCs/>
          <w:u w:val="single"/>
          <w:lang w:val="uk-UA"/>
        </w:rPr>
        <w:t xml:space="preserve">6 </w:t>
      </w:r>
      <w:r>
        <w:rPr>
          <w:rFonts w:cs="Times New Roman" w:ascii="Times New Roman" w:hAnsi="Times New Roman"/>
          <w:b/>
          <w:i/>
          <w:iCs/>
          <w:u w:val="single"/>
        </w:rPr>
        <w:t>000грн. 00 коп. (</w:t>
      </w:r>
      <w:r>
        <w:rPr>
          <w:rFonts w:cs="Times New Roman" w:ascii="Times New Roman" w:hAnsi="Times New Roman"/>
          <w:b/>
          <w:i/>
          <w:iCs/>
          <w:u w:val="single"/>
          <w:lang w:val="ru-RU"/>
        </w:rPr>
        <w:t>Д</w:t>
      </w:r>
      <w:r>
        <w:rPr>
          <w:rFonts w:eastAsia="Calibri" w:cs="Times New Roman" w:ascii="Times New Roman" w:hAnsi="Times New Roman" w:eastAsiaTheme="minorHAnsi"/>
          <w:b/>
          <w:i/>
          <w:iCs/>
          <w:color w:val="auto"/>
          <w:kern w:val="0"/>
          <w:sz w:val="22"/>
          <w:szCs w:val="22"/>
          <w:u w:val="single"/>
          <w:lang w:val="ru-RU" w:eastAsia="en-US" w:bidi="ar-SA"/>
        </w:rPr>
        <w:t>ев</w:t>
      </w:r>
      <w:r>
        <w:rPr>
          <w:rFonts w:eastAsia="Calibri" w:cs="Times New Roman" w:ascii="Times New Roman" w:hAnsi="Times New Roman" w:eastAsiaTheme="minorHAnsi"/>
          <w:b/>
          <w:i/>
          <w:iCs/>
          <w:color w:val="auto"/>
          <w:kern w:val="0"/>
          <w:sz w:val="22"/>
          <w:szCs w:val="22"/>
          <w:u w:val="single"/>
          <w:lang w:val="uk-UA" w:eastAsia="en-US" w:bidi="ar-SA"/>
        </w:rPr>
        <w:t>’яносто шість</w:t>
      </w:r>
      <w:r>
        <w:rPr>
          <w:rFonts w:cs="Times New Roman" w:ascii="Times New Roman" w:hAnsi="Times New Roman"/>
          <w:b/>
          <w:i/>
          <w:iCs/>
          <w:u w:val="single"/>
        </w:rPr>
        <w:t xml:space="preserve"> тисяч гривень 00 коп.) з урахуванням  ПДВ</w:t>
      </w:r>
      <w:r>
        <w:rPr>
          <w:rFonts w:cs="Times New Roman" w:ascii="Times New Roman" w:hAnsi="Times New Roman"/>
          <w:i/>
          <w:iCs/>
          <w:u w:val="single"/>
        </w:rPr>
        <w:t>.</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rPr>
        <w:t xml:space="preserve">Період уточнення інформації про закупівлю: </w:t>
      </w:r>
      <w:r>
        <w:rPr>
          <w:rFonts w:cs="Times New Roman" w:ascii="Times New Roman" w:hAnsi="Times New Roman"/>
          <w:color w:val="000000"/>
          <w:lang w:val="uk-UA"/>
        </w:rPr>
        <w:t>З моменту оприлюднення оголошення про проведення спрощеної закупівлі до 00.00 год. 04</w:t>
      </w:r>
      <w:r>
        <w:rPr>
          <w:rFonts w:cs="Times New Roman" w:ascii="Times New Roman" w:hAnsi="Times New Roman"/>
          <w:lang w:val="uk-UA"/>
        </w:rPr>
        <w:t xml:space="preserve">.07.2022 </w:t>
      </w:r>
      <w:r>
        <w:rPr>
          <w:rFonts w:cs="Times New Roman" w:ascii="Times New Roman" w:hAnsi="Times New Roman"/>
          <w:color w:val="000000"/>
          <w:lang w:val="uk-UA"/>
        </w:rPr>
        <w:t>р.</w:t>
      </w:r>
    </w:p>
    <w:p>
      <w:pPr>
        <w:pStyle w:val="Normal"/>
        <w:widowControl w:val="false"/>
        <w:numPr>
          <w:ilvl w:val="0"/>
          <w:numId w:val="0"/>
        </w:numPr>
        <w:tabs>
          <w:tab w:val="clear" w:pos="708"/>
          <w:tab w:val="left" w:pos="0" w:leader="none"/>
          <w:tab w:val="left" w:pos="284" w:leader="none"/>
          <w:tab w:val="left" w:pos="851" w:leader="none"/>
        </w:tabs>
        <w:suppressAutoHyphens w:val="true"/>
        <w:spacing w:lineRule="auto" w:line="240" w:before="0" w:after="0"/>
        <w:ind w:left="491" w:hanging="0"/>
        <w:jc w:val="both"/>
        <w:rPr>
          <w:rFonts w:ascii="Times New Roman" w:hAnsi="Times New Roman" w:cs="Times New Roman"/>
        </w:rPr>
      </w:pPr>
      <w:r>
        <w:rPr>
          <w:rFonts w:cs="Times New Roman" w:ascii="Times New Roman" w:hAnsi="Times New Roman"/>
          <w:i/>
          <w:iCs/>
          <w:color w:val="000000"/>
          <w:u w:val="single"/>
          <w:lang w:val="uk-UA"/>
        </w:rPr>
        <w:t>(не менше трьох робочих днів)</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rPr>
        <w:t xml:space="preserve">Кінцевий строк подання пропозицій: </w:t>
      </w:r>
      <w:r>
        <w:rPr>
          <w:rFonts w:cs="Times New Roman" w:ascii="Times New Roman" w:hAnsi="Times New Roman"/>
          <w:color w:val="000000"/>
          <w:lang w:val="uk-UA"/>
        </w:rPr>
        <w:t>до 00.00 год. 09.07.2022 р.</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i/>
          <w:iCs/>
          <w:color w:val="000000"/>
          <w:u w:val="single"/>
          <w:lang w:val="uk-UA"/>
        </w:rPr>
        <w:t>(не менше ніж шість робочих днів з дня оприлюднення оголошення про проведення спрощеної закупівлі в електронній системі закупівель)</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rPr>
        <w:t xml:space="preserve">Перелік критеріїв та методика оцінки пропозиції із зазначенням питомої ваги критеріїв: </w:t>
      </w:r>
      <w:r>
        <w:rPr>
          <w:rFonts w:cs="Times New Roman" w:ascii="Times New Roman" w:hAnsi="Times New Roman"/>
          <w:i/>
          <w:iCs/>
          <w:u w:val="single"/>
        </w:rPr>
        <w:t>Ціна (питома вага критерію – 100%)</w:t>
      </w:r>
      <w:r>
        <w:rPr>
          <w:rFonts w:cs="Times New Roman" w:ascii="Times New Roman" w:hAnsi="Times New Roman"/>
          <w:i/>
          <w:iCs/>
          <w:u w:val="single"/>
          <w:lang w:eastAsia="ru-RU"/>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rPr>
        <w:t xml:space="preserve">Розмір та умови надання забезпечення пропозицій учасників: </w:t>
      </w:r>
      <w:r>
        <w:rPr>
          <w:rFonts w:cs="Times New Roman" w:ascii="Times New Roman" w:hAnsi="Times New Roman"/>
          <w:i/>
          <w:iCs/>
          <w:u w:val="single"/>
        </w:rPr>
        <w:t>Не вимагається</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rPr>
        <w:t xml:space="preserve">Розмір та умови надання забезпечення виконання договору про закупівлю: </w:t>
      </w:r>
      <w:r>
        <w:rPr>
          <w:rFonts w:cs="Times New Roman" w:ascii="Times New Roman" w:hAnsi="Times New Roman"/>
          <w:i/>
          <w:iCs/>
          <w:u w:val="single"/>
        </w:rPr>
        <w:t>Не вимагається</w:t>
      </w:r>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rPr>
        <w:t xml:space="preserve">Розмір мінімального кроку пониження ціни під час електронного аукціонув межах від 0,5 відсотка до 3 відсотків або в грошових одиницях очікуваної вартості закупівлі: </w:t>
      </w:r>
      <w:r>
        <w:rPr>
          <w:rFonts w:cs="Times New Roman" w:ascii="Times New Roman" w:hAnsi="Times New Roman"/>
          <w:i/>
          <w:iCs/>
          <w:u w:val="single"/>
        </w:rPr>
        <w:t>0,5%</w:t>
      </w:r>
      <w:bookmarkStart w:id="0" w:name="70"/>
      <w:bookmarkStart w:id="1" w:name="64"/>
      <w:bookmarkStart w:id="2" w:name="61"/>
      <w:bookmarkStart w:id="3" w:name="60"/>
      <w:bookmarkStart w:id="4" w:name="59"/>
      <w:bookmarkEnd w:id="0"/>
      <w:bookmarkEnd w:id="1"/>
      <w:bookmarkEnd w:id="2"/>
      <w:bookmarkEnd w:id="3"/>
      <w:bookmarkEnd w:id="4"/>
    </w:p>
    <w:p>
      <w:pPr>
        <w:pStyle w:val="Normal"/>
        <w:widowControl w:val="false"/>
        <w:numPr>
          <w:ilvl w:val="0"/>
          <w:numId w:val="1"/>
        </w:numPr>
        <w:tabs>
          <w:tab w:val="clear" w:pos="708"/>
          <w:tab w:val="left" w:pos="0" w:leader="none"/>
          <w:tab w:val="left" w:pos="284" w:leader="none"/>
          <w:tab w:val="left" w:pos="851" w:leader="none"/>
        </w:tabs>
        <w:suppressAutoHyphens w:val="true"/>
        <w:spacing w:lineRule="auto" w:line="240" w:before="0" w:after="0"/>
        <w:ind w:left="0" w:hanging="1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Інша інформація:</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eastAsia="Calibri" w:cs="Times New Roman"/>
          <w:b/>
          <w:b/>
          <w:bCs/>
          <w:color w:val="000000"/>
          <w:lang w:eastAsia="ru-RU"/>
        </w:rPr>
      </w:pPr>
      <w:r>
        <w:rPr>
          <w:rFonts w:cs="Times New Roman" w:ascii="Times New Roman" w:hAnsi="Times New Roman"/>
        </w:rPr>
        <w:t xml:space="preserve">13.1. </w:t>
      </w:r>
      <w:r>
        <w:rPr>
          <w:rFonts w:cs="Times New Roman" w:ascii="Times New Roman" w:hAnsi="Times New Roman"/>
          <w:color w:val="000000"/>
          <w:lang w:eastAsia="ru-RU"/>
        </w:rPr>
        <w:t xml:space="preserve">Інформація про мову (мови), якою (якими) повинні бути складені пропозиції: </w:t>
      </w:r>
      <w:r>
        <w:rPr>
          <w:rFonts w:cs="Times New Roman" w:ascii="Times New Roman" w:hAnsi="Times New Roman"/>
          <w:b/>
          <w:bCs/>
          <w:color w:val="000000"/>
          <w:lang w:eastAsia="ru-RU"/>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w:t>
      </w:r>
      <w:r>
        <w:rPr>
          <w:rFonts w:eastAsia="Calibri" w:cs="Times New Roman" w:ascii="Times New Roman" w:hAnsi="Times New Roman"/>
          <w:b/>
          <w:bCs/>
          <w:color w:val="000000"/>
          <w:lang w:eastAsia="ru-RU"/>
        </w:rPr>
        <w:t xml:space="preserve"> Відповідальність за якість та достовірність перекладу несе учасник.</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b/>
          <w:b/>
          <w:bCs/>
          <w:color w:val="000000"/>
          <w:lang w:eastAsia="ru-RU"/>
        </w:rPr>
      </w:pPr>
      <w:r>
        <w:rPr>
          <w:rFonts w:eastAsia="Calibri" w:cs="Times New Roman" w:ascii="Times New Roman" w:hAnsi="Times New Roman"/>
          <w:color w:val="000000"/>
          <w:lang w:eastAsia="ru-RU"/>
        </w:rPr>
        <w:t xml:space="preserve">13.2. </w:t>
      </w:r>
      <w:r>
        <w:rPr>
          <w:rFonts w:cs="Times New Roman" w:ascii="Times New Roman" w:hAnsi="Times New Roman"/>
          <w:b/>
          <w:bCs/>
          <w:color w:val="000000"/>
          <w:lang w:eastAsia="ru-RU"/>
        </w:rPr>
        <w:t>Відхилення пропозиції учасника:</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b/>
          <w:bCs/>
          <w:i/>
          <w:iCs/>
          <w:color w:val="000000"/>
          <w:shd w:fill="FFFFFF" w:val="clear"/>
          <w:lang w:eastAsia="ru-RU"/>
        </w:rPr>
        <w:t xml:space="preserve"> </w:t>
      </w:r>
      <w:r>
        <w:rPr>
          <w:rFonts w:cs="Times New Roman" w:ascii="Times New Roman" w:hAnsi="Times New Roman"/>
          <w:b/>
          <w:bCs/>
          <w:i/>
          <w:iCs/>
          <w:color w:val="000000"/>
          <w:shd w:fill="FFFFFF" w:val="clear"/>
          <w:lang w:eastAsia="ru-RU"/>
        </w:rPr>
        <w:t>Замовник відхиляє пропозицію в разі, якщо:</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2) учасник не надав забезпечення пропозиції, якщо таке забезпечення вимагалося замовником;</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3) учасник, який визначений переможцем спрощеної закупівлі, відмовився від укладення договору про закупівлю;</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color w:val="000000"/>
          <w:shd w:fill="FFFFFF" w:val="clear"/>
          <w:lang w:eastAsia="ru-RU"/>
        </w:rPr>
      </w:pPr>
      <w:r>
        <w:rPr>
          <w:rFonts w:cs="Times New Roman" w:ascii="Times New Roman" w:hAnsi="Times New Roman"/>
          <w:color w:val="000000"/>
          <w:shd w:fill="FFFFFF" w:val="clear"/>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b/>
          <w:b/>
          <w:bCs/>
          <w:color w:val="000000"/>
          <w:lang w:eastAsia="ru-RU"/>
        </w:rPr>
      </w:pPr>
      <w:r>
        <w:rPr>
          <w:rFonts w:cs="Times New Roman" w:ascii="Times New Roman" w:hAnsi="Times New Roman"/>
          <w:color w:val="000000"/>
          <w:shd w:fill="FFFFFF" w:val="clear"/>
          <w:lang w:eastAsia="ru-RU"/>
        </w:rPr>
        <w:t>13.3.</w:t>
      </w:r>
      <w:r>
        <w:rPr>
          <w:rFonts w:cs="Times New Roman" w:ascii="Times New Roman" w:hAnsi="Times New Roman"/>
          <w:b/>
          <w:bCs/>
          <w:color w:val="000000"/>
          <w:lang w:eastAsia="ru-RU"/>
        </w:rPr>
        <w:t xml:space="preserve"> Відміна закупівлі:</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b/>
          <w:bCs/>
          <w:i/>
          <w:iCs/>
          <w:color w:val="000000"/>
          <w:shd w:fill="FFFFFF" w:val="clear"/>
          <w:lang w:eastAsia="ru-RU"/>
        </w:rPr>
        <w:t>1. Замовник відміняє спрощену закупівлю в разі:</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1) відсутності подальшої потреби в закупівлі товарів, робіт і послуг;</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3) скорочення видатків на здійснення закупівлі товарів, робіт і послуг.</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b/>
          <w:bCs/>
          <w:color w:val="000000"/>
          <w:shd w:fill="FFFFFF" w:val="clear"/>
          <w:lang w:eastAsia="ru-RU"/>
        </w:rPr>
        <w:t xml:space="preserve">2. </w:t>
      </w:r>
      <w:r>
        <w:rPr>
          <w:rFonts w:cs="Times New Roman" w:ascii="Times New Roman" w:hAnsi="Times New Roman"/>
          <w:b/>
          <w:bCs/>
          <w:i/>
          <w:iCs/>
          <w:color w:val="000000"/>
          <w:shd w:fill="FFFFFF" w:val="clear"/>
          <w:lang w:eastAsia="ru-RU"/>
        </w:rPr>
        <w:t>Спрощена закупівля автоматично відміняється електронною системою закупівель у разі:</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1) відхилення всіх пропозицій згідно з частиною 13 статті 14 Закону;</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2) відсутності пропозицій учасників для участі в ній.</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i/>
          <w:iCs/>
          <w:color w:val="000000"/>
          <w:shd w:fill="FFFFFF" w:val="clear"/>
          <w:lang w:eastAsia="ru-RU"/>
        </w:rPr>
        <w:t>Спрощена закупівля може бути відмінена частково (за лотом).</w:t>
      </w:r>
    </w:p>
    <w:p>
      <w:pPr>
        <w:pStyle w:val="Normal"/>
        <w:shd w:val="clear" w:color="auto" w:fill="FFFFFF"/>
        <w:spacing w:before="0" w:after="1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Повідомлення про відміну закупівлі оприлюднюється в електронній системі закупівель:</w:t>
      </w:r>
    </w:p>
    <w:p>
      <w:pPr>
        <w:pStyle w:val="Normal"/>
        <w:shd w:val="clear" w:color="auto" w:fill="FFFFFF"/>
        <w:spacing w:before="0" w:after="160"/>
        <w:ind w:firstLine="4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 xml:space="preserve">замовником </w:t>
      </w:r>
      <w:r>
        <w:rPr>
          <w:rFonts w:cs="Times New Roman" w:ascii="Times New Roman" w:hAnsi="Times New Roman"/>
          <w:b/>
          <w:bCs/>
          <w:i/>
          <w:iCs/>
          <w:color w:val="000000"/>
          <w:shd w:fill="FFFFFF" w:val="clear"/>
          <w:lang w:eastAsia="ru-RU"/>
        </w:rPr>
        <w:t>протягом одного робочого дня</w:t>
      </w:r>
      <w:r>
        <w:rPr>
          <w:rFonts w:cs="Times New Roman" w:ascii="Times New Roman" w:hAnsi="Times New Roman"/>
          <w:color w:val="000000"/>
          <w:shd w:fill="FFFFFF" w:val="clear"/>
          <w:lang w:eastAsia="ru-RU"/>
        </w:rPr>
        <w:t xml:space="preserve"> з дня прийняття замовником відповідного рішення;</w:t>
      </w:r>
    </w:p>
    <w:p>
      <w:pPr>
        <w:pStyle w:val="Normal"/>
        <w:shd w:val="clear" w:color="auto" w:fill="FFFFFF"/>
        <w:spacing w:before="0" w:after="160"/>
        <w:ind w:firstLine="46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 xml:space="preserve">електронною системою закупівель </w:t>
      </w:r>
      <w:r>
        <w:rPr>
          <w:rFonts w:cs="Times New Roman" w:ascii="Times New Roman" w:hAnsi="Times New Roman"/>
          <w:b/>
          <w:bCs/>
          <w:i/>
          <w:iCs/>
          <w:color w:val="000000"/>
          <w:shd w:fill="FFFFFF" w:val="clear"/>
          <w:lang w:eastAsia="ru-RU"/>
        </w:rPr>
        <w:t>протягом одного робочого дня</w:t>
      </w:r>
      <w:r>
        <w:rPr>
          <w:rFonts w:cs="Times New Roman" w:ascii="Times New Roman" w:hAnsi="Times New Roman"/>
          <w:color w:val="000000"/>
          <w:shd w:fill="FFFFFF" w:val="clear"/>
          <w:lang w:eastAsia="ru-RU"/>
        </w:rPr>
        <w:t xml:space="preserve"> з дня </w:t>
      </w:r>
      <w:r>
        <w:rPr>
          <w:rFonts w:cs="Times New Roman" w:ascii="Times New Roman" w:hAnsi="Times New Roman"/>
          <w:b/>
          <w:bCs/>
          <w:i/>
          <w:iCs/>
          <w:color w:val="000000"/>
          <w:shd w:fill="FFFFFF" w:val="clear"/>
          <w:lang w:eastAsia="ru-RU"/>
        </w:rPr>
        <w:t xml:space="preserve">автоматичної </w:t>
      </w:r>
      <w:r>
        <w:rPr>
          <w:rFonts w:cs="Times New Roman" w:ascii="Times New Roman" w:hAnsi="Times New Roman"/>
          <w:color w:val="000000"/>
          <w:shd w:fill="FFFFFF" w:val="clear"/>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color w:val="000000"/>
          <w:shd w:fill="FFFFFF" w:val="clear"/>
          <w:lang w:eastAsia="ru-RU"/>
        </w:rPr>
      </w:pPr>
      <w:r>
        <w:rPr>
          <w:rFonts w:cs="Times New Roman" w:ascii="Times New Roman" w:hAnsi="Times New Roman"/>
          <w:color w:val="000000"/>
          <w:shd w:fill="FFFFFF" w:val="clear"/>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ListParagraph"/>
        <w:shd w:val="clear" w:color="auto" w:fill="FFFFFF"/>
        <w:snapToGrid w:val="true"/>
        <w:spacing w:before="0" w:after="0"/>
        <w:ind w:left="0" w:hanging="0"/>
        <w:contextualSpacing/>
        <w:rPr>
          <w:szCs w:val="24"/>
        </w:rPr>
      </w:pPr>
      <w:r>
        <w:rPr>
          <w:color w:val="000000"/>
          <w:szCs w:val="24"/>
          <w:shd w:fill="FFFFFF" w:val="clear"/>
        </w:rPr>
        <w:t xml:space="preserve">13.4. </w:t>
      </w:r>
      <w:r>
        <w:rPr>
          <w:b/>
          <w:bCs/>
          <w:color w:val="000000"/>
          <w:szCs w:val="24"/>
        </w:rPr>
        <w:t>Строк укладання договору:</w:t>
      </w:r>
    </w:p>
    <w:p>
      <w:pPr>
        <w:pStyle w:val="Normal"/>
        <w:shd w:val="clear" w:color="auto" w:fill="FFFFFF"/>
        <w:spacing w:before="0" w:after="160"/>
        <w:ind w:firstLine="720"/>
        <w:contextualSpacing/>
        <w:jc w:val="both"/>
        <w:rPr>
          <w:rFonts w:ascii="Times New Roman" w:hAnsi="Times New Roman" w:cs="Times New Roman"/>
          <w:lang w:eastAsia="ru-RU"/>
        </w:rPr>
      </w:pPr>
      <w:r>
        <w:rPr>
          <w:rFonts w:cs="Times New Roman" w:ascii="Times New Roman" w:hAnsi="Times New Roman"/>
          <w:color w:val="000000"/>
          <w:shd w:fill="FFFFFF" w:val="clear"/>
          <w:lang w:eastAsia="ru-RU"/>
        </w:rPr>
        <w:t xml:space="preserve">Замовник укладає договір про закупівлю з учасником, який визнаний переможцем спрощеної закупівлі, </w:t>
      </w:r>
      <w:r>
        <w:rPr>
          <w:rFonts w:cs="Times New Roman" w:ascii="Times New Roman" w:hAnsi="Times New Roman"/>
          <w:b/>
          <w:bCs/>
          <w:i/>
          <w:iCs/>
          <w:color w:val="000000"/>
          <w:shd w:fill="FFFFFF" w:val="clear"/>
          <w:lang w:eastAsia="ru-RU"/>
        </w:rPr>
        <w:t>не пізніше ніж через 20 днів</w:t>
      </w:r>
      <w:r>
        <w:rPr>
          <w:rFonts w:cs="Times New Roman" w:ascii="Times New Roman" w:hAnsi="Times New Roman"/>
          <w:color w:val="000000"/>
          <w:shd w:fill="FFFFFF" w:val="clear"/>
          <w:lang w:eastAsia="ru-RU"/>
        </w:rPr>
        <w:t xml:space="preserve"> з дня прийняття рішення про намір укласти договір про закупівлю. </w:t>
      </w:r>
    </w:p>
    <w:p>
      <w:pPr>
        <w:pStyle w:val="Normal"/>
        <w:shd w:val="clear" w:color="auto" w:fill="FFFFFF"/>
        <w:spacing w:before="0" w:after="160"/>
        <w:ind w:firstLine="720"/>
        <w:contextualSpacing/>
        <w:jc w:val="both"/>
        <w:rPr>
          <w:rFonts w:ascii="Times New Roman" w:hAnsi="Times New Roman" w:cs="Times New Roman"/>
          <w:color w:val="000000"/>
          <w:highlight w:val="white"/>
          <w:lang w:eastAsia="ru-RU"/>
        </w:rPr>
      </w:pPr>
      <w:r>
        <w:rPr>
          <w:rFonts w:cs="Times New Roman" w:ascii="Times New Roman" w:hAnsi="Times New Roman"/>
          <w:color w:val="000000"/>
          <w:shd w:fill="FFFFFF" w:val="clear"/>
          <w:lang w:eastAsia="ru-RU"/>
        </w:rPr>
        <w:t xml:space="preserve">Договір про закупівлю укладається згідно з вимогами статті 41 Закону. </w:t>
      </w:r>
    </w:p>
    <w:p>
      <w:pPr>
        <w:pStyle w:val="Normal"/>
        <w:spacing w:before="200" w:after="160"/>
        <w:contextualSpacing/>
        <w:jc w:val="both"/>
        <w:rPr>
          <w:rFonts w:ascii="Times New Roman" w:hAnsi="Times New Roman" w:cs="Times New Roman"/>
          <w:color w:val="000000"/>
          <w:lang w:eastAsia="ru-RU"/>
        </w:rPr>
      </w:pPr>
      <w:r>
        <w:rPr>
          <w:rFonts w:cs="Times New Roman" w:ascii="Times New Roman" w:hAnsi="Times New Roman"/>
          <w:color w:val="000000"/>
          <w:shd w:fill="FFFFFF" w:val="clear"/>
          <w:lang w:eastAsia="ru-RU"/>
        </w:rPr>
        <w:t xml:space="preserve">13.5. </w:t>
      </w:r>
      <w:r>
        <w:rPr>
          <w:rFonts w:cs="Times New Roman" w:ascii="Times New Roman" w:hAnsi="Times New Roman"/>
          <w:color w:val="000000"/>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Pr>
          <w:rFonts w:cs="Times New Roman" w:ascii="Times New Roman" w:hAnsi="Times New Roman"/>
          <w:u w:val="single"/>
        </w:rPr>
        <w:t>Про електронні документи та електронний документообіг» та «Про електронні довірчі послуги»</w:t>
      </w:r>
      <w:r>
        <w:rPr>
          <w:rFonts w:cs="Times New Roman" w:ascii="Times New Roman" w:hAnsi="Times New Roman"/>
        </w:rPr>
        <w:t xml:space="preserve">. </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b/>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r>
        <w:rPr>
          <w:rFonts w:cs="Times New Roman" w:ascii="Times New Roman" w:hAnsi="Times New Roman"/>
        </w:rPr>
        <w:t xml:space="preserve">. </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У якості КЕП учасник може скористатися удосконаленим електронним підписом (УЕП)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Замовник перевіряє КЕП/УЕП учасника на сайті центрального засвідчувального органу за посиланням </w:t>
      </w:r>
      <w:hyperlink r:id="rId2">
        <w:r>
          <w:rPr>
            <w:rFonts w:cs="Times New Roman" w:ascii="Times New Roman" w:hAnsi="Times New Roman"/>
          </w:rPr>
          <w:t>https://czo.gov.ua/verify</w:t>
        </w:r>
      </w:hyperlink>
      <w:r>
        <w:rPr>
          <w:rFonts w:cs="Times New Roman" w:ascii="Times New Roman" w:hAnsi="Times New Roman"/>
          <w:u w:val="single"/>
        </w:rPr>
        <w:t>.</w:t>
      </w:r>
      <w:r>
        <w:rPr>
          <w:rFonts w:cs="Times New Roman" w:ascii="Times New Roman" w:hAnsi="Times New Roman"/>
        </w:rPr>
        <w:t xml:space="preserve"> </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удосконаленого електронного підпису (УЕП) або кваліфікованого електронного підпису (КЕП) на пропозицію, а не на кожен електронний документ пропозиції окремо. </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color w:val="000000"/>
          <w:shd w:fill="FFFFFF" w:val="clear"/>
          <w:lang w:eastAsia="ru-RU"/>
        </w:rPr>
      </w:pPr>
      <w:r>
        <w:rPr>
          <w:rFonts w:cs="Times New Roman" w:ascii="Times New Roman" w:hAnsi="Times New Roman"/>
        </w:rPr>
        <w:t xml:space="preserve">       </w:t>
      </w:r>
      <w:r>
        <w:rPr>
          <w:rFonts w:cs="Times New Roman" w:ascii="Times New Roman" w:hAnsi="Times New Roman"/>
          <w:color w:val="000000"/>
          <w:lang w:eastAsia="ru-RU"/>
        </w:rPr>
        <w:t>Кожен учасник має право подати тільки одну пропозицію.</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13.6. Додатки до оголошення:</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Додаток №1 Детальний опис предмета закупівлі та технічні вимоги</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Додаток №2 Вимоги до учасників та спосіб їх підтвердження</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rPr>
      </w:pPr>
      <w:r>
        <w:rPr>
          <w:rFonts w:cs="Times New Roman" w:ascii="Times New Roman" w:hAnsi="Times New Roman"/>
        </w:rPr>
        <w:t>Додаток №3 Форма цінової пропозиції</w:t>
      </w:r>
    </w:p>
    <w:p>
      <w:pPr>
        <w:pStyle w:val="Normal"/>
        <w:widowControl w:val="false"/>
        <w:tabs>
          <w:tab w:val="clear" w:pos="708"/>
          <w:tab w:val="left" w:pos="0" w:leader="none"/>
          <w:tab w:val="left" w:pos="284" w:leader="none"/>
          <w:tab w:val="left" w:pos="851" w:leader="none"/>
        </w:tabs>
        <w:suppressAutoHyphens w:val="true"/>
        <w:jc w:val="both"/>
        <w:rPr>
          <w:rFonts w:ascii="Times New Roman" w:hAnsi="Times New Roman" w:cs="Times New Roman"/>
          <w:b/>
          <w:b/>
        </w:rPr>
      </w:pPr>
      <w:r>
        <w:rPr>
          <w:rFonts w:cs="Times New Roman" w:ascii="Times New Roman" w:hAnsi="Times New Roman"/>
        </w:rPr>
        <w:t>Додаток №4 Проект договору</w:t>
      </w:r>
      <w:r>
        <w:rPr>
          <w:rFonts w:cs="Times New Roman" w:ascii="Times New Roman" w:hAnsi="Times New Roman"/>
          <w:b/>
        </w:rPr>
        <w:t xml:space="preserve"> </w:t>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jc w:val="right"/>
        <w:rPr>
          <w:b/>
          <w:b/>
          <w:sz w:val="26"/>
          <w:szCs w:val="26"/>
        </w:rPr>
      </w:pPr>
      <w:r>
        <w:rPr>
          <w:b/>
          <w:sz w:val="26"/>
          <w:szCs w:val="26"/>
        </w:rPr>
      </w:r>
    </w:p>
    <w:p>
      <w:pPr>
        <w:pStyle w:val="Normal"/>
        <w:spacing w:before="0" w:after="0"/>
        <w:jc w:val="right"/>
        <w:rPr>
          <w:b/>
          <w:b/>
          <w:sz w:val="26"/>
          <w:szCs w:val="26"/>
        </w:rPr>
      </w:pPr>
      <w:r>
        <w:rPr>
          <w:b/>
          <w:sz w:val="26"/>
          <w:szCs w:val="26"/>
        </w:rPr>
        <w:t>Додаток №1</w:t>
      </w:r>
    </w:p>
    <w:p>
      <w:pPr>
        <w:pStyle w:val="Normal"/>
        <w:spacing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Технічні вимоги до предмету закупівлі:</w:t>
      </w:r>
    </w:p>
    <w:p>
      <w:pPr>
        <w:pStyle w:val="Normal"/>
        <w:spacing w:before="0" w:after="0"/>
        <w:rPr>
          <w:rFonts w:ascii="Times New Roman" w:hAnsi="Times New Roman" w:cs="Times New Roman"/>
          <w:b/>
          <w:b/>
          <w:sz w:val="28"/>
          <w:szCs w:val="28"/>
        </w:rPr>
      </w:pPr>
      <w:r>
        <w:rPr>
          <w:rFonts w:cs="Times New Roman" w:ascii="Times New Roman" w:hAnsi="Times New Roman"/>
          <w:b/>
          <w:sz w:val="26"/>
          <w:szCs w:val="26"/>
        </w:rPr>
        <w:t xml:space="preserve">Предмет закупівлі: </w:t>
      </w:r>
      <w:r>
        <w:rPr>
          <w:rFonts w:cs="Times New Roman" w:ascii="Times New Roman" w:hAnsi="Times New Roman"/>
          <w:b/>
          <w:sz w:val="28"/>
          <w:szCs w:val="28"/>
        </w:rPr>
        <w:t xml:space="preserve">ДК 021:2015, код 39710000-2 Електричні побутові прилади (електрорадіатори та керамічні панелі)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t>Електрорадіатор   12 секцій -1шт.</w:t>
      </w:r>
    </w:p>
    <w:p>
      <w:pPr>
        <w:pStyle w:val="Normal"/>
        <w:numPr>
          <w:ilvl w:val="0"/>
          <w:numId w:val="0"/>
        </w:numPr>
        <w:spacing w:lineRule="auto" w:line="240" w:before="300" w:after="150"/>
        <w:ind w:left="0" w:hanging="0"/>
        <w:jc w:val="center"/>
        <w:outlineLvl w:val="0"/>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p>
      <w:pPr>
        <w:pStyle w:val="Normal"/>
        <w:rPr>
          <w:rFonts w:ascii="Times New Roman" w:hAnsi="Times New Roman" w:cs="Times New Roman"/>
          <w:sz w:val="24"/>
          <w:szCs w:val="24"/>
          <w:lang w:eastAsia="uk-UA"/>
        </w:rPr>
      </w:pPr>
      <w:r>
        <w:rPr/>
        <w:drawing>
          <wp:inline distT="0" distB="0" distL="0" distR="0">
            <wp:extent cx="3607435" cy="2106930"/>
            <wp:effectExtent l="0" t="0" r="0" b="0"/>
            <wp:docPr id="1" name="Рисунок 1" descr="Електрорадіатор Оптимакс Elite 1440-12-E (12 секцій, 1440 В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Електрорадіатор Оптимакс Elite 1440-12-E (12 секцій, 1440 Вт)"/>
                    <pic:cNvPicPr>
                      <a:picLocks noChangeAspect="1" noChangeArrowheads="1"/>
                    </pic:cNvPicPr>
                  </pic:nvPicPr>
                  <pic:blipFill>
                    <a:blip r:embed="rId3"/>
                    <a:stretch>
                      <a:fillRect/>
                    </a:stretch>
                  </pic:blipFill>
                  <pic:spPr bwMode="auto">
                    <a:xfrm>
                      <a:off x="0" y="0"/>
                      <a:ext cx="3607435" cy="2106930"/>
                    </a:xfrm>
                    <a:prstGeom prst="rect">
                      <a:avLst/>
                    </a:prstGeom>
                  </pic:spPr>
                </pic:pic>
              </a:graphicData>
            </a:graphic>
          </wp:inline>
        </w:drawing>
      </w:r>
    </w:p>
    <w:p>
      <w:pPr>
        <w:pStyle w:val="Normal"/>
        <w:rPr>
          <w:rFonts w:ascii="Times New Roman" w:hAnsi="Times New Roman" w:cs="Times New Roman"/>
          <w:b/>
          <w:b/>
          <w:sz w:val="24"/>
          <w:szCs w:val="24"/>
        </w:rPr>
      </w:pPr>
      <w:r>
        <w:rPr>
          <w:rFonts w:cs="Times New Roman" w:ascii="Times New Roman" w:hAnsi="Times New Roman"/>
          <w:b/>
          <w:sz w:val="24"/>
          <w:szCs w:val="24"/>
        </w:rPr>
      </w:r>
    </w:p>
    <w:tbl>
      <w:tblPr>
        <w:tblW w:w="9490" w:type="dxa"/>
        <w:jc w:val="left"/>
        <w:tblInd w:w="0" w:type="dxa"/>
        <w:tblLayout w:type="fixed"/>
        <w:tblCellMar>
          <w:top w:w="90" w:type="dxa"/>
          <w:left w:w="120" w:type="dxa"/>
          <w:bottom w:w="90" w:type="dxa"/>
          <w:right w:w="90" w:type="dxa"/>
        </w:tblCellMar>
        <w:tblLook w:firstRow="1" w:noVBand="1" w:lastRow="0" w:firstColumn="1" w:lastColumn="0" w:noHBand="0" w:val="04a0"/>
      </w:tblPr>
      <w:tblGrid>
        <w:gridCol w:w="3138"/>
        <w:gridCol w:w="6351"/>
      </w:tblGrid>
      <w:tr>
        <w:trPr/>
        <w:tc>
          <w:tcPr>
            <w:tcW w:w="9489" w:type="dxa"/>
            <w:gridSpan w:val="2"/>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jc w:val="center"/>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Основні характеристики</w:t>
            </w:r>
          </w:p>
        </w:tc>
      </w:tr>
      <w:tr>
        <w:trPr>
          <w:trHeight w:val="561" w:hRule="atLeast"/>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Потужність обігрівача, Вт</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shd w:fill="FFFF00" w:val="clear"/>
                <w:lang w:val="uk-UA" w:eastAsia="uk-UA" w:bidi="ar-SA"/>
              </w:rPr>
            </w:pPr>
            <w:r>
              <w:rPr>
                <w:rFonts w:eastAsia="Times New Roman" w:cs="Times New Roman" w:ascii="Times New Roman" w:hAnsi="Times New Roman"/>
                <w:b/>
                <w:color w:val="777777"/>
                <w:kern w:val="0"/>
                <w:sz w:val="24"/>
                <w:szCs w:val="24"/>
                <w:shd w:fill="FFFF00" w:val="clear"/>
                <w:lang w:val="uk-UA" w:eastAsia="uk-UA" w:bidi="ar-SA"/>
              </w:rPr>
              <w:t>1500 (+/-5%)</w:t>
            </w:r>
          </w:p>
        </w:tc>
      </w:tr>
      <w:tr>
        <w:trPr>
          <w:trHeight w:val="88" w:hRule="atLeast"/>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Монтаж</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настінний / підлоговий</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Кількість секцій</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12 секцій</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Керування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терморегулятор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Розміри</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shd w:fill="FFFF00" w:val="clear"/>
                <w:lang w:val="uk-UA" w:eastAsia="uk-UA" w:bidi="ar-SA"/>
              </w:rPr>
            </w:pPr>
            <w:r>
              <w:rPr>
                <w:rFonts w:eastAsia="Times New Roman" w:cs="Times New Roman" w:ascii="Times New Roman" w:hAnsi="Times New Roman"/>
                <w:b/>
                <w:color w:val="777777"/>
                <w:kern w:val="0"/>
                <w:sz w:val="24"/>
                <w:szCs w:val="24"/>
                <w:shd w:fill="FFFF00" w:val="clear"/>
                <w:lang w:val="uk-UA" w:eastAsia="uk-UA" w:bidi="ar-SA"/>
              </w:rPr>
              <w:t>1020х580х100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Гарантійний термін</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val="uk-UA" w:eastAsia="uk-UA"/>
              </w:rPr>
              <w:t xml:space="preserve">Від </w:t>
            </w:r>
            <w:r>
              <w:rPr>
                <w:rFonts w:eastAsia="Times New Roman" w:cs="Times New Roman" w:ascii="Times New Roman" w:hAnsi="Times New Roman"/>
                <w:b/>
                <w:color w:val="777777"/>
                <w:sz w:val="24"/>
                <w:szCs w:val="24"/>
                <w:shd w:fill="auto" w:val="clear"/>
                <w:lang w:eastAsia="uk-UA"/>
              </w:rPr>
              <w:t>2-х років</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Країна виробництва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Україна</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Тип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радіатор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Вага, кг</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5-30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Сфера застосування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обігрів житлових, офісних приміщень</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Напруга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220-230 Вольт</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Матеріал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біметалічні секції</w:t>
            </w:r>
          </w:p>
        </w:tc>
      </w:tr>
      <w:tr>
        <w:trPr/>
        <w:tc>
          <w:tcPr>
            <w:tcW w:w="9489" w:type="dxa"/>
            <w:gridSpan w:val="2"/>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Параметри опалення</w:t>
            </w:r>
          </w:p>
        </w:tc>
      </w:tr>
      <w:tr>
        <w:trPr/>
        <w:tc>
          <w:tcPr>
            <w:tcW w:w="3138"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Основне опалення</w:t>
            </w:r>
          </w:p>
        </w:tc>
        <w:tc>
          <w:tcPr>
            <w:tcW w:w="6351"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2</w:t>
            </w:r>
            <w:r>
              <w:rPr>
                <w:rFonts w:eastAsia="Times New Roman" w:cs="Times New Roman" w:ascii="Times New Roman" w:hAnsi="Times New Roman"/>
                <w:b/>
                <w:color w:val="777777"/>
                <w:sz w:val="24"/>
                <w:szCs w:val="24"/>
                <w:shd w:fill="auto" w:val="clear"/>
                <w:lang w:eastAsia="uk-UA"/>
              </w:rPr>
              <w:t>1</w:t>
            </w:r>
            <w:r>
              <w:rPr>
                <w:rFonts w:eastAsia="Times New Roman" w:cs="Times New Roman" w:ascii="Times New Roman" w:hAnsi="Times New Roman"/>
                <w:b/>
                <w:color w:val="777777"/>
                <w:sz w:val="24"/>
                <w:szCs w:val="24"/>
                <w:shd w:fill="auto" w:val="clear"/>
                <w:lang w:eastAsia="uk-UA"/>
              </w:rPr>
              <w:t>–2</w:t>
            </w:r>
            <w:r>
              <w:rPr>
                <w:rFonts w:eastAsia="Times New Roman" w:cs="Times New Roman" w:ascii="Times New Roman" w:hAnsi="Times New Roman"/>
                <w:b/>
                <w:color w:val="777777"/>
                <w:sz w:val="24"/>
                <w:szCs w:val="24"/>
                <w:shd w:fill="auto" w:val="clear"/>
                <w:lang w:eastAsia="uk-UA"/>
              </w:rPr>
              <w:t>3</w:t>
            </w:r>
            <w:r>
              <w:rPr>
                <w:rFonts w:eastAsia="Times New Roman" w:cs="Times New Roman" w:ascii="Times New Roman" w:hAnsi="Times New Roman"/>
                <w:b/>
                <w:color w:val="777777"/>
                <w:sz w:val="24"/>
                <w:szCs w:val="24"/>
                <w:shd w:fill="auto" w:val="clear"/>
                <w:lang w:eastAsia="uk-UA"/>
              </w:rPr>
              <w:t xml:space="preserve"> м²</w:t>
            </w:r>
          </w:p>
        </w:tc>
      </w:tr>
    </w:tbl>
    <w:p>
      <w:pPr>
        <w:pStyle w:val="Normal"/>
        <w:shd w:val="clear" w:color="auto" w:fill="FFFFFF"/>
        <w:spacing w:lineRule="auto" w:line="240" w:before="0" w:after="150"/>
        <w:rPr>
          <w:rFonts w:ascii="Times New Roman" w:hAnsi="Times New Roman" w:eastAsia="Times New Roman" w:cs="Times New Roman"/>
          <w:color w:val="777777"/>
          <w:sz w:val="24"/>
          <w:szCs w:val="24"/>
          <w:lang w:eastAsia="uk-UA"/>
        </w:rPr>
      </w:pPr>
      <w:r>
        <w:rPr>
          <w:rFonts w:eastAsia="Times New Roman" w:cs="Times New Roman" w:ascii="Times New Roman" w:hAnsi="Times New Roman"/>
          <w:color w:val="777777"/>
          <w:sz w:val="24"/>
          <w:szCs w:val="24"/>
          <w:lang w:eastAsia="uk-UA"/>
        </w:rPr>
      </w:r>
    </w:p>
    <w:p>
      <w:pPr>
        <w:pStyle w:val="Normal"/>
        <w:shd w:val="clear" w:color="auto" w:fill="FFFFFF"/>
        <w:spacing w:lineRule="auto" w:line="240" w:before="0" w:after="0"/>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color w:val="777777"/>
          <w:kern w:val="2"/>
          <w:sz w:val="24"/>
          <w:szCs w:val="24"/>
          <w:lang w:eastAsia="uk-UA"/>
        </w:rPr>
        <w:t>Електрорадіатор   10 секцій -1шт.</w:t>
      </w:r>
    </w:p>
    <w:p>
      <w:pPr>
        <w:pStyle w:val="Normal"/>
        <w:shd w:val="clear" w:color="auto" w:fill="FFFFFF"/>
        <w:spacing w:lineRule="auto" w:line="240" w:before="0" w:after="0"/>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p>
      <w:pPr>
        <w:pStyle w:val="Normal"/>
        <w:shd w:val="clear" w:color="auto" w:fill="FFFFFF"/>
        <w:spacing w:lineRule="auto" w:line="240" w:before="0" w:after="150"/>
        <w:rPr>
          <w:rFonts w:ascii="Times New Roman" w:hAnsi="Times New Roman" w:eastAsia="Times New Roman" w:cs="Times New Roman"/>
          <w:color w:val="777777"/>
          <w:sz w:val="24"/>
          <w:szCs w:val="24"/>
          <w:lang w:eastAsia="uk-UA"/>
        </w:rPr>
      </w:pPr>
      <w:r>
        <w:rPr>
          <w:rFonts w:eastAsia="Times New Roman" w:cs="Times New Roman" w:ascii="Times New Roman" w:hAnsi="Times New Roman"/>
          <w:color w:val="777777"/>
          <w:sz w:val="24"/>
          <w:szCs w:val="24"/>
          <w:lang w:eastAsia="uk-UA"/>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3766820" cy="2131060"/>
            <wp:effectExtent l="0" t="0" r="0" b="0"/>
            <wp:wrapSquare wrapText="largest"/>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4"/>
                    <a:stretch>
                      <a:fillRect/>
                    </a:stretch>
                  </pic:blipFill>
                  <pic:spPr bwMode="auto">
                    <a:xfrm>
                      <a:off x="0" y="0"/>
                      <a:ext cx="3766820" cy="2131060"/>
                    </a:xfrm>
                    <a:prstGeom prst="rect">
                      <a:avLst/>
                    </a:prstGeom>
                  </pic:spPr>
                </pic:pic>
              </a:graphicData>
            </a:graphic>
          </wp:anchor>
        </w:drawing>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tbl>
      <w:tblPr>
        <w:tblW w:w="9490" w:type="dxa"/>
        <w:jc w:val="left"/>
        <w:tblInd w:w="0" w:type="dxa"/>
        <w:tblLayout w:type="fixed"/>
        <w:tblCellMar>
          <w:top w:w="90" w:type="dxa"/>
          <w:left w:w="120" w:type="dxa"/>
          <w:bottom w:w="90" w:type="dxa"/>
          <w:right w:w="90" w:type="dxa"/>
        </w:tblCellMar>
        <w:tblLook w:firstRow="1" w:noVBand="1" w:lastRow="0" w:firstColumn="1" w:lastColumn="0" w:noHBand="0" w:val="04a0"/>
      </w:tblPr>
      <w:tblGrid>
        <w:gridCol w:w="3138"/>
        <w:gridCol w:w="6351"/>
      </w:tblGrid>
      <w:tr>
        <w:trPr/>
        <w:tc>
          <w:tcPr>
            <w:tcW w:w="9489" w:type="dxa"/>
            <w:gridSpan w:val="2"/>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jc w:val="center"/>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Основні характеристики</w:t>
            </w:r>
          </w:p>
        </w:tc>
      </w:tr>
      <w:tr>
        <w:trPr>
          <w:trHeight w:val="561" w:hRule="atLeast"/>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Потужність обігрівача, Вт</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shd w:fill="FFFF00" w:val="clear"/>
                <w:lang w:val="uk-UA" w:eastAsia="uk-UA" w:bidi="ar-SA"/>
              </w:rPr>
            </w:pPr>
            <w:r>
              <w:rPr>
                <w:rFonts w:eastAsia="Times New Roman" w:cs="Times New Roman" w:ascii="Times New Roman" w:hAnsi="Times New Roman"/>
                <w:b/>
                <w:color w:val="777777"/>
                <w:kern w:val="0"/>
                <w:sz w:val="24"/>
                <w:szCs w:val="24"/>
                <w:shd w:fill="FFFF00" w:val="clear"/>
                <w:lang w:val="uk-UA" w:eastAsia="uk-UA" w:bidi="ar-SA"/>
              </w:rPr>
              <w:t>1200 (+/-5%)</w:t>
            </w:r>
          </w:p>
        </w:tc>
      </w:tr>
      <w:tr>
        <w:trPr>
          <w:trHeight w:val="88" w:hRule="atLeast"/>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Монтаж</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настінний / підлоговий</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Кількість секцій</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10 секцій</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Керування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терморегулятор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Розміри</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FFFF00" w:val="clear"/>
                <w:lang w:eastAsia="uk-UA"/>
              </w:rPr>
            </w:pPr>
            <w:r>
              <w:rPr>
                <w:rFonts w:eastAsia="Times New Roman" w:cs="Times New Roman" w:ascii="Times New Roman" w:hAnsi="Times New Roman"/>
                <w:b/>
                <w:color w:val="777777"/>
                <w:sz w:val="24"/>
                <w:szCs w:val="24"/>
                <w:shd w:fill="FFFF00" w:val="clear"/>
                <w:lang w:eastAsia="uk-UA"/>
              </w:rPr>
              <w:t>850х58</w:t>
            </w:r>
            <w:r>
              <w:rPr>
                <w:rFonts w:eastAsia="Times New Roman" w:cs="Times New Roman" w:ascii="Times New Roman" w:hAnsi="Times New Roman"/>
                <w:b/>
                <w:color w:val="777777"/>
                <w:sz w:val="24"/>
                <w:szCs w:val="24"/>
                <w:shd w:fill="FFFF00" w:val="clear"/>
                <w:lang w:eastAsia="uk-UA"/>
              </w:rPr>
              <w:t>0</w:t>
            </w:r>
            <w:r>
              <w:rPr>
                <w:rFonts w:eastAsia="Times New Roman" w:cs="Times New Roman" w:ascii="Times New Roman" w:hAnsi="Times New Roman"/>
                <w:b/>
                <w:color w:val="777777"/>
                <w:sz w:val="24"/>
                <w:szCs w:val="24"/>
                <w:shd w:fill="FFFF00" w:val="clear"/>
                <w:lang w:eastAsia="uk-UA"/>
              </w:rPr>
              <w:t>х100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Гарантійний термін</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val="uk-UA" w:eastAsia="uk-UA"/>
              </w:rPr>
              <w:t xml:space="preserve">Від </w:t>
            </w:r>
            <w:r>
              <w:rPr>
                <w:rFonts w:eastAsia="Times New Roman" w:cs="Times New Roman" w:ascii="Times New Roman" w:hAnsi="Times New Roman"/>
                <w:b/>
                <w:color w:val="777777"/>
                <w:sz w:val="24"/>
                <w:szCs w:val="24"/>
                <w:shd w:fill="auto" w:val="clear"/>
                <w:lang w:eastAsia="uk-UA"/>
              </w:rPr>
              <w:t>2-х років</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Країна виробництва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Україна</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Тип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радіатор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Вага, кг</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5-30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Сфера застосування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обігрів житлових, офісних приміщень</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Напруга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220-230 Вольт</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Матеріал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біметалічні секції</w:t>
            </w:r>
          </w:p>
        </w:tc>
      </w:tr>
      <w:tr>
        <w:trPr/>
        <w:tc>
          <w:tcPr>
            <w:tcW w:w="9489" w:type="dxa"/>
            <w:gridSpan w:val="2"/>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Параметри опалення</w:t>
            </w:r>
          </w:p>
        </w:tc>
      </w:tr>
      <w:tr>
        <w:trPr/>
        <w:tc>
          <w:tcPr>
            <w:tcW w:w="3138"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Основне опалення</w:t>
            </w:r>
          </w:p>
        </w:tc>
        <w:tc>
          <w:tcPr>
            <w:tcW w:w="6351"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20–21 м²</w:t>
            </w:r>
          </w:p>
        </w:tc>
      </w:tr>
    </w:tbl>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color w:val="777777"/>
          <w:kern w:val="2"/>
          <w:sz w:val="26"/>
          <w:szCs w:val="26"/>
          <w:lang w:eastAsia="uk-UA"/>
        </w:rPr>
        <w:t>Електрорадіатор   9 секцій -5шт.</w:t>
      </w:r>
    </w:p>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tbl>
      <w:tblPr>
        <w:tblW w:w="9490" w:type="dxa"/>
        <w:jc w:val="left"/>
        <w:tblInd w:w="0" w:type="dxa"/>
        <w:tblLayout w:type="fixed"/>
        <w:tblCellMar>
          <w:top w:w="90" w:type="dxa"/>
          <w:left w:w="120" w:type="dxa"/>
          <w:bottom w:w="90" w:type="dxa"/>
          <w:right w:w="90" w:type="dxa"/>
        </w:tblCellMar>
        <w:tblLook w:firstRow="1" w:noVBand="1" w:lastRow="0" w:firstColumn="1" w:lastColumn="0" w:noHBand="0" w:val="04a0"/>
      </w:tblPr>
      <w:tblGrid>
        <w:gridCol w:w="3138"/>
        <w:gridCol w:w="6351"/>
      </w:tblGrid>
      <w:tr>
        <w:trPr/>
        <w:tc>
          <w:tcPr>
            <w:tcW w:w="9489" w:type="dxa"/>
            <w:gridSpan w:val="2"/>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jc w:val="center"/>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Основні характеристики</w:t>
            </w:r>
          </w:p>
        </w:tc>
      </w:tr>
      <w:tr>
        <w:trPr>
          <w:trHeight w:val="561" w:hRule="atLeast"/>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Потужність обігрівача, Вт</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shd w:fill="FFFF00" w:val="clear"/>
                <w:lang w:val="en-US" w:eastAsia="uk-UA" w:bidi="ar-SA"/>
              </w:rPr>
            </w:pPr>
            <w:r>
              <w:rPr>
                <w:rFonts w:eastAsia="Times New Roman" w:cs="Times New Roman" w:ascii="Times New Roman" w:hAnsi="Times New Roman"/>
                <w:b/>
                <w:color w:val="777777"/>
                <w:kern w:val="0"/>
                <w:sz w:val="24"/>
                <w:szCs w:val="24"/>
                <w:shd w:fill="FFFF00" w:val="clear"/>
                <w:lang w:val="uk-UA" w:eastAsia="uk-UA" w:bidi="ar-SA"/>
              </w:rPr>
              <w:t>1000 (+/-5%)</w:t>
            </w:r>
          </w:p>
        </w:tc>
      </w:tr>
      <w:tr>
        <w:trPr>
          <w:trHeight w:val="88" w:hRule="atLeast"/>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Монтаж</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настінний / підлоговий</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Кількість секцій</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9 секцій</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Керування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терморегулятор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Розміри</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FFFF00" w:val="clear"/>
                <w:lang w:eastAsia="uk-UA"/>
              </w:rPr>
            </w:pPr>
            <w:r>
              <w:rPr>
                <w:rFonts w:eastAsia="Times New Roman" w:cs="Times New Roman" w:ascii="Times New Roman" w:hAnsi="Times New Roman"/>
                <w:b/>
                <w:color w:val="777777"/>
                <w:sz w:val="24"/>
                <w:szCs w:val="24"/>
                <w:shd w:fill="FFFF00" w:val="clear"/>
                <w:lang w:eastAsia="uk-UA"/>
              </w:rPr>
              <w:t>770х580х100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Гарантійний термін</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val="uk-UA" w:eastAsia="uk-UA"/>
              </w:rPr>
              <w:t xml:space="preserve">Від </w:t>
            </w:r>
            <w:r>
              <w:rPr>
                <w:rFonts w:eastAsia="Times New Roman" w:cs="Times New Roman" w:ascii="Times New Roman" w:hAnsi="Times New Roman"/>
                <w:b/>
                <w:color w:val="777777"/>
                <w:sz w:val="24"/>
                <w:szCs w:val="24"/>
                <w:shd w:fill="auto" w:val="clear"/>
                <w:lang w:eastAsia="uk-UA"/>
              </w:rPr>
              <w:t>2-х років</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Країна виробництва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Україна</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Тип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радіатор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Вага, кг</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5-30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Сфера застосування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обігрів житлових, офісних приміщень</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Напруга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220-230 Вольт</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Матеріал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біметалічні секції</w:t>
            </w:r>
          </w:p>
        </w:tc>
      </w:tr>
      <w:tr>
        <w:trPr/>
        <w:tc>
          <w:tcPr>
            <w:tcW w:w="9489" w:type="dxa"/>
            <w:gridSpan w:val="2"/>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Параметри опалення</w:t>
            </w:r>
          </w:p>
        </w:tc>
      </w:tr>
      <w:tr>
        <w:trPr/>
        <w:tc>
          <w:tcPr>
            <w:tcW w:w="3138"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Основне опалення</w:t>
            </w:r>
          </w:p>
        </w:tc>
        <w:tc>
          <w:tcPr>
            <w:tcW w:w="6351"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18–21 м²</w:t>
            </w:r>
          </w:p>
        </w:tc>
      </w:tr>
    </w:tbl>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color w:val="777777"/>
          <w:kern w:val="2"/>
          <w:sz w:val="26"/>
          <w:szCs w:val="26"/>
          <w:lang w:eastAsia="uk-UA"/>
        </w:rPr>
        <w:t>Електрорадіатор   8 секцій -3шт.</w:t>
      </w:r>
    </w:p>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tbl>
      <w:tblPr>
        <w:tblW w:w="9490" w:type="dxa"/>
        <w:jc w:val="left"/>
        <w:tblInd w:w="0" w:type="dxa"/>
        <w:tblLayout w:type="fixed"/>
        <w:tblCellMar>
          <w:top w:w="90" w:type="dxa"/>
          <w:left w:w="120" w:type="dxa"/>
          <w:bottom w:w="90" w:type="dxa"/>
          <w:right w:w="90" w:type="dxa"/>
        </w:tblCellMar>
        <w:tblLook w:firstRow="1" w:noVBand="1" w:lastRow="0" w:firstColumn="1" w:lastColumn="0" w:noHBand="0" w:val="04a0"/>
      </w:tblPr>
      <w:tblGrid>
        <w:gridCol w:w="3138"/>
        <w:gridCol w:w="6351"/>
      </w:tblGrid>
      <w:tr>
        <w:trPr/>
        <w:tc>
          <w:tcPr>
            <w:tcW w:w="9489" w:type="dxa"/>
            <w:gridSpan w:val="2"/>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jc w:val="center"/>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Основні характеристики</w:t>
            </w:r>
          </w:p>
        </w:tc>
      </w:tr>
      <w:tr>
        <w:trPr>
          <w:trHeight w:val="561" w:hRule="atLeast"/>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Потужність обігрівача, Вт</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shd w:fill="FFFF00" w:val="clear"/>
                <w:lang w:val="uk-UA" w:eastAsia="uk-UA" w:bidi="ar-SA"/>
              </w:rPr>
            </w:pPr>
            <w:r>
              <w:rPr>
                <w:rFonts w:eastAsia="Times New Roman" w:cs="Times New Roman" w:ascii="Times New Roman" w:hAnsi="Times New Roman"/>
                <w:b/>
                <w:color w:val="777777"/>
                <w:kern w:val="0"/>
                <w:sz w:val="24"/>
                <w:szCs w:val="24"/>
                <w:shd w:fill="FFFF00" w:val="clear"/>
                <w:lang w:val="uk-UA" w:eastAsia="uk-UA" w:bidi="ar-SA"/>
              </w:rPr>
              <w:t>920 (+/-5%)</w:t>
            </w:r>
          </w:p>
        </w:tc>
      </w:tr>
      <w:tr>
        <w:trPr>
          <w:trHeight w:val="88" w:hRule="atLeast"/>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Монтаж</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настінний / підлоговий</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Кількість секцій</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8 секцій</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Керування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терморегулятор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Розміри</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FFFF00" w:val="clear"/>
                <w:lang w:eastAsia="uk-UA"/>
              </w:rPr>
            </w:pPr>
            <w:r>
              <w:rPr>
                <w:rFonts w:eastAsia="Times New Roman" w:cs="Times New Roman" w:ascii="Times New Roman" w:hAnsi="Times New Roman"/>
                <w:b/>
                <w:color w:val="777777"/>
                <w:sz w:val="24"/>
                <w:szCs w:val="24"/>
                <w:shd w:fill="FFFF00" w:val="clear"/>
                <w:lang w:eastAsia="uk-UA"/>
              </w:rPr>
              <w:t>690х580х100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Гарантійний термін</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val="uk-UA" w:eastAsia="uk-UA"/>
              </w:rPr>
              <w:t xml:space="preserve">Від </w:t>
            </w:r>
            <w:r>
              <w:rPr>
                <w:rFonts w:eastAsia="Times New Roman" w:cs="Times New Roman" w:ascii="Times New Roman" w:hAnsi="Times New Roman"/>
                <w:b/>
                <w:color w:val="777777"/>
                <w:sz w:val="24"/>
                <w:szCs w:val="24"/>
                <w:shd w:fill="auto" w:val="clear"/>
                <w:lang w:eastAsia="uk-UA"/>
              </w:rPr>
              <w:t>2-х років</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Країна виробництва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Україна</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Тип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радіатор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Вага, кг</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5-30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Сфера застосування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обігрів житлових, офісних приміщень</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Напруга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220-230 Вольт</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Матеріал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біметалічні секції</w:t>
            </w:r>
          </w:p>
        </w:tc>
      </w:tr>
      <w:tr>
        <w:trPr/>
        <w:tc>
          <w:tcPr>
            <w:tcW w:w="9489" w:type="dxa"/>
            <w:gridSpan w:val="2"/>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Параметри опалення</w:t>
            </w:r>
          </w:p>
        </w:tc>
      </w:tr>
      <w:tr>
        <w:trPr/>
        <w:tc>
          <w:tcPr>
            <w:tcW w:w="3138"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Основне опалення</w:t>
            </w:r>
          </w:p>
        </w:tc>
        <w:tc>
          <w:tcPr>
            <w:tcW w:w="6351"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15–18 м²</w:t>
            </w:r>
          </w:p>
        </w:tc>
      </w:tr>
    </w:tbl>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color w:val="777777"/>
          <w:kern w:val="2"/>
          <w:sz w:val="26"/>
          <w:szCs w:val="26"/>
          <w:lang w:eastAsia="uk-UA"/>
        </w:rPr>
        <w:t>Електрорадіатор  7 секцій -1шт.</w:t>
      </w:r>
    </w:p>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tbl>
      <w:tblPr>
        <w:tblW w:w="9490" w:type="dxa"/>
        <w:jc w:val="left"/>
        <w:tblInd w:w="0" w:type="dxa"/>
        <w:tblLayout w:type="fixed"/>
        <w:tblCellMar>
          <w:top w:w="90" w:type="dxa"/>
          <w:left w:w="120" w:type="dxa"/>
          <w:bottom w:w="90" w:type="dxa"/>
          <w:right w:w="90" w:type="dxa"/>
        </w:tblCellMar>
        <w:tblLook w:firstRow="1" w:noVBand="1" w:lastRow="0" w:firstColumn="1" w:lastColumn="0" w:noHBand="0" w:val="04a0"/>
      </w:tblPr>
      <w:tblGrid>
        <w:gridCol w:w="3138"/>
        <w:gridCol w:w="6351"/>
      </w:tblGrid>
      <w:tr>
        <w:trPr/>
        <w:tc>
          <w:tcPr>
            <w:tcW w:w="9489" w:type="dxa"/>
            <w:gridSpan w:val="2"/>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jc w:val="center"/>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Основні характеристики</w:t>
            </w:r>
          </w:p>
        </w:tc>
      </w:tr>
      <w:tr>
        <w:trPr>
          <w:trHeight w:val="561" w:hRule="atLeast"/>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Потужність обігрівача, Вт</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shd w:fill="FFFF00" w:val="clear"/>
                <w:lang w:val="uk-UA" w:eastAsia="uk-UA" w:bidi="ar-SA"/>
              </w:rPr>
            </w:pPr>
            <w:r>
              <w:rPr>
                <w:rFonts w:eastAsia="Times New Roman" w:cs="Times New Roman" w:ascii="Times New Roman" w:hAnsi="Times New Roman"/>
                <w:b/>
                <w:color w:val="777777"/>
                <w:kern w:val="0"/>
                <w:sz w:val="24"/>
                <w:szCs w:val="24"/>
                <w:shd w:fill="FFFF00" w:val="clear"/>
                <w:lang w:val="uk-UA" w:eastAsia="uk-UA" w:bidi="ar-SA"/>
              </w:rPr>
              <w:t>870 (+/-5%)</w:t>
            </w:r>
          </w:p>
        </w:tc>
      </w:tr>
      <w:tr>
        <w:trPr>
          <w:trHeight w:val="88" w:hRule="atLeast"/>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Монтаж</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настінний / підлоговий</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Кількість секцій</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7 секцій</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Керування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терморегулятор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Розміри</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FFFF00" w:val="clear"/>
                <w:lang w:eastAsia="uk-UA"/>
              </w:rPr>
            </w:pPr>
            <w:r>
              <w:rPr>
                <w:rFonts w:eastAsia="Times New Roman" w:cs="Times New Roman" w:ascii="Times New Roman" w:hAnsi="Times New Roman"/>
                <w:b/>
                <w:color w:val="777777"/>
                <w:sz w:val="24"/>
                <w:szCs w:val="24"/>
                <w:shd w:fill="FFFF00" w:val="clear"/>
                <w:lang w:eastAsia="uk-UA"/>
              </w:rPr>
              <w:t>610х580х100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Гарантійний термін</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val="uk-UA" w:eastAsia="uk-UA"/>
              </w:rPr>
              <w:t xml:space="preserve">Від </w:t>
            </w:r>
            <w:r>
              <w:rPr>
                <w:rFonts w:eastAsia="Times New Roman" w:cs="Times New Roman" w:ascii="Times New Roman" w:hAnsi="Times New Roman"/>
                <w:b/>
                <w:color w:val="777777"/>
                <w:sz w:val="24"/>
                <w:szCs w:val="24"/>
                <w:shd w:fill="auto" w:val="clear"/>
                <w:lang w:eastAsia="uk-UA"/>
              </w:rPr>
              <w:t>2-х років</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Країна виробництва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Україна</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Тип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радіатор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Вага, кг</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5-30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Сфера застосування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обігрів житлових, офісних приміщень</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Напруга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220-230Вольт</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Матеріал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біметалічні секції</w:t>
            </w:r>
          </w:p>
        </w:tc>
      </w:tr>
      <w:tr>
        <w:trPr/>
        <w:tc>
          <w:tcPr>
            <w:tcW w:w="9489" w:type="dxa"/>
            <w:gridSpan w:val="2"/>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Параметри опалення</w:t>
            </w:r>
          </w:p>
        </w:tc>
      </w:tr>
      <w:tr>
        <w:trPr/>
        <w:tc>
          <w:tcPr>
            <w:tcW w:w="3138"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Основне опалення</w:t>
            </w:r>
          </w:p>
        </w:tc>
        <w:tc>
          <w:tcPr>
            <w:tcW w:w="6351"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12–15 м²</w:t>
            </w:r>
          </w:p>
        </w:tc>
      </w:tr>
    </w:tbl>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color w:val="777777"/>
          <w:kern w:val="2"/>
          <w:sz w:val="26"/>
          <w:szCs w:val="26"/>
          <w:lang w:eastAsia="uk-UA"/>
        </w:rPr>
        <w:t>Електрорадіатор   5 секцій -1шт.</w:t>
      </w:r>
    </w:p>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tbl>
      <w:tblPr>
        <w:tblW w:w="9490" w:type="dxa"/>
        <w:jc w:val="left"/>
        <w:tblInd w:w="0" w:type="dxa"/>
        <w:tblLayout w:type="fixed"/>
        <w:tblCellMar>
          <w:top w:w="90" w:type="dxa"/>
          <w:left w:w="120" w:type="dxa"/>
          <w:bottom w:w="90" w:type="dxa"/>
          <w:right w:w="90" w:type="dxa"/>
        </w:tblCellMar>
        <w:tblLook w:firstRow="1" w:noVBand="1" w:lastRow="0" w:firstColumn="1" w:lastColumn="0" w:noHBand="0" w:val="04a0"/>
      </w:tblPr>
      <w:tblGrid>
        <w:gridCol w:w="3138"/>
        <w:gridCol w:w="6351"/>
      </w:tblGrid>
      <w:tr>
        <w:trPr/>
        <w:tc>
          <w:tcPr>
            <w:tcW w:w="9489" w:type="dxa"/>
            <w:gridSpan w:val="2"/>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jc w:val="center"/>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Основні характеристики</w:t>
            </w:r>
          </w:p>
        </w:tc>
      </w:tr>
      <w:tr>
        <w:trPr>
          <w:trHeight w:val="561" w:hRule="atLeast"/>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Потужність обігрівача, Вт</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shd w:fill="FFFF00" w:val="clear"/>
                <w:lang w:val="uk-UA" w:eastAsia="uk-UA" w:bidi="ar-SA"/>
              </w:rPr>
            </w:pPr>
            <w:r>
              <w:rPr>
                <w:rFonts w:eastAsia="Times New Roman" w:cs="Times New Roman" w:ascii="Times New Roman" w:hAnsi="Times New Roman"/>
                <w:b/>
                <w:color w:val="777777"/>
                <w:kern w:val="0"/>
                <w:sz w:val="24"/>
                <w:szCs w:val="24"/>
                <w:shd w:fill="FFFF00" w:val="clear"/>
                <w:lang w:val="uk-UA" w:eastAsia="uk-UA" w:bidi="ar-SA"/>
              </w:rPr>
              <w:t>650 (+/-5%)</w:t>
            </w:r>
          </w:p>
        </w:tc>
      </w:tr>
      <w:tr>
        <w:trPr>
          <w:trHeight w:val="88" w:hRule="atLeast"/>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Монтаж</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настінний / підлоговий</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Кількість секцій</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5 секцій</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Керування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терморегулятор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Розміри</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FFFF00" w:val="clear"/>
                <w:lang w:eastAsia="uk-UA"/>
              </w:rPr>
            </w:pPr>
            <w:r>
              <w:rPr>
                <w:rFonts w:eastAsia="Times New Roman" w:cs="Times New Roman" w:ascii="Times New Roman" w:hAnsi="Times New Roman"/>
                <w:b/>
                <w:color w:val="777777"/>
                <w:sz w:val="24"/>
                <w:szCs w:val="24"/>
                <w:shd w:fill="FFFF00" w:val="clear"/>
                <w:lang w:eastAsia="uk-UA"/>
              </w:rPr>
              <w:t>450х580х100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Гарантійний термін</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val="uk-UA" w:eastAsia="uk-UA"/>
              </w:rPr>
              <w:t xml:space="preserve">Від </w:t>
            </w:r>
            <w:r>
              <w:rPr>
                <w:rFonts w:eastAsia="Times New Roman" w:cs="Times New Roman" w:ascii="Times New Roman" w:hAnsi="Times New Roman"/>
                <w:b/>
                <w:color w:val="777777"/>
                <w:sz w:val="24"/>
                <w:szCs w:val="24"/>
                <w:shd w:fill="auto" w:val="clear"/>
                <w:lang w:eastAsia="uk-UA"/>
              </w:rPr>
              <w:t>2-х років</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Країна виробництва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Україна</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Тип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радіатор</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Вага, кг</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5-30</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Сфера застосування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обігрів житлових, офісних приміщень</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Напруга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eastAsia="uk-UA"/>
              </w:rPr>
              <w:t>220-230 Вольт</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Матеріал обігрівача</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біметалічні секції</w:t>
            </w:r>
          </w:p>
        </w:tc>
      </w:tr>
      <w:tr>
        <w:trPr/>
        <w:tc>
          <w:tcPr>
            <w:tcW w:w="9489" w:type="dxa"/>
            <w:gridSpan w:val="2"/>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Параметри опалення</w:t>
            </w:r>
          </w:p>
        </w:tc>
      </w:tr>
      <w:tr>
        <w:trPr/>
        <w:tc>
          <w:tcPr>
            <w:tcW w:w="3138"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Основне опалення</w:t>
            </w:r>
          </w:p>
        </w:tc>
        <w:tc>
          <w:tcPr>
            <w:tcW w:w="6351" w:type="dxa"/>
            <w:tcBorders>
              <w:top w:val="single" w:sz="6" w:space="0" w:color="DDDDDD"/>
              <w:left w:val="single" w:sz="6" w:space="0" w:color="DDDDDD"/>
              <w:bottom w:val="single" w:sz="6" w:space="0" w:color="DDDDDD"/>
              <w:right w:val="single" w:sz="6" w:space="0" w:color="DDDDDD"/>
            </w:tcBorders>
            <w:shd w:color="auto" w:fill="EEEEEE"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10–15 м²</w:t>
            </w:r>
          </w:p>
        </w:tc>
      </w:tr>
    </w:tbl>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p>
      <w:pPr>
        <w:pStyle w:val="Normal"/>
        <w:shd w:val="clear" w:color="auto" w:fill="FFFFFF"/>
        <w:spacing w:lineRule="auto" w:line="240" w:before="0" w:after="0"/>
        <w:jc w:val="center"/>
        <w:rPr>
          <w:rFonts w:ascii="Times New Roman" w:hAnsi="Times New Roman" w:eastAsia="Times New Roman" w:cs="Times New Roman"/>
          <w:color w:val="777777"/>
          <w:sz w:val="24"/>
          <w:szCs w:val="24"/>
          <w:lang w:eastAsia="uk-UA"/>
        </w:rPr>
      </w:pPr>
      <w:r>
        <w:rPr>
          <w:rFonts w:eastAsia="Times New Roman" w:cs="Times New Roman" w:ascii="Times New Roman" w:hAnsi="Times New Roman"/>
          <w:b/>
          <w:color w:val="777777"/>
          <w:kern w:val="2"/>
          <w:sz w:val="26"/>
          <w:szCs w:val="26"/>
          <w:lang w:eastAsia="uk-UA"/>
        </w:rPr>
        <w:t>керамічна панель -6шт</w:t>
      </w:r>
    </w:p>
    <w:p>
      <w:pPr>
        <w:pStyle w:val="Normal"/>
        <w:shd w:val="clear" w:color="auto" w:fill="FFFFFF"/>
        <w:spacing w:lineRule="auto" w:line="240" w:before="0" w:after="0"/>
        <w:jc w:val="center"/>
        <w:rPr>
          <w:rFonts w:ascii="Times New Roman" w:hAnsi="Times New Roman" w:eastAsia="Times New Roman" w:cs="Times New Roman"/>
          <w:b/>
          <w:b/>
          <w:kern w:val="2"/>
          <w:sz w:val="24"/>
          <w:szCs w:val="24"/>
          <w:lang w:eastAsia="uk-UA"/>
        </w:rPr>
      </w:pPr>
      <w:r>
        <w:rPr>
          <w:rFonts w:eastAsia="Times New Roman" w:cs="Times New Roman" w:ascii="Times New Roman" w:hAnsi="Times New Roman"/>
          <w:b/>
          <w:kern w:val="2"/>
          <w:sz w:val="24"/>
          <w:szCs w:val="24"/>
          <w:lang w:eastAsia="uk-UA"/>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drawing>
          <wp:anchor behindDoc="0" distT="0" distB="0" distL="0" distR="0" simplePos="0" locked="0" layoutInCell="0" allowOverlap="1" relativeHeight="4">
            <wp:simplePos x="0" y="0"/>
            <wp:positionH relativeFrom="column">
              <wp:posOffset>659765</wp:posOffset>
            </wp:positionH>
            <wp:positionV relativeFrom="paragraph">
              <wp:posOffset>120015</wp:posOffset>
            </wp:positionV>
            <wp:extent cx="3502025" cy="2825750"/>
            <wp:effectExtent l="0" t="0" r="0" b="0"/>
            <wp:wrapSquare wrapText="largest"/>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5"/>
                    <a:stretch>
                      <a:fillRect/>
                    </a:stretch>
                  </pic:blipFill>
                  <pic:spPr bwMode="auto">
                    <a:xfrm>
                      <a:off x="0" y="0"/>
                      <a:ext cx="3502025" cy="2825750"/>
                    </a:xfrm>
                    <a:prstGeom prst="rect">
                      <a:avLst/>
                    </a:prstGeom>
                  </pic:spPr>
                </pic:pic>
              </a:graphicData>
            </a:graphic>
          </wp:anchor>
        </w:drawing>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tbl>
      <w:tblPr>
        <w:tblW w:w="9490" w:type="dxa"/>
        <w:jc w:val="left"/>
        <w:tblInd w:w="0" w:type="dxa"/>
        <w:tblLayout w:type="fixed"/>
        <w:tblCellMar>
          <w:top w:w="90" w:type="dxa"/>
          <w:left w:w="120" w:type="dxa"/>
          <w:bottom w:w="90" w:type="dxa"/>
          <w:right w:w="90" w:type="dxa"/>
        </w:tblCellMar>
        <w:tblLook w:firstRow="1" w:noVBand="1" w:lastRow="0" w:firstColumn="1" w:lastColumn="0" w:noHBand="0" w:val="04a0"/>
      </w:tblPr>
      <w:tblGrid>
        <w:gridCol w:w="3138"/>
        <w:gridCol w:w="6351"/>
      </w:tblGrid>
      <w:tr>
        <w:trPr/>
        <w:tc>
          <w:tcPr>
            <w:tcW w:w="9489" w:type="dxa"/>
            <w:gridSpan w:val="2"/>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jc w:val="center"/>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bCs/>
                <w:color w:val="777777"/>
                <w:sz w:val="24"/>
                <w:szCs w:val="24"/>
                <w:lang w:eastAsia="uk-UA"/>
              </w:rPr>
              <w:t>Основні характеристики</w:t>
            </w:r>
          </w:p>
        </w:tc>
      </w:tr>
      <w:tr>
        <w:trPr>
          <w:trHeight w:val="561" w:hRule="atLeast"/>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 xml:space="preserve">Потужність обігрівача, </w:t>
            </w:r>
            <w:r>
              <w:rPr>
                <w:rFonts w:eastAsia="Times New Roman" w:cs="Times New Roman" w:ascii="Times New Roman" w:hAnsi="Times New Roman"/>
                <w:b/>
                <w:color w:val="777777"/>
                <w:sz w:val="24"/>
                <w:szCs w:val="24"/>
                <w:lang w:val="uk-UA" w:eastAsia="uk-UA"/>
              </w:rPr>
              <w:t>Вт</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shd w:fill="FFFF00" w:val="clear"/>
                <w:lang w:eastAsia="uk-UA"/>
              </w:rPr>
            </w:pPr>
            <w:r>
              <w:rPr>
                <w:rFonts w:eastAsia="Times New Roman" w:cs="Times New Roman" w:ascii="Times New Roman" w:hAnsi="Times New Roman"/>
                <w:b/>
                <w:color w:val="777777"/>
                <w:kern w:val="0"/>
                <w:sz w:val="24"/>
                <w:szCs w:val="24"/>
                <w:shd w:fill="FFFF00" w:val="clear"/>
                <w:lang w:val="en-US" w:eastAsia="uk-UA" w:bidi="ar-SA"/>
              </w:rPr>
              <w:t>375-</w:t>
            </w:r>
            <w:r>
              <w:rPr>
                <w:rFonts w:eastAsia="Times New Roman" w:cs="Times New Roman" w:ascii="Times New Roman" w:hAnsi="Times New Roman"/>
                <w:b/>
                <w:color w:val="777777"/>
                <w:kern w:val="0"/>
                <w:sz w:val="24"/>
                <w:szCs w:val="24"/>
                <w:shd w:fill="FFFF00" w:val="clear"/>
                <w:lang w:val="uk-UA" w:eastAsia="uk-UA" w:bidi="ar-SA"/>
              </w:rPr>
              <w:t>450 (+/-5%)</w:t>
            </w:r>
          </w:p>
        </w:tc>
      </w:tr>
      <w:tr>
        <w:trPr>
          <w:trHeight w:val="88" w:hRule="atLeast"/>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Монтаж</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 xml:space="preserve">настінний </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Основне опалення</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10–12 м²</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Керування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kern w:val="0"/>
                <w:sz w:val="24"/>
                <w:szCs w:val="24"/>
                <w:shd w:fill="FFFF00" w:val="clear"/>
                <w:lang w:val="uk-UA" w:eastAsia="uk-UA" w:bidi="ar-SA"/>
              </w:rPr>
            </w:pPr>
            <w:r>
              <w:rPr>
                <w:rFonts w:eastAsia="Times New Roman" w:cs="Times New Roman" w:ascii="Times New Roman" w:hAnsi="Times New Roman"/>
                <w:b/>
                <w:color w:val="777777"/>
                <w:kern w:val="0"/>
                <w:sz w:val="24"/>
                <w:szCs w:val="24"/>
                <w:shd w:fill="FFFF00" w:val="clear"/>
                <w:lang w:val="uk-UA" w:eastAsia="uk-UA" w:bidi="ar-SA"/>
              </w:rPr>
              <w:t>Вмонтований терморегулятор з програмуванням</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Розміри</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1"/>
                <w:szCs w:val="21"/>
                <w:lang w:eastAsia="uk-UA"/>
              </w:rPr>
            </w:pPr>
            <w:r>
              <w:rPr>
                <w:rFonts w:eastAsia="Times New Roman" w:cs="Times New Roman" w:ascii="apple-system;BlinkMacSystemFont;Segoe UI;Roboto;Helvetica Neue;Arial;Noto Sans;sans-serif;Apple Color Emoji;Segoe UI Emoji;Segoe UI Symbol;Noto Color Emoji" w:hAnsi="apple-system;BlinkMacSystemFont;Segoe UI;Roboto;Helvetica Neue;Arial;Noto Sans;sans-serif;Apple Color Emoji;Segoe UI Emoji;Segoe UI Symbol;Noto Color Emoji"/>
                <w:b w:val="false"/>
                <w:i/>
                <w:color w:val="212529"/>
                <w:spacing w:val="0"/>
                <w:sz w:val="21"/>
                <w:szCs w:val="21"/>
                <w:lang w:eastAsia="uk-UA"/>
              </w:rPr>
              <w:t>600x600x50 мм</w:t>
            </w:r>
            <w:r>
              <w:rPr>
                <w:rFonts w:eastAsia="Times New Roman" w:cs="Times New Roman" w:ascii="Times New Roman" w:hAnsi="Times New Roman"/>
                <w:b/>
                <w:color w:val="777777"/>
                <w:sz w:val="21"/>
                <w:szCs w:val="21"/>
                <w:lang w:eastAsia="uk-UA"/>
              </w:rPr>
              <w:t xml:space="preserve"> </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Гарантійний термін</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shd w:fill="auto" w:val="clear"/>
                <w:lang w:eastAsia="uk-UA"/>
              </w:rPr>
            </w:pPr>
            <w:r>
              <w:rPr>
                <w:rFonts w:eastAsia="Times New Roman" w:cs="Times New Roman" w:ascii="Times New Roman" w:hAnsi="Times New Roman"/>
                <w:b/>
                <w:color w:val="777777"/>
                <w:sz w:val="24"/>
                <w:szCs w:val="24"/>
                <w:shd w:fill="auto" w:val="clear"/>
                <w:lang w:val="uk-UA" w:eastAsia="uk-UA"/>
              </w:rPr>
              <w:t xml:space="preserve">Від </w:t>
            </w:r>
            <w:r>
              <w:rPr>
                <w:rFonts w:eastAsia="Times New Roman" w:cs="Times New Roman" w:ascii="Times New Roman" w:hAnsi="Times New Roman"/>
                <w:b/>
                <w:color w:val="777777"/>
                <w:sz w:val="24"/>
                <w:szCs w:val="24"/>
                <w:shd w:fill="auto" w:val="clear"/>
                <w:lang w:eastAsia="uk-UA"/>
              </w:rPr>
              <w:t>2-х років</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Країна виробництва</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Україна</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Вага, кг</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lang w:val="uk-UA" w:eastAsia="uk-UA" w:bidi="ar-SA"/>
              </w:rPr>
            </w:pPr>
            <w:r>
              <w:rPr>
                <w:rFonts w:eastAsia="Times New Roman" w:cs="Times New Roman" w:ascii="Times New Roman" w:hAnsi="Times New Roman"/>
                <w:b/>
                <w:color w:val="777777"/>
                <w:kern w:val="0"/>
                <w:sz w:val="24"/>
                <w:szCs w:val="24"/>
                <w:lang w:val="uk-UA" w:eastAsia="uk-UA" w:bidi="ar-SA"/>
              </w:rPr>
              <w:t>10-12</w:t>
            </w:r>
          </w:p>
        </w:tc>
      </w:tr>
      <w:tr>
        <w:trPr/>
        <w:tc>
          <w:tcPr>
            <w:tcW w:w="3138"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Сфера застосування</w:t>
            </w:r>
          </w:p>
        </w:tc>
        <w:tc>
          <w:tcPr>
            <w:tcW w:w="6351" w:type="dxa"/>
            <w:tcBorders>
              <w:top w:val="single" w:sz="6" w:space="0" w:color="DDDDDD"/>
              <w:left w:val="single" w:sz="6" w:space="0" w:color="DDDDDD"/>
              <w:bottom w:val="single" w:sz="6" w:space="0" w:color="DDDDDD"/>
              <w:right w:val="single" w:sz="6" w:space="0" w:color="DDDDDD"/>
            </w:tcBorders>
            <w:shd w:color="auto" w:fill="F6F6F6" w:val="clear"/>
          </w:tcPr>
          <w:p>
            <w:pPr>
              <w:pStyle w:val="Normal"/>
              <w:widowControl w:val="false"/>
              <w:spacing w:lineRule="auto" w:line="240" w:before="0" w:after="0"/>
              <w:rPr>
                <w:rFonts w:ascii="Times New Roman" w:hAnsi="Times New Roman" w:eastAsia="Times New Roman" w:cs="Times New Roman"/>
                <w:b/>
                <w:b/>
                <w:color w:val="777777"/>
                <w:sz w:val="24"/>
                <w:szCs w:val="24"/>
                <w:lang w:eastAsia="uk-UA"/>
              </w:rPr>
            </w:pPr>
            <w:r>
              <w:rPr>
                <w:rFonts w:eastAsia="Times New Roman" w:cs="Times New Roman" w:ascii="Times New Roman" w:hAnsi="Times New Roman"/>
                <w:b/>
                <w:color w:val="777777"/>
                <w:sz w:val="24"/>
                <w:szCs w:val="24"/>
                <w:lang w:eastAsia="uk-UA"/>
              </w:rPr>
              <w:t>обігрів житлових, офісних приміщень</w:t>
            </w:r>
          </w:p>
        </w:tc>
      </w:tr>
      <w:tr>
        <w:trPr/>
        <w:tc>
          <w:tcPr>
            <w:tcW w:w="3138"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lang w:val="uk-UA" w:eastAsia="uk-UA" w:bidi="ar-SA"/>
              </w:rPr>
            </w:pPr>
            <w:r>
              <w:rPr>
                <w:rFonts w:eastAsia="Times New Roman" w:cs="Times New Roman" w:ascii="Times New Roman" w:hAnsi="Times New Roman"/>
                <w:b/>
                <w:color w:val="777777"/>
                <w:kern w:val="0"/>
                <w:sz w:val="24"/>
                <w:szCs w:val="24"/>
                <w:lang w:val="uk-UA" w:eastAsia="uk-UA" w:bidi="ar-SA"/>
              </w:rPr>
              <w:t>Нагрівальних елементів</w:t>
            </w:r>
          </w:p>
        </w:tc>
        <w:tc>
          <w:tcPr>
            <w:tcW w:w="6351" w:type="dxa"/>
            <w:tcBorders>
              <w:top w:val="single" w:sz="6" w:space="0" w:color="DDDDDD"/>
              <w:left w:val="single" w:sz="6" w:space="0" w:color="DDDDDD"/>
              <w:bottom w:val="single" w:sz="6" w:space="0" w:color="DDDDDD"/>
              <w:right w:val="single" w:sz="6" w:space="0" w:color="DDDDDD"/>
            </w:tcBorders>
            <w:shd w:color="auto" w:fill="FFFFFF" w:val="clear"/>
          </w:tcPr>
          <w:p>
            <w:pPr>
              <w:pStyle w:val="Normal"/>
              <w:widowControl w:val="false"/>
              <w:spacing w:lineRule="auto" w:line="240" w:before="0" w:after="0"/>
              <w:rPr>
                <w:rFonts w:ascii="Times New Roman" w:hAnsi="Times New Roman" w:eastAsia="Times New Roman" w:cs="Times New Roman"/>
                <w:b/>
                <w:b/>
                <w:color w:val="777777"/>
                <w:kern w:val="0"/>
                <w:sz w:val="24"/>
                <w:szCs w:val="24"/>
                <w:lang w:val="uk-UA" w:eastAsia="uk-UA" w:bidi="ar-SA"/>
              </w:rPr>
            </w:pPr>
            <w:r>
              <w:rPr>
                <w:rFonts w:eastAsia="Times New Roman" w:cs="Times New Roman" w:ascii="Times New Roman" w:hAnsi="Times New Roman"/>
                <w:b/>
                <w:color w:val="777777"/>
                <w:kern w:val="0"/>
                <w:sz w:val="24"/>
                <w:szCs w:val="24"/>
                <w:lang w:val="uk-UA" w:eastAsia="uk-UA" w:bidi="ar-SA"/>
              </w:rPr>
              <w:t>1од.</w:t>
            </w:r>
          </w:p>
        </w:tc>
      </w:tr>
    </w:tbl>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firstLine="567"/>
        <w:jc w:val="both"/>
        <w:rPr>
          <w:shd w:fill="auto" w:val="clear"/>
        </w:rPr>
      </w:pPr>
      <w:r>
        <w:rPr>
          <w:rFonts w:cs="Times New Roman" w:ascii="Times New Roman" w:hAnsi="Times New Roman"/>
          <w:b/>
          <w:color w:val="000000"/>
          <w:sz w:val="26"/>
          <w:szCs w:val="26"/>
          <w:shd w:fill="auto" w:val="clear"/>
          <w:lang w:eastAsia="uk-UA"/>
        </w:rPr>
        <w:t xml:space="preserve"> </w:t>
      </w:r>
      <w:r>
        <w:rPr>
          <w:rFonts w:cs="Times New Roman" w:ascii="Times New Roman" w:hAnsi="Times New Roman"/>
          <w:b/>
          <w:color w:val="000000"/>
          <w:sz w:val="26"/>
          <w:szCs w:val="26"/>
          <w:shd w:fill="auto" w:val="clear"/>
          <w:lang w:eastAsia="uk-UA"/>
        </w:rPr>
        <w:t>З метою дотримання законодавства про захист економічної конкуренції, учасник може враховувати еквівалент або аналог,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pPr>
      <w:r>
        <w:rPr>
          <w:rFonts w:cs="Times New Roman" w:ascii="Times New Roman" w:hAnsi="Times New Roman"/>
          <w:b/>
          <w:sz w:val="26"/>
          <w:szCs w:val="26"/>
        </w:rPr>
        <w:t>Додаток №2</w:t>
      </w:r>
    </w:p>
    <w:p>
      <w:pPr>
        <w:pStyle w:val="Normal"/>
        <w:spacing w:lineRule="atLeast" w:line="20"/>
        <w:jc w:val="center"/>
        <w:rPr>
          <w:rFonts w:ascii="Times New Roman" w:hAnsi="Times New Roman" w:cs="Times New Roman"/>
          <w:b/>
          <w:b/>
        </w:rPr>
      </w:pPr>
      <w:r>
        <w:rPr>
          <w:rFonts w:cs="Times New Roman" w:ascii="Times New Roman" w:hAnsi="Times New Roman"/>
          <w:b/>
        </w:rPr>
        <w:t>Вимоги до учасників та спосіб їх підтвердження</w:t>
      </w:r>
    </w:p>
    <w:p>
      <w:pPr>
        <w:pStyle w:val="Normal"/>
        <w:spacing w:lineRule="atLeast" w:line="20"/>
        <w:jc w:val="both"/>
        <w:rPr>
          <w:rFonts w:ascii="Times New Roman" w:hAnsi="Times New Roman" w:cs="Times New Roman"/>
          <w:b/>
          <w:b/>
          <w:bCs/>
          <w:u w:val="single"/>
        </w:rPr>
      </w:pPr>
      <w:r>
        <w:rPr>
          <w:rFonts w:cs="Times New Roman" w:ascii="Times New Roman" w:hAnsi="Times New Roman"/>
          <w:b/>
        </w:rPr>
        <w:t xml:space="preserve">1. </w:t>
      </w:r>
      <w:r>
        <w:rPr>
          <w:rFonts w:cs="Times New Roman" w:ascii="Times New Roman" w:hAnsi="Times New Roman"/>
          <w:b/>
          <w:bCs/>
          <w:u w:val="single"/>
        </w:rPr>
        <w:t>Перелік сканованих документів у форматі «</w:t>
      </w:r>
      <w:r>
        <w:rPr>
          <w:rFonts w:cs="Times New Roman" w:ascii="Times New Roman" w:hAnsi="Times New Roman"/>
          <w:b/>
          <w:bCs/>
          <w:u w:val="single"/>
          <w:lang w:val="en-US"/>
        </w:rPr>
        <w:t>pdf</w:t>
      </w:r>
      <w:r>
        <w:rPr>
          <w:rFonts w:cs="Times New Roman" w:ascii="Times New Roman" w:hAnsi="Times New Roman"/>
          <w:b/>
          <w:bCs/>
          <w:u w:val="single"/>
        </w:rPr>
        <w:t>», що обов</w:t>
      </w:r>
      <w:r>
        <w:rPr>
          <w:rFonts w:cs="Times New Roman" w:ascii="Times New Roman" w:hAnsi="Times New Roman"/>
          <w:b/>
          <w:bCs/>
          <w:u w:val="single"/>
          <w:lang w:val="ru-RU"/>
        </w:rPr>
        <w:t>’</w:t>
      </w:r>
      <w:r>
        <w:rPr>
          <w:rFonts w:cs="Times New Roman" w:ascii="Times New Roman" w:hAnsi="Times New Roman"/>
          <w:b/>
          <w:bCs/>
          <w:u w:val="single"/>
        </w:rPr>
        <w:t>язково надаються учасником у складі цінової пропозиції на електронний майданчик до закінчення терміну прийому пропозицій:</w:t>
      </w:r>
    </w:p>
    <w:p>
      <w:pPr>
        <w:pStyle w:val="Normal"/>
        <w:spacing w:lineRule="atLeast" w:line="20"/>
        <w:jc w:val="both"/>
        <w:rPr>
          <w:rFonts w:ascii="Times New Roman" w:hAnsi="Times New Roman" w:cs="Times New Roman"/>
        </w:rPr>
      </w:pPr>
      <w:r>
        <w:rPr>
          <w:rFonts w:cs="Times New Roman" w:ascii="Times New Roman" w:hAnsi="Times New Roman"/>
        </w:rPr>
        <w:t>1.1. Цінова пропозиція підприємства, викладена на фірмовому бланку згідно Додатоку №3 із зазначенням конкретних торгових марок (моделей).</w:t>
      </w:r>
    </w:p>
    <w:p>
      <w:pPr>
        <w:pStyle w:val="Normal"/>
        <w:spacing w:lineRule="atLeast" w:line="20"/>
        <w:jc w:val="both"/>
        <w:rPr>
          <w:rFonts w:ascii="Times New Roman" w:hAnsi="Times New Roman" w:cs="Times New Roman"/>
        </w:rPr>
      </w:pPr>
      <w:r>
        <w:rPr>
          <w:rFonts w:cs="Times New Roman" w:ascii="Times New Roman" w:hAnsi="Times New Roman"/>
        </w:rPr>
        <w:t>1.2. Гарантійний лист щодо поставки товару / надання послуг в повному об’ємі без авансових платежів.</w:t>
      </w:r>
    </w:p>
    <w:p>
      <w:pPr>
        <w:pStyle w:val="Normal"/>
        <w:spacing w:lineRule="atLeast" w:line="20"/>
        <w:jc w:val="both"/>
        <w:rPr>
          <w:rFonts w:ascii="Times New Roman" w:hAnsi="Times New Roman" w:cs="Times New Roman"/>
        </w:rPr>
      </w:pPr>
      <w:r>
        <w:rPr>
          <w:rFonts w:cs="Times New Roman" w:ascii="Times New Roman" w:hAnsi="Times New Roman"/>
        </w:rPr>
        <w:t>1.3. Статут (у останній редакції) із змінами та доповненнями (для юридичних осіб).</w:t>
      </w:r>
    </w:p>
    <w:p>
      <w:pPr>
        <w:pStyle w:val="Normal"/>
        <w:spacing w:lineRule="atLeast" w:line="20"/>
        <w:jc w:val="both"/>
        <w:rPr>
          <w:rFonts w:ascii="Times New Roman" w:hAnsi="Times New Roman" w:cs="Times New Roman"/>
        </w:rPr>
      </w:pPr>
      <w:r>
        <w:rPr>
          <w:rFonts w:cs="Times New Roman" w:ascii="Times New Roman" w:hAnsi="Times New Roman"/>
        </w:rPr>
        <w:t>1.4. Свідоцтво про державну реєстрацію або виписку з Єдиного державного реєстру юридичних осіб та фізичних осіб-підприємців.</w:t>
      </w:r>
    </w:p>
    <w:p>
      <w:pPr>
        <w:pStyle w:val="Normal"/>
        <w:spacing w:lineRule="atLeast" w:line="20"/>
        <w:jc w:val="both"/>
        <w:rPr>
          <w:rFonts w:ascii="Times New Roman" w:hAnsi="Times New Roman" w:cs="Times New Roman"/>
        </w:rPr>
      </w:pPr>
      <w:r>
        <w:rPr>
          <w:rFonts w:cs="Times New Roman" w:ascii="Times New Roman" w:hAnsi="Times New Roman"/>
        </w:rPr>
        <w:t>1.5. Повний витяг з Єдиного державного реєстру юридичних осіб та фізичних осіб-підприємців.</w:t>
      </w:r>
    </w:p>
    <w:p>
      <w:pPr>
        <w:pStyle w:val="Normal"/>
        <w:spacing w:lineRule="atLeast" w:line="20"/>
        <w:jc w:val="both"/>
        <w:rPr>
          <w:rFonts w:ascii="Times New Roman" w:hAnsi="Times New Roman" w:cs="Times New Roman"/>
        </w:rPr>
      </w:pPr>
      <w:r>
        <w:rPr>
          <w:rFonts w:cs="Times New Roman" w:ascii="Times New Roman" w:hAnsi="Times New Roman"/>
        </w:rPr>
        <w:t>1.6.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spacing w:lineRule="atLeast" w:line="20"/>
        <w:jc w:val="both"/>
        <w:rPr>
          <w:rFonts w:ascii="Times New Roman" w:hAnsi="Times New Roman" w:cs="Times New Roman"/>
        </w:rPr>
      </w:pPr>
      <w:r>
        <w:rPr>
          <w:rFonts w:cs="Times New Roman" w:ascii="Times New Roman" w:hAnsi="Times New Roman"/>
        </w:rPr>
        <w:t>1.7. Довідку у довільній формі, яка містить інформацію про паспортні дані та дані що містяться в довідці про присвоєння ідентифікаційного коду (ІПН) або копії паспорту та ІПН (для фізичних осіб-підприємців)</w:t>
      </w:r>
    </w:p>
    <w:p>
      <w:pPr>
        <w:pStyle w:val="Normal"/>
        <w:spacing w:lineRule="atLeast" w:line="20"/>
        <w:jc w:val="both"/>
        <w:rPr>
          <w:rFonts w:ascii="Times New Roman" w:hAnsi="Times New Roman" w:cs="Times New Roman"/>
        </w:rPr>
      </w:pPr>
      <w:r>
        <w:rPr>
          <w:rFonts w:cs="Times New Roman" w:ascii="Times New Roman" w:hAnsi="Times New Roman"/>
        </w:rPr>
        <w:t>1.8. Контактні дані учасника із зазначенням:</w:t>
      </w:r>
    </w:p>
    <w:p>
      <w:pPr>
        <w:pStyle w:val="Normal"/>
        <w:spacing w:lineRule="atLeast" w:line="20"/>
        <w:jc w:val="both"/>
        <w:rPr>
          <w:rFonts w:ascii="Times New Roman" w:hAnsi="Times New Roman" w:cs="Times New Roman"/>
        </w:rPr>
      </w:pPr>
      <w:r>
        <w:rPr>
          <w:rFonts w:cs="Times New Roman" w:ascii="Times New Roman" w:hAnsi="Times New Roman"/>
        </w:rPr>
        <w:t>- повної назви, коду ЄДРПОУ / ІПН, юридичної та поштової адреси, телефон, факс, електронна адреса, банківські реквізити, відомості про контактну особу.</w:t>
      </w:r>
    </w:p>
    <w:p>
      <w:pPr>
        <w:pStyle w:val="Normal"/>
        <w:spacing w:lineRule="atLeast" w:line="20"/>
        <w:jc w:val="both"/>
        <w:rPr>
          <w:rFonts w:ascii="Times New Roman" w:hAnsi="Times New Roman" w:cs="Times New Roman"/>
        </w:rPr>
      </w:pPr>
      <w:r>
        <w:rPr>
          <w:rFonts w:cs="Times New Roman" w:ascii="Times New Roman" w:hAnsi="Times New Roman"/>
        </w:rPr>
        <w:t>1.9. Документи, що підтвержують повноваження особи на укладання договору.</w:t>
      </w:r>
    </w:p>
    <w:p>
      <w:pPr>
        <w:pStyle w:val="Normal"/>
        <w:spacing w:lineRule="atLeast" w:line="20"/>
        <w:jc w:val="both"/>
        <w:rPr>
          <w:rFonts w:ascii="Times New Roman" w:hAnsi="Times New Roman" w:cs="Times New Roman"/>
          <w:color w:val="0000FF"/>
          <w:u w:val="single"/>
        </w:rPr>
      </w:pPr>
      <w:r>
        <w:rPr>
          <w:rFonts w:cs="Times New Roman" w:ascii="Times New Roman" w:hAnsi="Times New Roman"/>
        </w:rPr>
        <w:t xml:space="preserve">1.10. Лист-згоду на обробку, використання, поширення та доступу до персональних даних відповідно до Закону України №2297-УІ від 01.06.2010 року «Про захист персональних даних». 1.11. </w:t>
      </w:r>
      <w:r>
        <w:rPr>
          <w:rFonts w:cs="Times New Roman" w:ascii="Times New Roman" w:hAnsi="Times New Roman"/>
          <w:bCs/>
        </w:rPr>
        <w:t>Лист у довільній формі щодо відсутності учасника у списку досвіду співпраці з контрагентами із негативною ознакою на сайті</w:t>
      </w:r>
      <w:r>
        <w:rPr>
          <w:rFonts w:cs="Times New Roman" w:ascii="Times New Roman" w:hAnsi="Times New Roman"/>
          <w:bCs/>
          <w:lang w:val="ru-RU"/>
        </w:rPr>
        <w:t xml:space="preserve"> </w:t>
      </w:r>
      <w:hyperlink r:id="rId6">
        <w:r>
          <w:rPr>
            <w:rFonts w:cs="Times New Roman" w:ascii="Times New Roman" w:hAnsi="Times New Roman"/>
          </w:rPr>
          <w:t>https://kyivaudit.gov.ua</w:t>
        </w:r>
      </w:hyperlink>
      <w:r>
        <w:rPr>
          <w:rFonts w:cs="Times New Roman" w:ascii="Times New Roman" w:hAnsi="Times New Roman"/>
        </w:rPr>
        <w:t>.</w:t>
      </w:r>
    </w:p>
    <w:p>
      <w:pPr>
        <w:pStyle w:val="Normal"/>
        <w:spacing w:lineRule="atLeast" w:line="20"/>
        <w:jc w:val="both"/>
        <w:rPr>
          <w:rFonts w:ascii="Times New Roman" w:hAnsi="Times New Roman" w:cs="Times New Roman"/>
        </w:rPr>
      </w:pPr>
      <w:r>
        <w:rPr>
          <w:rFonts w:cs="Times New Roman" w:ascii="Times New Roman" w:hAnsi="Times New Roman"/>
        </w:rPr>
        <w:t>1.12. Якість поставленого товару повинна відповідати вимогам чинного Законодавчтва України (ДСТУ, ТУ тощо). Якщо товар виявиться неякісним або таким, що не відповідає технічним (якісним) умовам, Постачальник зобов’язаний замінити цей товар. Всі витрати, пов’язані із заміною товару неналежної якості (транспортні витрати, тощо) несе Постачальник. На підтвердження цього Учасник повинен надати гарантійний лист.</w:t>
      </w:r>
    </w:p>
    <w:p>
      <w:pPr>
        <w:pStyle w:val="Normal"/>
        <w:spacing w:lineRule="atLeast" w:line="20"/>
        <w:jc w:val="both"/>
        <w:rPr>
          <w:rFonts w:ascii="Times New Roman" w:hAnsi="Times New Roman" w:cs="Times New Roman"/>
        </w:rPr>
      </w:pPr>
      <w:r>
        <w:rPr>
          <w:rFonts w:cs="Times New Roman" w:ascii="Times New Roman" w:hAnsi="Times New Roman"/>
        </w:rPr>
        <w:t>1.13. Лист у довільній формі щодо погодження з умовами договору наведеному у Додатку №4.</w:t>
      </w:r>
    </w:p>
    <w:p>
      <w:pPr>
        <w:pStyle w:val="Normal"/>
        <w:widowControl w:val="false"/>
        <w:jc w:val="both"/>
        <w:rPr>
          <w:rFonts w:ascii="Times New Roman" w:hAnsi="Times New Roman" w:cs="Times New Roman"/>
        </w:rPr>
      </w:pPr>
      <w:r>
        <w:rPr>
          <w:rFonts w:cs="Times New Roman" w:ascii="Times New Roman" w:hAnsi="Times New Roman"/>
          <w:bCs/>
          <w:color w:val="000000"/>
        </w:rPr>
        <w:t xml:space="preserve">1.14. </w:t>
      </w:r>
      <w:r>
        <w:rPr>
          <w:rFonts w:cs="Times New Roman" w:ascii="Times New Roman" w:hAnsi="Times New Roman"/>
        </w:rPr>
        <w:t>Інші документи, які Учасник вважає за доцільне надати у складі своєї пропозиції.</w:t>
      </w:r>
    </w:p>
    <w:p>
      <w:pPr>
        <w:pStyle w:val="Normal"/>
        <w:spacing w:lineRule="atLeast" w:line="20"/>
        <w:jc w:val="both"/>
        <w:rPr>
          <w:rFonts w:ascii="Times New Roman" w:hAnsi="Times New Roman" w:cs="Times New Roman"/>
        </w:rPr>
      </w:pPr>
      <w:r>
        <w:rPr>
          <w:rFonts w:cs="Times New Roman" w:ascii="Times New Roman" w:hAnsi="Times New Roman"/>
          <w:b/>
          <w:i/>
          <w:u w:val="single"/>
        </w:rPr>
        <w:t>Документи, що непередбачені законодавством</w:t>
      </w:r>
      <w:r>
        <w:rPr>
          <w:rFonts w:cs="Times New Roman" w:ascii="Times New Roman" w:hAnsi="Times New Roman"/>
        </w:rPr>
        <w:t xml:space="preserve"> для учасників – юридичних, фізичних осіб, у тому числі фізичних осіб-підприємців, не подаються ними у складі пропозиції. В такому випадку учасник повинен надати лист у довільній формі про те, що ці документи не передбачені законодавством з посиланням на відповідні норми чинного законодавства.</w:t>
      </w:r>
    </w:p>
    <w:p>
      <w:pPr>
        <w:pStyle w:val="Normal"/>
        <w:spacing w:lineRule="atLeast" w:line="20"/>
        <w:jc w:val="both"/>
        <w:rPr>
          <w:rFonts w:ascii="Times New Roman" w:hAnsi="Times New Roman" w:cs="Times New Roman"/>
          <w:b/>
          <w:b/>
          <w:bCs/>
          <w:u w:val="single"/>
        </w:rPr>
      </w:pPr>
      <w:r>
        <w:rPr>
          <w:rFonts w:cs="Times New Roman" w:ascii="Times New Roman" w:hAnsi="Times New Roman"/>
          <w:b/>
          <w:bCs/>
        </w:rPr>
        <w:t xml:space="preserve">2. </w:t>
      </w:r>
      <w:r>
        <w:rPr>
          <w:rFonts w:cs="Times New Roman" w:ascii="Times New Roman" w:hAnsi="Times New Roman"/>
          <w:b/>
          <w:bCs/>
          <w:u w:val="single"/>
        </w:rPr>
        <w:t>Перелік документів, що надаються учасником, який визнаний переможцем спрощеної закупівлі під час укладання договору у паперовому вигляді:</w:t>
      </w:r>
    </w:p>
    <w:p>
      <w:pPr>
        <w:pStyle w:val="Normal"/>
        <w:spacing w:lineRule="atLeast" w:line="20"/>
        <w:jc w:val="both"/>
        <w:rPr>
          <w:rFonts w:ascii="Times New Roman" w:hAnsi="Times New Roman" w:cs="Times New Roman"/>
        </w:rPr>
      </w:pPr>
      <w:r>
        <w:rPr>
          <w:rFonts w:cs="Times New Roman" w:ascii="Times New Roman" w:hAnsi="Times New Roman"/>
          <w:bCs/>
        </w:rPr>
        <w:t xml:space="preserve">2.1. </w:t>
      </w:r>
      <w:r>
        <w:rPr>
          <w:rFonts w:cs="Times New Roman" w:ascii="Times New Roman" w:hAnsi="Times New Roman"/>
        </w:rPr>
        <w:t>Лист-згоду на обробку, використання, поширення та доступу до персональних даних відповідно до Закону України №2297-УІ від 01.06.2010 року «Про захист персональних даних».</w:t>
      </w:r>
    </w:p>
    <w:p>
      <w:pPr>
        <w:pStyle w:val="Normal"/>
        <w:spacing w:lineRule="atLeast" w:line="20"/>
        <w:jc w:val="both"/>
        <w:rPr>
          <w:rFonts w:ascii="Times New Roman" w:hAnsi="Times New Roman" w:cs="Times New Roman"/>
        </w:rPr>
      </w:pPr>
      <w:r>
        <w:rPr>
          <w:rFonts w:cs="Times New Roman" w:ascii="Times New Roman" w:hAnsi="Times New Roman"/>
        </w:rPr>
        <w:t>2.2. Копію ліцензії або документа дозвільного характеру (у разі їх наявності) на провадження певного виду господпрської діяльності.</w:t>
      </w:r>
    </w:p>
    <w:p>
      <w:pPr>
        <w:pStyle w:val="Normal"/>
        <w:spacing w:lineRule="atLeast" w:line="20"/>
        <w:jc w:val="both"/>
        <w:rPr>
          <w:rFonts w:ascii="Times New Roman" w:hAnsi="Times New Roman" w:cs="Times New Roman"/>
          <w:b/>
          <w:b/>
        </w:rPr>
      </w:pPr>
      <w:r>
        <w:rPr>
          <w:rFonts w:cs="Times New Roman" w:ascii="Times New Roman" w:hAnsi="Times New Roman"/>
          <w:b/>
          <w:i/>
          <w:u w:val="single"/>
        </w:rPr>
        <w:t>Документи, що непередбачені законодавством</w:t>
      </w:r>
      <w:r>
        <w:rPr>
          <w:rFonts w:cs="Times New Roman" w:ascii="Times New Roman" w:hAnsi="Times New Roman"/>
        </w:rPr>
        <w:t xml:space="preserve"> – юридичних, фізичних осіб, у тому числі фізичних осіб-підприємців, не подаються ними. В такому випадку учасник, якого визнано переможцем, повинен надати лист у довільній формі про те, що ці документи не передбачені законодавством з посиланням на відповідні норми чинного законодавства.</w:t>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r>
    </w:p>
    <w:p>
      <w:pPr>
        <w:pStyle w:val="Normal"/>
        <w:jc w:val="right"/>
        <w:rPr>
          <w:rFonts w:ascii="Times New Roman" w:hAnsi="Times New Roman" w:cs="Times New Roman"/>
          <w:b/>
          <w:b/>
          <w:sz w:val="26"/>
          <w:szCs w:val="26"/>
        </w:rPr>
      </w:pPr>
      <w:r>
        <w:rPr>
          <w:rFonts w:cs="Times New Roman" w:ascii="Times New Roman" w:hAnsi="Times New Roman"/>
          <w:b/>
          <w:sz w:val="26"/>
          <w:szCs w:val="26"/>
        </w:rPr>
        <w:t>Додаток №3</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Форма цінової пропозиції</w:t>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(форма, яка подається Учасником на фірмовому бланку)</w:t>
      </w:r>
    </w:p>
    <w:p>
      <w:pPr>
        <w:pStyle w:val="Normal"/>
        <w:jc w:val="both"/>
        <w:rPr>
          <w:rFonts w:ascii="Times New Roman" w:hAnsi="Times New Roman" w:cs="Times New Roman"/>
          <w:b/>
          <w:b/>
          <w:i/>
          <w:i/>
          <w:u w:val="single"/>
        </w:rPr>
      </w:pPr>
      <w:r>
        <w:rPr>
          <w:rFonts w:cs="Times New Roman" w:ascii="Times New Roman" w:hAnsi="Times New Roman"/>
        </w:rPr>
        <w:t xml:space="preserve">Ми, (назва Учасника), надаємо свою пропозицію щодо участі у торгах на закупівлю:  </w:t>
      </w:r>
    </w:p>
    <w:p>
      <w:pPr>
        <w:pStyle w:val="Normal"/>
        <w:jc w:val="both"/>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ДК 021:2015, код 39710000-2 Електричні побутові прилади (електрорадіатори та керамічні панелі)</w:t>
      </w:r>
    </w:p>
    <w:p>
      <w:pPr>
        <w:pStyle w:val="Normal"/>
        <w:jc w:val="both"/>
        <w:rPr>
          <w:rFonts w:ascii="Times New Roman" w:hAnsi="Times New Roman" w:cs="Times New Roman"/>
          <w:u w:val="single"/>
        </w:rPr>
      </w:pPr>
      <w:r>
        <w:rPr>
          <w:rFonts w:cs="Times New Roman" w:ascii="Times New Roman" w:hAnsi="Times New Roman"/>
          <w:u w:val="single"/>
        </w:rPr>
        <w:t xml:space="preserve"> </w:t>
      </w:r>
      <w:r>
        <w:rPr>
          <w:rFonts w:cs="Times New Roman" w:ascii="Times New Roman" w:hAnsi="Times New Roman"/>
          <w:u w:val="single"/>
        </w:rPr>
        <w:t>Код згідно національного класифікатора (Єдиний закупівельний словник):</w:t>
      </w:r>
    </w:p>
    <w:p>
      <w:pPr>
        <w:pStyle w:val="Normal"/>
        <w:jc w:val="both"/>
        <w:rPr>
          <w:rFonts w:ascii="Times New Roman" w:hAnsi="Times New Roman" w:cs="Times New Roman"/>
          <w:b/>
          <w:b/>
          <w:i/>
          <w:i/>
        </w:rPr>
      </w:pPr>
      <w:r>
        <w:rPr>
          <w:rFonts w:cs="Times New Roman" w:ascii="Times New Roman" w:hAnsi="Times New Roman"/>
          <w:b/>
          <w:i/>
        </w:rPr>
        <w:t xml:space="preserve">ДК 021:2015, код 39710000-2 Електричні побутові прилади, </w:t>
      </w:r>
      <w:r>
        <w:rPr>
          <w:rFonts w:cs="Times New Roman" w:ascii="Times New Roman" w:hAnsi="Times New Roman"/>
        </w:rPr>
        <w:t>згідно з технічними та іншими вимогами Замовника торгів.</w:t>
      </w:r>
    </w:p>
    <w:p>
      <w:pPr>
        <w:pStyle w:val="Normal"/>
        <w:ind w:firstLine="708"/>
        <w:jc w:val="both"/>
        <w:rPr>
          <w:rFonts w:ascii="Times New Roman" w:hAnsi="Times New Roman" w:cs="Times New Roman"/>
        </w:rPr>
      </w:pPr>
      <w:r>
        <w:rPr>
          <w:rFonts w:cs="Times New Roman" w:ascii="Times New Roman" w:hAnsi="Times New Roman"/>
        </w:rPr>
        <w:t>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за наступними цінами:</w:t>
      </w:r>
    </w:p>
    <w:tbl>
      <w:tblPr>
        <w:tblW w:w="963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688"/>
        <w:gridCol w:w="4557"/>
        <w:gridCol w:w="1277"/>
        <w:gridCol w:w="566"/>
        <w:gridCol w:w="1138"/>
        <w:gridCol w:w="1411"/>
      </w:tblGrid>
      <w:tr>
        <w:trPr/>
        <w:tc>
          <w:tcPr>
            <w:tcW w:w="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bCs/>
              </w:rPr>
            </w:pPr>
            <w:r>
              <w:rPr>
                <w:rFonts w:cs="Times New Roman" w:ascii="Times New Roman" w:hAnsi="Times New Roman"/>
                <w:b/>
                <w:bCs/>
              </w:rPr>
              <w:t xml:space="preserve">№ </w:t>
            </w:r>
          </w:p>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з/п</w:t>
            </w:r>
          </w:p>
        </w:tc>
        <w:tc>
          <w:tcPr>
            <w:tcW w:w="4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 xml:space="preserve">Найменування товару </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42" w:hanging="0"/>
              <w:jc w:val="center"/>
              <w:rPr>
                <w:rFonts w:ascii="Times New Roman" w:hAnsi="Times New Roman" w:cs="Times New Roman"/>
                <w:b/>
                <w:b/>
                <w:bCs/>
              </w:rPr>
            </w:pPr>
            <w:r>
              <w:rPr>
                <w:rFonts w:cs="Times New Roman" w:ascii="Times New Roman" w:hAnsi="Times New Roman"/>
                <w:b/>
                <w:bCs/>
              </w:rPr>
              <w:t>Одиниця</w:t>
            </w:r>
          </w:p>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виміру</w:t>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Кі-ть</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 xml:space="preserve">Ціна за од. грн. без ПДВ </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 xml:space="preserve">Загальна вартість, грн., без ПДВ </w:t>
            </w:r>
          </w:p>
        </w:tc>
      </w:tr>
      <w:tr>
        <w:trPr>
          <w:trHeight w:val="352"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rPr>
            </w:pPr>
            <w:r>
              <w:rPr>
                <w:rFonts w:cs="Times New Roman" w:ascii="Times New Roman" w:hAnsi="Times New Roman"/>
              </w:rPr>
              <w:t>1</w:t>
            </w:r>
          </w:p>
        </w:tc>
        <w:tc>
          <w:tcPr>
            <w:tcW w:w="4557"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277"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566"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138"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r>
      <w:tr>
        <w:trPr>
          <w:trHeight w:val="352"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rPr>
            </w:pPr>
            <w:r>
              <w:rPr>
                <w:rFonts w:cs="Times New Roman" w:ascii="Times New Roman" w:hAnsi="Times New Roman"/>
              </w:rPr>
              <w:t>2</w:t>
            </w:r>
          </w:p>
        </w:tc>
        <w:tc>
          <w:tcPr>
            <w:tcW w:w="4557"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277"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566"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138"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r>
      <w:tr>
        <w:trPr>
          <w:trHeight w:val="252" w:hRule="atLeast"/>
        </w:trPr>
        <w:tc>
          <w:tcPr>
            <w:tcW w:w="82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t>Загальна вартість пропозиції, грн., без ПДВ</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r>
          </w:p>
        </w:tc>
      </w:tr>
      <w:tr>
        <w:trPr>
          <w:trHeight w:val="252" w:hRule="atLeast"/>
        </w:trPr>
        <w:tc>
          <w:tcPr>
            <w:tcW w:w="82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t>ПДВ (якщо учасник є платником ПДВ, у випадках передбачених законодавством)</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r>
          </w:p>
        </w:tc>
      </w:tr>
      <w:tr>
        <w:trPr>
          <w:trHeight w:val="251" w:hRule="atLeast"/>
        </w:trPr>
        <w:tc>
          <w:tcPr>
            <w:tcW w:w="82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t>Загальна вартість пропозиції, грн., в т.ч. ПДВ (якщо учасник є платником ПДВ, у випадках передбачених законодавством)</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r>
          </w:p>
        </w:tc>
      </w:tr>
    </w:tbl>
    <w:p>
      <w:pPr>
        <w:pStyle w:val="Normal"/>
        <w:tabs>
          <w:tab w:val="clear" w:pos="708"/>
          <w:tab w:val="left" w:pos="0" w:leader="none"/>
          <w:tab w:val="center" w:pos="4153" w:leader="none"/>
          <w:tab w:val="right" w:pos="8306" w:leader="none"/>
        </w:tabs>
        <w:ind w:firstLine="567"/>
        <w:jc w:val="both"/>
        <w:rPr>
          <w:rFonts w:ascii="Times New Roman" w:hAnsi="Times New Roman" w:cs="Times New Roman"/>
        </w:rPr>
      </w:pPr>
      <w:r>
        <w:rPr>
          <w:rFonts w:cs="Times New Roman" w:ascii="Times New Roman" w:hAnsi="Times New Roman"/>
          <w:b/>
          <w:bCs/>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________ грн., разом загальна ціна пропозиції складає _____________ грн. (____</w:t>
      </w:r>
      <w:r>
        <w:rPr>
          <w:rFonts w:cs="Times New Roman" w:ascii="Times New Roman" w:hAnsi="Times New Roman"/>
          <w:i/>
          <w:iCs/>
          <w:u w:val="single"/>
        </w:rPr>
        <w:t>прописом___</w:t>
      </w:r>
      <w:r>
        <w:rPr>
          <w:rFonts w:cs="Times New Roman" w:ascii="Times New Roman" w:hAnsi="Times New Roman"/>
          <w:b/>
          <w:bCs/>
        </w:rPr>
        <w:t>) з урахуванням ПДВ (**).</w:t>
      </w:r>
    </w:p>
    <w:p>
      <w:pPr>
        <w:pStyle w:val="Normal"/>
        <w:spacing w:lineRule="exact" w:line="240"/>
        <w:ind w:firstLine="540"/>
        <w:jc w:val="both"/>
        <w:rPr>
          <w:rFonts w:ascii="Times New Roman" w:hAnsi="Times New Roman" w:cs="Times New Roman"/>
        </w:rPr>
      </w:pPr>
      <w:r>
        <w:rPr>
          <w:rFonts w:cs="Times New Roman" w:ascii="Times New Roman" w:hAnsi="Times New Roman"/>
        </w:rPr>
        <w:t>1. 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цією пропозицією.</w:t>
      </w:r>
    </w:p>
    <w:p>
      <w:pPr>
        <w:pStyle w:val="Normal"/>
        <w:spacing w:lineRule="exact" w:line="240"/>
        <w:ind w:firstLine="540"/>
        <w:jc w:val="both"/>
        <w:rPr>
          <w:rFonts w:ascii="Times New Roman" w:hAnsi="Times New Roman" w:cs="Times New Roman"/>
        </w:rPr>
      </w:pPr>
      <w:r>
        <w:rPr>
          <w:rFonts w:cs="Times New Roman" w:ascii="Times New Roman" w:hAnsi="Times New Roman"/>
        </w:rPr>
        <w:t xml:space="preserve">2. Якщо наша пропозиція буде акцептована, ми зобов’язуємося укласти Договір про закупівлю відповідно до вимог Замовника, документації та умов акцептованої пропозиції не раніше ніж через 2 робочих днів </w:t>
      </w:r>
      <w:r>
        <w:rPr>
          <w:rStyle w:val="Rvts0"/>
          <w:rFonts w:cs="Times New Roman"/>
        </w:rPr>
        <w:t>з дати визначення переможця</w:t>
      </w:r>
      <w:r>
        <w:rPr>
          <w:rFonts w:cs="Times New Roman" w:ascii="Times New Roman" w:hAnsi="Times New Roman"/>
        </w:rPr>
        <w:t>, але не пізніше ніж через 20 робочих днів з дня акцепту пропозиції.</w:t>
      </w:r>
    </w:p>
    <w:p>
      <w:pPr>
        <w:pStyle w:val="Normal"/>
        <w:tabs>
          <w:tab w:val="clear" w:pos="708"/>
          <w:tab w:val="left" w:pos="900" w:leader="none"/>
        </w:tabs>
        <w:spacing w:lineRule="exact" w:line="240"/>
        <w:ind w:firstLine="540"/>
        <w:jc w:val="both"/>
        <w:rPr>
          <w:rFonts w:ascii="Times New Roman" w:hAnsi="Times New Roman" w:cs="Times New Roman"/>
        </w:rPr>
      </w:pPr>
      <w:r>
        <w:rPr>
          <w:rFonts w:cs="Times New Roman" w:ascii="Times New Roman" w:hAnsi="Times New Roman"/>
        </w:rPr>
      </w:r>
    </w:p>
    <w:p>
      <w:pPr>
        <w:pStyle w:val="Normal"/>
        <w:tabs>
          <w:tab w:val="clear" w:pos="708"/>
          <w:tab w:val="left" w:pos="900" w:leader="none"/>
        </w:tabs>
        <w:spacing w:lineRule="exact" w:line="240"/>
        <w:ind w:firstLine="54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rPr>
      </w:pPr>
      <w:r>
        <w:rPr>
          <w:rFonts w:cs="Times New Roman" w:ascii="Times New Roman" w:hAnsi="Times New Roman"/>
          <w:b/>
          <w:bCs/>
        </w:rPr>
        <w:t>Керівник Учасника процедури закупівлі</w:t>
        <w:tab/>
        <w:t>_____________</w:t>
        <w:tab/>
        <w:t xml:space="preserve">Прізвище, ініціали     </w:t>
      </w:r>
    </w:p>
    <w:p>
      <w:pPr>
        <w:pStyle w:val="Normal"/>
        <w:jc w:val="both"/>
        <w:rPr>
          <w:rFonts w:ascii="Times New Roman" w:hAnsi="Times New Roman" w:cs="Times New Roman"/>
          <w:sz w:val="28"/>
          <w:szCs w:val="28"/>
        </w:rPr>
      </w:pPr>
      <w:r>
        <w:rPr>
          <w:rFonts w:cs="Times New Roman" w:ascii="Times New Roman" w:hAnsi="Times New Roman"/>
          <w:b/>
          <w:bCs/>
        </w:rPr>
        <w:t xml:space="preserve">(або уповноважена особа)                                       </w:t>
      </w:r>
      <w:r>
        <w:rPr>
          <w:rFonts w:cs="Times New Roman" w:ascii="Times New Roman" w:hAnsi="Times New Roman"/>
        </w:rPr>
        <w:t xml:space="preserve">  (підпис)</w:t>
      </w:r>
    </w:p>
    <w:p>
      <w:pPr>
        <w:pStyle w:val="Normal"/>
        <w:ind w:left="720" w:hanging="0"/>
        <w:jc w:val="both"/>
        <w:rPr>
          <w:rFonts w:ascii="Times New Roman" w:hAnsi="Times New Roman" w:cs="Times New Roman"/>
          <w:sz w:val="26"/>
          <w:szCs w:val="26"/>
        </w:rPr>
      </w:pPr>
      <w:r>
        <w:rPr>
          <w:rFonts w:cs="Times New Roman" w:ascii="Times New Roman" w:hAnsi="Times New Roman"/>
          <w:sz w:val="26"/>
          <w:szCs w:val="26"/>
        </w:rPr>
      </w:r>
    </w:p>
    <w:p>
      <w:pPr>
        <w:pStyle w:val="Normal"/>
        <w:ind w:left="720" w:hanging="0"/>
        <w:jc w:val="both"/>
        <w:rPr>
          <w:rFonts w:ascii="Times New Roman" w:hAnsi="Times New Roman" w:cs="Times New Roman"/>
          <w:b/>
          <w:b/>
          <w:u w:val="single"/>
        </w:rPr>
      </w:pPr>
      <w:r>
        <w:rPr>
          <w:rFonts w:cs="Times New Roman" w:ascii="Times New Roman" w:hAnsi="Times New Roman"/>
          <w:b/>
          <w:u w:val="single"/>
        </w:rPr>
      </w:r>
    </w:p>
    <w:p>
      <w:pPr>
        <w:pStyle w:val="Normal"/>
        <w:jc w:val="both"/>
        <w:rPr>
          <w:b/>
          <w:b/>
          <w:u w:val="single"/>
        </w:rPr>
      </w:pPr>
      <w:r>
        <w:rPr>
          <w:b/>
          <w:u w:val="single"/>
        </w:rPr>
      </w:r>
    </w:p>
    <w:p>
      <w:pPr>
        <w:pStyle w:val="Style21"/>
        <w:spacing w:lineRule="atLeast" w:line="20"/>
        <w:jc w:val="right"/>
        <w:rPr>
          <w:bCs w:val="false"/>
          <w:sz w:val="24"/>
          <w:szCs w:val="24"/>
          <w:u w:val="single"/>
          <w:lang w:val="uk-UA" w:eastAsia="uk-UA"/>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Sylfaen">
    <w:charset w:val="cc"/>
    <w:family w:val="roman"/>
    <w:pitch w:val="variable"/>
  </w:font>
  <w:font w:name="Liberation Sans">
    <w:altName w:val="Arial"/>
    <w:charset w:val="cc"/>
    <w:family w:val="roman"/>
    <w:pitch w:val="variable"/>
  </w:font>
  <w:font w:name="Arial">
    <w:charset w:val="cc"/>
    <w:family w:val="roman"/>
    <w:pitch w:val="variable"/>
  </w:font>
  <w:font w:name="apple-system">
    <w:altName w:val="BlinkMacSystemFon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02"/>
        </w:tabs>
        <w:ind w:left="502" w:hanging="360"/>
      </w:pPr>
      <w:rPr>
        <w:b w:val="false"/>
        <w:rFonts w:ascii="Times New Roman" w:hAnsi="Times New Roman" w:eastAsia="Times New Roman" w:cs="Times New Roman"/>
      </w:rPr>
    </w:lvl>
    <w:lvl w:ilvl="1">
      <w:start w:val="0"/>
      <w:numFmt w:val="none"/>
      <w:suff w:val="nothing"/>
      <w:lvlText w:val=""/>
      <w:lvlJc w:val="left"/>
      <w:pPr>
        <w:tabs>
          <w:tab w:val="num" w:pos="0"/>
        </w:tabs>
        <w:ind w:left="1342" w:hanging="0"/>
      </w:pPr>
    </w:lvl>
    <w:lvl w:ilvl="2">
      <w:start w:val="0"/>
      <w:numFmt w:val="none"/>
      <w:suff w:val="nothing"/>
      <w:lvlText w:val=""/>
      <w:lvlJc w:val="left"/>
      <w:pPr>
        <w:tabs>
          <w:tab w:val="num" w:pos="0"/>
        </w:tabs>
        <w:ind w:left="1342" w:hanging="0"/>
      </w:pPr>
    </w:lvl>
    <w:lvl w:ilvl="3">
      <w:start w:val="0"/>
      <w:numFmt w:val="none"/>
      <w:suff w:val="nothing"/>
      <w:lvlText w:val=""/>
      <w:lvlJc w:val="left"/>
      <w:pPr>
        <w:tabs>
          <w:tab w:val="num" w:pos="0"/>
        </w:tabs>
        <w:ind w:left="1342" w:hanging="0"/>
      </w:pPr>
    </w:lvl>
    <w:lvl w:ilvl="4">
      <w:start w:val="0"/>
      <w:numFmt w:val="none"/>
      <w:suff w:val="nothing"/>
      <w:lvlText w:val=""/>
      <w:lvlJc w:val="left"/>
      <w:pPr>
        <w:tabs>
          <w:tab w:val="num" w:pos="0"/>
        </w:tabs>
        <w:ind w:left="1342" w:hanging="0"/>
      </w:pPr>
    </w:lvl>
    <w:lvl w:ilvl="5">
      <w:start w:val="0"/>
      <w:numFmt w:val="none"/>
      <w:suff w:val="nothing"/>
      <w:lvlText w:val=""/>
      <w:lvlJc w:val="left"/>
      <w:pPr>
        <w:tabs>
          <w:tab w:val="num" w:pos="0"/>
        </w:tabs>
        <w:ind w:left="1342" w:hanging="0"/>
      </w:pPr>
    </w:lvl>
    <w:lvl w:ilvl="6">
      <w:start w:val="0"/>
      <w:numFmt w:val="none"/>
      <w:suff w:val="nothing"/>
      <w:lvlText w:val=""/>
      <w:lvlJc w:val="left"/>
      <w:pPr>
        <w:tabs>
          <w:tab w:val="num" w:pos="0"/>
        </w:tabs>
        <w:ind w:left="1342" w:hanging="0"/>
      </w:pPr>
    </w:lvl>
    <w:lvl w:ilvl="7">
      <w:start w:val="0"/>
      <w:numFmt w:val="none"/>
      <w:suff w:val="nothing"/>
      <w:lvlText w:val=""/>
      <w:lvlJc w:val="left"/>
      <w:pPr>
        <w:tabs>
          <w:tab w:val="num" w:pos="0"/>
        </w:tabs>
        <w:ind w:left="1342" w:hanging="0"/>
      </w:pPr>
    </w:lvl>
    <w:lvl w:ilvl="8">
      <w:start w:val="0"/>
      <w:numFmt w:val="none"/>
      <w:suff w:val="nothing"/>
      <w:lvlText w:val=""/>
      <w:lvlJc w:val="left"/>
      <w:pPr>
        <w:tabs>
          <w:tab w:val="num" w:pos="0"/>
        </w:tabs>
        <w:ind w:left="1342"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link w:val="10"/>
    <w:uiPriority w:val="9"/>
    <w:qFormat/>
    <w:rsid w:val="00840a06"/>
    <w:pPr>
      <w:spacing w:lineRule="auto" w:line="240" w:beforeAutospacing="1" w:afterAutospacing="1"/>
      <w:outlineLvl w:val="0"/>
    </w:pPr>
    <w:rPr>
      <w:rFonts w:ascii="Times New Roman" w:hAnsi="Times New Roman" w:eastAsia="Times New Roman" w:cs="Times New Roman"/>
      <w:b/>
      <w:bCs/>
      <w:kern w:val="2"/>
      <w:sz w:val="48"/>
      <w:szCs w:val="48"/>
      <w:lang w:eastAsia="uk-UA"/>
    </w:rPr>
  </w:style>
  <w:style w:type="paragraph" w:styleId="3">
    <w:name w:val="Heading 3"/>
    <w:basedOn w:val="Normal"/>
    <w:next w:val="Normal"/>
    <w:link w:val="30"/>
    <w:qFormat/>
    <w:rsid w:val="00817814"/>
    <w:pPr>
      <w:keepNext w:val="true"/>
      <w:spacing w:lineRule="auto" w:line="240" w:before="240" w:after="60"/>
      <w:outlineLvl w:val="2"/>
    </w:pPr>
    <w:rPr>
      <w:rFonts w:ascii="Cambria" w:hAnsi="Cambria" w:eastAsia="Times New Roman" w:cs="Times New Roman"/>
      <w:b/>
      <w:bCs/>
      <w:sz w:val="26"/>
      <w:szCs w:val="26"/>
      <w:lang w:eastAsia="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40a06"/>
    <w:rPr>
      <w:rFonts w:ascii="Times New Roman" w:hAnsi="Times New Roman" w:eastAsia="Times New Roman" w:cs="Times New Roman"/>
      <w:b/>
      <w:bCs/>
      <w:kern w:val="2"/>
      <w:sz w:val="48"/>
      <w:szCs w:val="48"/>
      <w:lang w:eastAsia="uk-UA"/>
    </w:rPr>
  </w:style>
  <w:style w:type="character" w:styleId="Strong">
    <w:name w:val="Strong"/>
    <w:basedOn w:val="DefaultParagraphFont"/>
    <w:uiPriority w:val="22"/>
    <w:qFormat/>
    <w:rsid w:val="00840a06"/>
    <w:rPr>
      <w:b/>
      <w:bCs/>
    </w:rPr>
  </w:style>
  <w:style w:type="character" w:styleId="31" w:customStyle="1">
    <w:name w:val="Заголовок 3 Знак"/>
    <w:basedOn w:val="DefaultParagraphFont"/>
    <w:link w:val="3"/>
    <w:qFormat/>
    <w:rsid w:val="00817814"/>
    <w:rPr>
      <w:rFonts w:ascii="Cambria" w:hAnsi="Cambria" w:eastAsia="Times New Roman" w:cs="Times New Roman"/>
      <w:b/>
      <w:bCs/>
      <w:sz w:val="26"/>
      <w:szCs w:val="26"/>
      <w:lang w:eastAsia="uk-UA"/>
    </w:rPr>
  </w:style>
  <w:style w:type="character" w:styleId="HTML" w:customStyle="1">
    <w:name w:val="Стандартный HTML Знак"/>
    <w:basedOn w:val="DefaultParagraphFont"/>
    <w:link w:val="HTML"/>
    <w:uiPriority w:val="99"/>
    <w:qFormat/>
    <w:rsid w:val="00817814"/>
    <w:rPr>
      <w:rFonts w:ascii="Courier New" w:hAnsi="Courier New" w:eastAsia="Times New Roman" w:cs="Times New Roman"/>
      <w:color w:val="000000"/>
      <w:sz w:val="18"/>
      <w:szCs w:val="18"/>
      <w:lang w:val="x-none" w:eastAsia="x-none"/>
    </w:rPr>
  </w:style>
  <w:style w:type="character" w:styleId="Style12">
    <w:name w:val="Гіперпосилання"/>
    <w:uiPriority w:val="99"/>
    <w:rsid w:val="00817814"/>
    <w:rPr>
      <w:color w:val="0000FF"/>
      <w:u w:val="single"/>
    </w:rPr>
  </w:style>
  <w:style w:type="character" w:styleId="Style13" w:customStyle="1">
    <w:name w:val="Основной текст Знак"/>
    <w:basedOn w:val="DefaultParagraphFont"/>
    <w:link w:val="a7"/>
    <w:qFormat/>
    <w:rsid w:val="00817814"/>
    <w:rPr>
      <w:rFonts w:ascii="Times New Roman" w:hAnsi="Times New Roman" w:eastAsia="Times New Roman" w:cs="Times New Roman"/>
      <w:sz w:val="24"/>
      <w:szCs w:val="24"/>
      <w:lang w:eastAsia="uk-UA"/>
    </w:rPr>
  </w:style>
  <w:style w:type="character" w:styleId="Style14" w:customStyle="1">
    <w:name w:val="Заголовок Знак"/>
    <w:basedOn w:val="DefaultParagraphFont"/>
    <w:link w:val="a9"/>
    <w:qFormat/>
    <w:rsid w:val="00817814"/>
    <w:rPr>
      <w:rFonts w:ascii="Times New Roman" w:hAnsi="Times New Roman" w:eastAsia="Times New Roman" w:cs="Times New Roman"/>
      <w:b/>
      <w:bCs/>
      <w:sz w:val="28"/>
      <w:szCs w:val="20"/>
      <w:lang w:val="x-none" w:eastAsia="ru-RU"/>
    </w:rPr>
  </w:style>
  <w:style w:type="character" w:styleId="Rvts0" w:customStyle="1">
    <w:name w:val="rvts0"/>
    <w:qFormat/>
    <w:rsid w:val="00817814"/>
    <w:rPr>
      <w:rFonts w:ascii="Times New Roman" w:hAnsi="Times New Roman"/>
    </w:rPr>
  </w:style>
  <w:style w:type="character" w:styleId="12" w:customStyle="1">
    <w:name w:val="Основной шрифт абзаца1"/>
    <w:qFormat/>
    <w:rsid w:val="00817814"/>
    <w:rPr/>
  </w:style>
  <w:style w:type="character" w:styleId="Style15" w:customStyle="1">
    <w:name w:val="Основной текст_"/>
    <w:link w:val="2"/>
    <w:uiPriority w:val="99"/>
    <w:qFormat/>
    <w:locked/>
    <w:rsid w:val="00817814"/>
    <w:rPr>
      <w:rFonts w:ascii="Sylfaen" w:hAnsi="Sylfaen" w:cs="Gautami"/>
      <w:sz w:val="21"/>
      <w:szCs w:val="21"/>
      <w:shd w:fill="FFFFFF" w:val="clear"/>
      <w:lang w:bidi="te-IN"/>
    </w:rPr>
  </w:style>
  <w:style w:type="character" w:styleId="2pt" w:customStyle="1">
    <w:name w:val="Основной текст + Интервал 2 pt"/>
    <w:qFormat/>
    <w:rsid w:val="00817814"/>
    <w:rPr>
      <w:rFonts w:ascii="Times New Roman" w:hAnsi="Times New Roman" w:eastAsia="Times New Roman" w:cs="Times New Roman"/>
      <w:b w:val="false"/>
      <w:bCs w:val="false"/>
      <w:i w:val="false"/>
      <w:iCs w:val="false"/>
      <w:caps w:val="false"/>
      <w:smallCaps w:val="false"/>
      <w:strike w:val="false"/>
      <w:dstrike w:val="false"/>
      <w:color w:val="000000"/>
      <w:spacing w:val="40"/>
      <w:w w:val="100"/>
      <w:sz w:val="20"/>
      <w:szCs w:val="20"/>
      <w:u w:val="single"/>
      <w:shd w:fill="FFFFFF" w:val="clear"/>
      <w:lang w:val="uk-UA" w:eastAsia="uk-UA" w:bidi="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8"/>
    <w:rsid w:val="00817814"/>
    <w:pPr>
      <w:spacing w:lineRule="auto" w:line="240" w:before="0" w:after="120"/>
    </w:pPr>
    <w:rPr>
      <w:rFonts w:ascii="Times New Roman" w:hAnsi="Times New Roman" w:eastAsia="Times New Roman" w:cs="Times New Roman"/>
      <w:sz w:val="24"/>
      <w:szCs w:val="24"/>
      <w:lang w:eastAsia="uk-UA"/>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uiPriority w:val="99"/>
    <w:semiHidden/>
    <w:unhideWhenUsed/>
    <w:qFormat/>
    <w:rsid w:val="00840a06"/>
    <w:pPr>
      <w:spacing w:lineRule="auto" w:line="240" w:beforeAutospacing="1" w:afterAutospacing="1"/>
    </w:pPr>
    <w:rPr>
      <w:rFonts w:ascii="Times New Roman" w:hAnsi="Times New Roman" w:eastAsia="Times New Roman" w:cs="Times New Roman"/>
      <w:sz w:val="24"/>
      <w:szCs w:val="24"/>
      <w:lang w:eastAsia="uk-UA"/>
    </w:rPr>
  </w:style>
  <w:style w:type="paragraph" w:styleId="HTMLPreformatted">
    <w:name w:val="HTML Preformatted"/>
    <w:basedOn w:val="Normal"/>
    <w:link w:val="HTML0"/>
    <w:uiPriority w:val="99"/>
    <w:qFormat/>
    <w:rsid w:val="0081781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color w:val="000000"/>
      <w:sz w:val="18"/>
      <w:szCs w:val="18"/>
      <w:lang w:val="x-none" w:eastAsia="x-none"/>
    </w:rPr>
  </w:style>
  <w:style w:type="paragraph" w:styleId="ListParagraph">
    <w:name w:val="List Paragraph"/>
    <w:basedOn w:val="Normal"/>
    <w:qFormat/>
    <w:rsid w:val="00817814"/>
    <w:pPr>
      <w:snapToGrid w:val="false"/>
      <w:spacing w:lineRule="auto" w:line="240" w:before="20" w:after="20"/>
      <w:ind w:left="720" w:firstLine="737"/>
      <w:contextualSpacing/>
      <w:jc w:val="both"/>
    </w:pPr>
    <w:rPr>
      <w:rFonts w:ascii="Times New Roman" w:hAnsi="Times New Roman" w:eastAsia="Times New Roman" w:cs="Times New Roman"/>
      <w:sz w:val="24"/>
      <w:szCs w:val="20"/>
      <w:lang w:eastAsia="ru-RU"/>
    </w:rPr>
  </w:style>
  <w:style w:type="paragraph" w:styleId="Style21">
    <w:name w:val="Title"/>
    <w:basedOn w:val="Normal"/>
    <w:link w:val="aa"/>
    <w:qFormat/>
    <w:rsid w:val="00817814"/>
    <w:pPr>
      <w:spacing w:lineRule="auto" w:line="240" w:before="0" w:after="0"/>
      <w:jc w:val="center"/>
    </w:pPr>
    <w:rPr>
      <w:rFonts w:ascii="Times New Roman" w:hAnsi="Times New Roman" w:eastAsia="Times New Roman" w:cs="Times New Roman"/>
      <w:b/>
      <w:bCs/>
      <w:sz w:val="28"/>
      <w:szCs w:val="20"/>
      <w:lang w:val="x-none" w:eastAsia="ru-RU"/>
    </w:rPr>
  </w:style>
  <w:style w:type="paragraph" w:styleId="Rvps2" w:customStyle="1">
    <w:name w:val="rvps2"/>
    <w:basedOn w:val="Normal"/>
    <w:qFormat/>
    <w:rsid w:val="00817814"/>
    <w:pPr>
      <w:spacing w:lineRule="auto" w:line="240" w:beforeAutospacing="1" w:afterAutospacing="1"/>
    </w:pPr>
    <w:rPr>
      <w:rFonts w:ascii="Times New Roman" w:hAnsi="Times New Roman" w:eastAsia="Times New Roman" w:cs="Times New Roman"/>
      <w:sz w:val="24"/>
      <w:szCs w:val="24"/>
      <w:lang w:val="ru-RU" w:eastAsia="ru-RU"/>
    </w:rPr>
  </w:style>
  <w:style w:type="paragraph" w:styleId="13" w:customStyle="1">
    <w:name w:val="Обычный1"/>
    <w:qFormat/>
    <w:rsid w:val="00817814"/>
    <w:pPr>
      <w:widowControl/>
      <w:suppressAutoHyphens w:val="true"/>
      <w:bidi w:val="0"/>
      <w:spacing w:lineRule="auto" w:line="276" w:before="0" w:after="0"/>
      <w:jc w:val="left"/>
    </w:pPr>
    <w:rPr>
      <w:rFonts w:ascii="Arial" w:hAnsi="Arial" w:eastAsia="Calibri" w:cs="Arial"/>
      <w:color w:val="000000"/>
      <w:kern w:val="0"/>
      <w:sz w:val="22"/>
      <w:szCs w:val="20"/>
      <w:lang w:val="ru-RU" w:eastAsia="ru-RU" w:bidi="ar-SA"/>
    </w:rPr>
  </w:style>
  <w:style w:type="paragraph" w:styleId="2" w:customStyle="1">
    <w:name w:val="Основной текст2"/>
    <w:basedOn w:val="Normal"/>
    <w:link w:val="ab"/>
    <w:uiPriority w:val="99"/>
    <w:qFormat/>
    <w:rsid w:val="00817814"/>
    <w:pPr>
      <w:widowControl w:val="false"/>
      <w:shd w:val="clear" w:color="auto" w:fill="FFFFFF"/>
      <w:spacing w:lineRule="atLeast" w:line="0" w:before="0" w:after="240"/>
      <w:jc w:val="center"/>
    </w:pPr>
    <w:rPr>
      <w:rFonts w:ascii="Sylfaen" w:hAnsi="Sylfaen" w:cs="Gautami"/>
      <w:sz w:val="21"/>
      <w:szCs w:val="21"/>
      <w:lang w:bidi="te-IN"/>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https://kyivaudit.gov.ua/"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LibreOffice/7.1.3.2$Windows_X86_64 LibreOffice_project/47f78053abe362b9384784d31a6e56f8511eb1c1</Application>
  <AppVersion>15.0000</AppVersion>
  <Pages>12</Pages>
  <Words>2196</Words>
  <Characters>14683</Characters>
  <CharactersWithSpaces>16711</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2021-11-10T08:12:00Z</dcterms:created>
  <dc:creator>viktoriya</dc:creator>
  <dc:description/>
  <dc:language>uk-UA</dc:language>
  <cp:lastModifiedBy/>
  <cp:lastPrinted>2022-06-28T13:06:12Z</cp:lastPrinted>
  <dcterms:modified xsi:type="dcterms:W3CDTF">2022-07-01T14:37:03Z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