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456A71" w:rsidRDefault="004206E0" w:rsidP="004206E0">
      <w:pPr>
        <w:spacing w:line="240" w:lineRule="auto"/>
        <w:rPr>
          <w:rFonts w:ascii="Times New Roman" w:eastAsia="Times New Roman" w:hAnsi="Times New Roman" w:cs="Times New Roman"/>
          <w:color w:val="222222"/>
          <w:sz w:val="24"/>
          <w:szCs w:val="24"/>
          <w:lang w:val="uk-UA"/>
        </w:rPr>
      </w:pPr>
      <w:r w:rsidRPr="00456A71">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456A71">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456A71">
        <w:rPr>
          <w:rFonts w:ascii="Times New Roman" w:eastAsia="Times New Roman" w:hAnsi="Times New Roman" w:cs="Times New Roman"/>
          <w:color w:val="222222"/>
          <w:sz w:val="24"/>
          <w:szCs w:val="24"/>
          <w:lang w:val="uk-UA"/>
        </w:rPr>
        <w:t xml:space="preserve">                      «__» </w:t>
      </w:r>
      <w:r w:rsidRPr="00456A71">
        <w:rPr>
          <w:rFonts w:ascii="Times New Roman" w:eastAsia="Times New Roman" w:hAnsi="Times New Roman" w:cs="Times New Roman"/>
          <w:sz w:val="24"/>
          <w:szCs w:val="24"/>
          <w:lang w:val="uk-UA"/>
        </w:rPr>
        <w:t>__________</w:t>
      </w:r>
      <w:r w:rsidRPr="00456A71">
        <w:rPr>
          <w:rFonts w:ascii="Times New Roman" w:eastAsia="Times New Roman" w:hAnsi="Times New Roman" w:cs="Times New Roman"/>
          <w:color w:val="222222"/>
          <w:sz w:val="24"/>
          <w:szCs w:val="24"/>
          <w:lang w:val="uk-UA"/>
        </w:rPr>
        <w:t xml:space="preserve"> 20__ року</w:t>
      </w:r>
    </w:p>
    <w:p w:rsidR="004206E0" w:rsidRPr="00456A71"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№10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Терзілової</w:t>
      </w:r>
      <w:proofErr w:type="spellEnd"/>
      <w:r>
        <w:rPr>
          <w:rFonts w:ascii="Times New Roman" w:eastAsia="Batang" w:hAnsi="Times New Roman" w:cs="Times New Roman"/>
          <w:lang w:val="uk-UA" w:eastAsia="ar-SA"/>
        </w:rPr>
        <w:t xml:space="preserve"> Людмили Миколаївни</w:t>
      </w:r>
      <w:r w:rsidR="006124A2" w:rsidRPr="00503692">
        <w:rPr>
          <w:rFonts w:ascii="Times New Roman" w:eastAsia="Batang" w:hAnsi="Times New Roman" w:cs="Times New Roman"/>
          <w:lang w:val="uk-UA" w:eastAsia="ar-SA"/>
        </w:rPr>
        <w:t>, що діє на підставі Статуту</w:t>
      </w:r>
      <w:r w:rsidR="006124A2" w:rsidRPr="00456A71">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456A71">
        <w:rPr>
          <w:rFonts w:ascii="Times New Roman" w:eastAsia="Times New Roman" w:hAnsi="Times New Roman" w:cs="Times New Roman"/>
          <w:sz w:val="24"/>
          <w:szCs w:val="24"/>
          <w:lang w:val="uk-UA"/>
        </w:rPr>
        <w:t>_________________________</w:t>
      </w:r>
      <w:r w:rsidR="00F423A0" w:rsidRPr="00456A71">
        <w:rPr>
          <w:rFonts w:ascii="Times New Roman" w:eastAsia="Times New Roman" w:hAnsi="Times New Roman" w:cs="Times New Roman"/>
          <w:sz w:val="24"/>
          <w:szCs w:val="24"/>
          <w:lang w:val="uk-UA"/>
        </w:rPr>
        <w:t>______</w:t>
      </w:r>
      <w:r w:rsidR="006124A2" w:rsidRPr="00456A71">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456A71">
        <w:rPr>
          <w:rFonts w:ascii="Times New Roman" w:eastAsia="Times New Roman" w:hAnsi="Times New Roman" w:cs="Times New Roman"/>
          <w:b/>
          <w:sz w:val="24"/>
          <w:szCs w:val="24"/>
          <w:lang w:val="uk-UA"/>
        </w:rPr>
        <w:t>далі</w:t>
      </w:r>
      <w:r w:rsidR="006124A2" w:rsidRPr="00456A71">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456A71">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456A71">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Pr="00974E89" w:rsidRDefault="00636482" w:rsidP="00974E89">
      <w:pPr>
        <w:ind w:hanging="426"/>
        <w:jc w:val="both"/>
        <w:rPr>
          <w:rFonts w:ascii="Times New Roman" w:hAnsi="Times New Roman" w:cs="Times New Roman"/>
          <w:b/>
          <w:lang w:val="uk-UA" w:eastAsia="ru-RU"/>
        </w:rPr>
      </w:pPr>
      <w:bookmarkStart w:id="0" w:name="_heading=h.gjdgxs" w:colFirst="0" w:colLast="0"/>
      <w:bookmarkEnd w:id="0"/>
      <w:r>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rPr>
        <w:t xml:space="preserve">1.1. </w:t>
      </w:r>
      <w:proofErr w:type="spellStart"/>
      <w:r w:rsidR="006124A2">
        <w:rPr>
          <w:rFonts w:ascii="Times New Roman" w:eastAsia="Times New Roman" w:hAnsi="Times New Roman" w:cs="Times New Roman"/>
          <w:color w:val="222222"/>
          <w:sz w:val="24"/>
          <w:szCs w:val="24"/>
        </w:rPr>
        <w:t>Постачальник</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бере</w:t>
      </w:r>
      <w:proofErr w:type="spellEnd"/>
      <w:r w:rsidR="006124A2">
        <w:rPr>
          <w:rFonts w:ascii="Times New Roman" w:eastAsia="Times New Roman" w:hAnsi="Times New Roman" w:cs="Times New Roman"/>
          <w:color w:val="222222"/>
          <w:sz w:val="24"/>
          <w:szCs w:val="24"/>
        </w:rPr>
        <w:t xml:space="preserve"> на себе </w:t>
      </w:r>
      <w:proofErr w:type="spellStart"/>
      <w:r w:rsidR="006124A2">
        <w:rPr>
          <w:rFonts w:ascii="Times New Roman" w:eastAsia="Times New Roman" w:hAnsi="Times New Roman" w:cs="Times New Roman"/>
          <w:color w:val="222222"/>
          <w:sz w:val="24"/>
          <w:szCs w:val="24"/>
        </w:rPr>
        <w:t>зобов’язання</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поставити</w:t>
      </w:r>
      <w:proofErr w:type="spellEnd"/>
      <w:r w:rsidR="006124A2">
        <w:rPr>
          <w:rFonts w:ascii="Times New Roman" w:eastAsia="Times New Roman" w:hAnsi="Times New Roman" w:cs="Times New Roman"/>
          <w:color w:val="222222"/>
          <w:sz w:val="24"/>
          <w:szCs w:val="24"/>
        </w:rPr>
        <w:t xml:space="preserve"> </w:t>
      </w:r>
      <w:proofErr w:type="gramStart"/>
      <w:r w:rsidR="00F423A0" w:rsidRPr="003967FC">
        <w:rPr>
          <w:rFonts w:ascii="Times New Roman" w:hAnsi="Times New Roman" w:cs="Times New Roman"/>
        </w:rPr>
        <w:t>в</w:t>
      </w:r>
      <w:proofErr w:type="gramEnd"/>
      <w:r w:rsidR="00F423A0" w:rsidRPr="003967FC">
        <w:rPr>
          <w:rFonts w:ascii="Times New Roman" w:hAnsi="Times New Roman" w:cs="Times New Roman"/>
        </w:rPr>
        <w:t xml:space="preserve"> </w:t>
      </w:r>
      <w:proofErr w:type="gramStart"/>
      <w:r w:rsidR="00F423A0" w:rsidRPr="003967FC">
        <w:rPr>
          <w:rFonts w:ascii="Times New Roman" w:hAnsi="Times New Roman" w:cs="Times New Roman"/>
        </w:rPr>
        <w:t>порядку</w:t>
      </w:r>
      <w:proofErr w:type="gramEnd"/>
      <w:r w:rsidR="00F423A0" w:rsidRPr="003967FC">
        <w:rPr>
          <w:rFonts w:ascii="Times New Roman" w:hAnsi="Times New Roman" w:cs="Times New Roman"/>
        </w:rPr>
        <w:t xml:space="preserve">, на </w:t>
      </w:r>
      <w:proofErr w:type="spellStart"/>
      <w:r w:rsidR="00F423A0" w:rsidRPr="003967FC">
        <w:rPr>
          <w:rFonts w:ascii="Times New Roman" w:hAnsi="Times New Roman" w:cs="Times New Roman"/>
        </w:rPr>
        <w:t>умовах</w:t>
      </w:r>
      <w:proofErr w:type="spellEnd"/>
      <w:r w:rsidR="00F423A0" w:rsidRPr="003967FC">
        <w:rPr>
          <w:rFonts w:ascii="Times New Roman" w:hAnsi="Times New Roman" w:cs="Times New Roman"/>
        </w:rPr>
        <w:t xml:space="preserve"> </w:t>
      </w:r>
      <w:proofErr w:type="spellStart"/>
      <w:r w:rsidR="00F423A0" w:rsidRPr="003967FC">
        <w:rPr>
          <w:rFonts w:ascii="Times New Roman" w:hAnsi="Times New Roman" w:cs="Times New Roman"/>
        </w:rPr>
        <w:t>і</w:t>
      </w:r>
      <w:proofErr w:type="spellEnd"/>
      <w:r w:rsidR="00F423A0" w:rsidRPr="003967FC">
        <w:rPr>
          <w:rFonts w:ascii="Times New Roman" w:hAnsi="Times New Roman" w:cs="Times New Roman"/>
        </w:rPr>
        <w:t xml:space="preserve"> в </w:t>
      </w:r>
      <w:proofErr w:type="spellStart"/>
      <w:r w:rsidR="00F423A0" w:rsidRPr="003967FC">
        <w:rPr>
          <w:rFonts w:ascii="Times New Roman" w:hAnsi="Times New Roman" w:cs="Times New Roman"/>
        </w:rPr>
        <w:t>термі</w:t>
      </w:r>
      <w:r w:rsidR="00A83BC0">
        <w:rPr>
          <w:rFonts w:ascii="Times New Roman" w:hAnsi="Times New Roman" w:cs="Times New Roman"/>
        </w:rPr>
        <w:t>ни</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передбачені</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даним</w:t>
      </w:r>
      <w:proofErr w:type="spellEnd"/>
      <w:r w:rsidR="00A83BC0">
        <w:rPr>
          <w:rFonts w:ascii="Times New Roman" w:hAnsi="Times New Roman" w:cs="Times New Roman"/>
        </w:rPr>
        <w:t xml:space="preserve"> Договором</w:t>
      </w:r>
      <w:r w:rsidR="00A83BC0">
        <w:rPr>
          <w:rFonts w:ascii="Times New Roman" w:hAnsi="Times New Roman" w:cs="Times New Roman"/>
          <w:lang w:val="uk-UA"/>
        </w:rPr>
        <w:t xml:space="preserve"> </w:t>
      </w:r>
      <w:r w:rsidR="006124A2">
        <w:rPr>
          <w:rFonts w:ascii="Times New Roman" w:eastAsia="Times New Roman" w:hAnsi="Times New Roman" w:cs="Times New Roman"/>
          <w:color w:val="222222"/>
          <w:sz w:val="24"/>
          <w:szCs w:val="24"/>
        </w:rPr>
        <w:t>у</w:t>
      </w:r>
      <w:r w:rsidR="006124A2">
        <w:rPr>
          <w:rFonts w:ascii="Times New Roman" w:eastAsia="Times New Roman" w:hAnsi="Times New Roman" w:cs="Times New Roman"/>
          <w:sz w:val="24"/>
          <w:szCs w:val="24"/>
        </w:rPr>
        <w:t xml:space="preserve"> </w:t>
      </w:r>
      <w:proofErr w:type="spellStart"/>
      <w:r w:rsidR="006124A2">
        <w:rPr>
          <w:rFonts w:ascii="Times New Roman" w:eastAsia="Times New Roman" w:hAnsi="Times New Roman" w:cs="Times New Roman"/>
          <w:sz w:val="24"/>
          <w:szCs w:val="24"/>
        </w:rPr>
        <w:t>власність</w:t>
      </w:r>
      <w:proofErr w:type="spellEnd"/>
      <w:r w:rsidR="006124A2">
        <w:rPr>
          <w:rFonts w:ascii="Times New Roman" w:eastAsia="Times New Roman" w:hAnsi="Times New Roman" w:cs="Times New Roman"/>
          <w:sz w:val="24"/>
          <w:szCs w:val="24"/>
        </w:rPr>
        <w:t xml:space="preserve"> товар</w:t>
      </w:r>
      <w:r w:rsidR="00A83BC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65491B">
        <w:rPr>
          <w:rFonts w:ascii="Times New Roman" w:eastAsia="Times New Roman" w:hAnsi="Times New Roman" w:cs="Times New Roman CYR"/>
          <w:b/>
          <w:bCs/>
          <w:sz w:val="24"/>
          <w:szCs w:val="24"/>
          <w:lang w:val="uk-UA" w:eastAsia="zh-CN"/>
        </w:rPr>
        <w:t>Масло вершкове</w:t>
      </w:r>
      <w:r w:rsidR="00F423A0" w:rsidRPr="00974E89">
        <w:rPr>
          <w:rFonts w:ascii="Times New Roman" w:eastAsia="Times New Roman" w:hAnsi="Times New Roman" w:cs="Times New Roman"/>
          <w:b/>
          <w:bCs/>
          <w:sz w:val="24"/>
          <w:szCs w:val="24"/>
          <w:lang w:val="uk-UA" w:eastAsia="zh-CN"/>
        </w:rPr>
        <w:t xml:space="preserve"> </w:t>
      </w:r>
      <w:r w:rsidR="006124A2" w:rsidRPr="00974E89">
        <w:rPr>
          <w:rFonts w:ascii="Times New Roman" w:hAnsi="Times New Roman" w:cs="Times New Roman"/>
          <w:b/>
          <w:color w:val="000000" w:themeColor="text1"/>
          <w:sz w:val="24"/>
          <w:szCs w:val="24"/>
        </w:rPr>
        <w:t>код</w:t>
      </w:r>
      <w:r w:rsidR="00F423A0" w:rsidRPr="00974E89">
        <w:rPr>
          <w:rFonts w:ascii="Times New Roman" w:hAnsi="Times New Roman" w:cs="Times New Roman"/>
          <w:b/>
          <w:color w:val="000000" w:themeColor="text1"/>
          <w:sz w:val="24"/>
          <w:szCs w:val="24"/>
          <w:lang w:val="uk-UA"/>
        </w:rPr>
        <w:t xml:space="preserve"> за</w:t>
      </w:r>
      <w:r w:rsidR="006124A2" w:rsidRPr="00974E89">
        <w:rPr>
          <w:rFonts w:ascii="Times New Roman" w:hAnsi="Times New Roman" w:cs="Times New Roman"/>
          <w:b/>
          <w:color w:val="000000" w:themeColor="text1"/>
          <w:sz w:val="24"/>
          <w:szCs w:val="24"/>
        </w:rPr>
        <w:t xml:space="preserve"> ДК 021:2015 </w:t>
      </w:r>
      <w:r w:rsidR="006124A2" w:rsidRPr="00974E89">
        <w:rPr>
          <w:rFonts w:ascii="Times New Roman" w:eastAsia="Times New Roman" w:hAnsi="Times New Roman" w:cs="Times New Roman"/>
          <w:b/>
          <w:color w:val="000000"/>
          <w:sz w:val="24"/>
          <w:szCs w:val="24"/>
        </w:rPr>
        <w:t xml:space="preserve">- </w:t>
      </w:r>
      <w:r w:rsidR="00974E89" w:rsidRPr="00974E89">
        <w:rPr>
          <w:rFonts w:ascii="Times New Roman" w:hAnsi="Times New Roman" w:cs="Times New Roman"/>
          <w:b/>
          <w:lang w:val="uk-UA" w:eastAsia="ru-RU"/>
        </w:rPr>
        <w:t>155</w:t>
      </w:r>
      <w:r w:rsidR="0065491B">
        <w:rPr>
          <w:rFonts w:ascii="Times New Roman" w:hAnsi="Times New Roman" w:cs="Times New Roman"/>
          <w:b/>
          <w:lang w:val="uk-UA" w:eastAsia="ru-RU"/>
        </w:rPr>
        <w:t>3</w:t>
      </w:r>
      <w:r w:rsidR="00974E89" w:rsidRPr="00974E89">
        <w:rPr>
          <w:rFonts w:ascii="Times New Roman" w:hAnsi="Times New Roman" w:cs="Times New Roman"/>
          <w:b/>
          <w:lang w:val="uk-UA" w:eastAsia="ru-RU"/>
        </w:rPr>
        <w:t>0000-</w:t>
      </w:r>
      <w:r w:rsidR="0065491B">
        <w:rPr>
          <w:rFonts w:ascii="Times New Roman" w:hAnsi="Times New Roman" w:cs="Times New Roman"/>
          <w:b/>
          <w:lang w:val="uk-UA" w:eastAsia="ru-RU"/>
        </w:rPr>
        <w:t>2 Вершкове масло</w:t>
      </w:r>
      <w:r w:rsidR="006124A2">
        <w:rPr>
          <w:rFonts w:ascii="Times New Roman" w:eastAsia="Times New Roman" w:hAnsi="Times New Roman" w:cs="Times New Roman"/>
          <w:sz w:val="24"/>
          <w:szCs w:val="24"/>
        </w:rPr>
        <w:t xml:space="preserve">, </w:t>
      </w:r>
      <w:r w:rsidR="006124A2">
        <w:rPr>
          <w:rFonts w:ascii="Times New Roman" w:eastAsia="Times New Roman" w:hAnsi="Times New Roman" w:cs="Times New Roman"/>
          <w:color w:val="222222"/>
          <w:sz w:val="24"/>
          <w:szCs w:val="24"/>
        </w:rPr>
        <w:t xml:space="preserve">а </w:t>
      </w:r>
      <w:proofErr w:type="spellStart"/>
      <w:r w:rsidR="006124A2">
        <w:rPr>
          <w:rFonts w:ascii="Times New Roman" w:eastAsia="Times New Roman" w:hAnsi="Times New Roman" w:cs="Times New Roman"/>
          <w:color w:val="222222"/>
          <w:sz w:val="24"/>
          <w:szCs w:val="24"/>
        </w:rPr>
        <w:t>Покупець</w:t>
      </w:r>
      <w:proofErr w:type="spellEnd"/>
      <w:r w:rsidR="006124A2">
        <w:rPr>
          <w:rFonts w:ascii="Times New Roman" w:eastAsia="Times New Roman" w:hAnsi="Times New Roman" w:cs="Times New Roman"/>
          <w:color w:val="222222"/>
          <w:sz w:val="24"/>
          <w:szCs w:val="24"/>
        </w:rPr>
        <w:t xml:space="preserve"> — </w:t>
      </w:r>
      <w:proofErr w:type="spellStart"/>
      <w:r w:rsidR="006124A2">
        <w:rPr>
          <w:rFonts w:ascii="Times New Roman" w:eastAsia="Times New Roman" w:hAnsi="Times New Roman" w:cs="Times New Roman"/>
          <w:color w:val="222222"/>
          <w:sz w:val="24"/>
          <w:szCs w:val="24"/>
        </w:rPr>
        <w:t>прийняти</w:t>
      </w:r>
      <w:proofErr w:type="spellEnd"/>
      <w:r w:rsidR="006124A2">
        <w:rPr>
          <w:rFonts w:ascii="Times New Roman" w:eastAsia="Times New Roman" w:hAnsi="Times New Roman" w:cs="Times New Roman"/>
          <w:color w:val="222222"/>
          <w:sz w:val="24"/>
          <w:szCs w:val="24"/>
        </w:rPr>
        <w:t xml:space="preserve"> та </w:t>
      </w:r>
      <w:proofErr w:type="spellStart"/>
      <w:r w:rsidR="006124A2">
        <w:rPr>
          <w:rFonts w:ascii="Times New Roman" w:eastAsia="Times New Roman" w:hAnsi="Times New Roman" w:cs="Times New Roman"/>
          <w:color w:val="222222"/>
          <w:sz w:val="24"/>
          <w:szCs w:val="24"/>
        </w:rPr>
        <w:t>оплатити</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такий</w:t>
      </w:r>
      <w:proofErr w:type="spellEnd"/>
      <w:r w:rsidR="006124A2">
        <w:rPr>
          <w:rFonts w:ascii="Times New Roman" w:eastAsia="Times New Roman" w:hAnsi="Times New Roman" w:cs="Times New Roman"/>
          <w:color w:val="222222"/>
          <w:sz w:val="24"/>
          <w:szCs w:val="24"/>
        </w:rPr>
        <w:t xml:space="preserve"> Товар.</w:t>
      </w:r>
      <w:r w:rsidR="006124A2">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456A71">
        <w:rPr>
          <w:rFonts w:ascii="Times New Roman" w:eastAsia="Times New Roman" w:hAnsi="Times New Roman" w:cs="Times New Roman"/>
          <w:color w:val="222222"/>
          <w:sz w:val="24"/>
          <w:szCs w:val="24"/>
          <w:lang w:val="uk-UA"/>
        </w:rPr>
        <w:t>(Додаток № 1)</w:t>
      </w:r>
      <w:r w:rsidRPr="00456A71">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456A71">
        <w:rPr>
          <w:rFonts w:ascii="Times New Roman" w:eastAsia="Times New Roman" w:hAnsi="Times New Roman" w:cs="Times New Roman"/>
          <w:sz w:val="24"/>
          <w:szCs w:val="24"/>
          <w:lang w:val="uk-UA"/>
        </w:rPr>
        <w:t>специфікація</w:t>
      </w:r>
      <w:r w:rsidRPr="00456A71">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456A71" w:rsidRDefault="006124A2" w:rsidP="006124A2">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456A71">
        <w:rPr>
          <w:rFonts w:ascii="Times New Roman" w:eastAsia="Times New Roman" w:hAnsi="Times New Roman" w:cs="Times New Roman"/>
          <w:sz w:val="24"/>
          <w:szCs w:val="24"/>
          <w:lang w:val="uk-UA"/>
        </w:rPr>
        <w:t xml:space="preserve">. </w:t>
      </w:r>
      <w:r w:rsidR="00492D78" w:rsidRPr="00456A71">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456A71">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456A71">
        <w:rPr>
          <w:rFonts w:ascii="Times New Roman" w:hAnsi="Times New Roman" w:cs="Times New Roman"/>
          <w:sz w:val="24"/>
          <w:szCs w:val="24"/>
          <w:highlight w:val="white"/>
          <w:lang w:val="uk-UA"/>
        </w:rPr>
        <w:t>постанови</w:t>
      </w:r>
      <w:r w:rsidR="00492D78" w:rsidRPr="00456A71">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56A71">
        <w:rPr>
          <w:rFonts w:ascii="Times New Roman" w:hAnsi="Times New Roman" w:cs="Times New Roman"/>
          <w:sz w:val="24"/>
          <w:szCs w:val="24"/>
          <w:highlight w:val="white"/>
          <w:lang w:val="uk-UA"/>
        </w:rPr>
        <w:t>наказу</w:t>
      </w:r>
      <w:r w:rsidR="00492D78" w:rsidRPr="00456A71">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56A71">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456A71">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56A71">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456A71">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694B5C">
        <w:rPr>
          <w:rFonts w:ascii="Times New Roman" w:hAnsi="Times New Roman" w:cs="Times New Roman"/>
          <w:sz w:val="24"/>
          <w:szCs w:val="24"/>
          <w:lang w:val="uk-UA"/>
        </w:rPr>
        <w:t>провулок Костенко, будинок 1</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456A71">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456A71">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456A71">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456A71">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456A71">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456A71">
        <w:rPr>
          <w:rFonts w:ascii="Times New Roman" w:hAnsi="Times New Roman" w:cs="Times New Roman"/>
          <w:sz w:val="24"/>
          <w:szCs w:val="24"/>
          <w:highlight w:val="white"/>
          <w:lang w:val="uk-UA"/>
        </w:rPr>
        <w:t xml:space="preserve">. </w:t>
      </w:r>
      <w:r w:rsidRPr="00456A71">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456A71">
        <w:rPr>
          <w:rFonts w:ascii="Times New Roman" w:eastAsia="Times New Roman" w:hAnsi="Times New Roman" w:cs="Times New Roman"/>
          <w:sz w:val="24"/>
          <w:szCs w:val="24"/>
          <w:lang w:val="uk-UA"/>
        </w:rPr>
        <w:t>5.1.</w:t>
      </w:r>
      <w:r w:rsidRPr="00456A71">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456A71">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456A71">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456A71">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456A71">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456A71">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456A71">
        <w:rPr>
          <w:rFonts w:ascii="Times New Roman" w:eastAsia="Times New Roman" w:hAnsi="Times New Roman" w:cs="Times New Roman"/>
          <w:sz w:val="24"/>
          <w:szCs w:val="24"/>
          <w:lang w:val="uk-UA"/>
        </w:rPr>
        <w:t>якщо</w:t>
      </w:r>
      <w:r w:rsidR="00483C27" w:rsidRPr="00456A71">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456A71">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456A71">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456A71">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456A71">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456A71">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456A71">
        <w:rPr>
          <w:rFonts w:ascii="Times New Roman" w:hAnsi="Times New Roman" w:cs="Times New Roman"/>
          <w:sz w:val="24"/>
          <w:szCs w:val="24"/>
          <w:lang w:val="uk-UA"/>
        </w:rPr>
        <w:t>специфікації</w:t>
      </w:r>
      <w:r w:rsidRPr="00456A71">
        <w:rPr>
          <w:rFonts w:ascii="Times New Roman" w:hAnsi="Times New Roman" w:cs="Times New Roman"/>
          <w:sz w:val="24"/>
          <w:szCs w:val="24"/>
          <w:lang w:val="uk-UA"/>
        </w:rPr>
        <w:t xml:space="preserve">, видатковій накладній, і </w:t>
      </w:r>
      <w:proofErr w:type="spellStart"/>
      <w:r w:rsidRPr="00456A71">
        <w:rPr>
          <w:rFonts w:ascii="Times New Roman" w:hAnsi="Times New Roman" w:cs="Times New Roman"/>
          <w:sz w:val="24"/>
          <w:szCs w:val="24"/>
          <w:lang w:val="uk-UA"/>
        </w:rPr>
        <w:t>товаросупровідними</w:t>
      </w:r>
      <w:proofErr w:type="spellEnd"/>
      <w:r w:rsidRPr="00456A71">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456A71">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456A71">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456A71">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456A71">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456A71">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456A71">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456A71">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456A71">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456A71">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456A71">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456A71">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456A71">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і</w:t>
      </w:r>
      <w:proofErr w:type="spellEnd"/>
      <w:r w:rsidRPr="00381D49">
        <w:rPr>
          <w:rFonts w:ascii="Times New Roman" w:hAnsi="Times New Roman" w:cs="Times New Roman"/>
          <w:color w:val="000000" w:themeColor="text1"/>
          <w:sz w:val="24"/>
          <w:szCs w:val="24"/>
        </w:rPr>
        <w:t xml:space="preserve">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456A71"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456A71">
        <w:rPr>
          <w:rFonts w:ascii="Times New Roman" w:eastAsia="Times New Roman" w:hAnsi="Times New Roman" w:cs="Times New Roman"/>
          <w:b/>
          <w:color w:val="222222"/>
          <w:sz w:val="24"/>
          <w:szCs w:val="24"/>
          <w:lang w:val="uk-UA"/>
        </w:rPr>
        <w:t>11. АНТИКОРУПЦІЙНІ ЗАСТЕРЕЖЕННЯ</w:t>
      </w:r>
    </w:p>
    <w:p w:rsidR="004206E0" w:rsidRPr="00456A71"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456A71"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456A71" w:rsidRDefault="004206E0" w:rsidP="004206E0">
      <w:pPr>
        <w:spacing w:line="240" w:lineRule="auto"/>
        <w:ind w:firstLine="709"/>
        <w:jc w:val="center"/>
        <w:rPr>
          <w:rFonts w:ascii="Times New Roman" w:eastAsia="Times New Roman" w:hAnsi="Times New Roman" w:cs="Times New Roman"/>
          <w:b/>
          <w:sz w:val="24"/>
          <w:szCs w:val="24"/>
          <w:lang w:val="uk-UA"/>
        </w:rPr>
      </w:pPr>
      <w:r w:rsidRPr="00456A71">
        <w:rPr>
          <w:rFonts w:ascii="Times New Roman" w:eastAsia="Times New Roman" w:hAnsi="Times New Roman" w:cs="Times New Roman"/>
          <w:b/>
          <w:sz w:val="24"/>
          <w:szCs w:val="24"/>
          <w:lang w:val="uk-UA"/>
        </w:rPr>
        <w:t>12. ОПЕРАТИВНО-ГОСПОДАРСЬКІ САНКЦІЇ</w:t>
      </w:r>
    </w:p>
    <w:p w:rsidR="004206E0" w:rsidRPr="00456A71"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456A71" w:rsidRDefault="004206E0" w:rsidP="004206E0">
      <w:pPr>
        <w:spacing w:line="240" w:lineRule="auto"/>
        <w:ind w:firstLine="720"/>
        <w:jc w:val="both"/>
        <w:rPr>
          <w:rFonts w:ascii="Times New Roman" w:eastAsia="Times New Roman" w:hAnsi="Times New Roman" w:cs="Times New Roman"/>
          <w:sz w:val="24"/>
          <w:szCs w:val="24"/>
          <w:lang w:val="uk-UA"/>
        </w:rPr>
      </w:pPr>
      <w:r w:rsidRPr="00456A71">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456A71">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456A71">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456A71">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456A71">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456A71">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D023C4">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694B5C" w:rsidP="00D023C4">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694B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94B5C">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w:t>
            </w:r>
            <w:r w:rsidR="00694B5C">
              <w:rPr>
                <w:rFonts w:ascii="Times New Roman" w:eastAsia="Times New Roman" w:hAnsi="Times New Roman" w:cs="Times New Roman"/>
                <w:sz w:val="24"/>
                <w:szCs w:val="24"/>
              </w:rPr>
              <w:t>UA</w:t>
            </w:r>
            <w:r w:rsidR="00694B5C">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4206E0" w:rsidRPr="00694B5C"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694B5C">
              <w:rPr>
                <w:rFonts w:ascii="Times New Roman" w:eastAsia="Times New Roman" w:hAnsi="Times New Roman" w:cs="Times New Roman"/>
                <w:sz w:val="24"/>
                <w:szCs w:val="24"/>
                <w:lang w:val="uk-UA"/>
              </w:rPr>
              <w:t>25877359</w:t>
            </w:r>
          </w:p>
          <w:p w:rsidR="004206E0" w:rsidRPr="004D5E81"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sidR="00694B5C">
              <w:rPr>
                <w:lang w:val="en-US"/>
              </w:rPr>
              <w:t>skool</w:t>
            </w:r>
            <w:proofErr w:type="spellEnd"/>
            <w:r w:rsidR="00694B5C" w:rsidRPr="00694B5C">
              <w:t>25877359@</w:t>
            </w:r>
            <w:proofErr w:type="spellStart"/>
            <w:r w:rsidR="00694B5C">
              <w:rPr>
                <w:lang w:val="en-US"/>
              </w:rPr>
              <w:t>ukr</w:t>
            </w:r>
            <w:proofErr w:type="spellEnd"/>
            <w:r w:rsidR="00694B5C" w:rsidRPr="00694B5C">
              <w:t>/</w:t>
            </w:r>
            <w:r w:rsidR="00694B5C">
              <w:rPr>
                <w:lang w:val="en-US"/>
              </w:rPr>
              <w:t>net</w:t>
            </w:r>
            <w:r w:rsidRPr="004D5E81">
              <w:rPr>
                <w:lang w:val="uk-UA"/>
              </w:rPr>
              <w:t xml:space="preserve"> </w:t>
            </w:r>
          </w:p>
          <w:p w:rsidR="004206E0" w:rsidRPr="004D5E81" w:rsidRDefault="004206E0" w:rsidP="00D023C4">
            <w:pPr>
              <w:widowControl w:val="0"/>
              <w:spacing w:line="240" w:lineRule="auto"/>
              <w:rPr>
                <w:rFonts w:ascii="Times New Roman" w:eastAsia="Times New Roman" w:hAnsi="Times New Roman" w:cs="Times New Roman"/>
                <w:sz w:val="24"/>
                <w:szCs w:val="24"/>
              </w:rPr>
            </w:pPr>
          </w:p>
          <w:p w:rsidR="004206E0" w:rsidRPr="00694B5C" w:rsidRDefault="004206E0" w:rsidP="00D023C4">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sidR="00694B5C">
              <w:rPr>
                <w:rFonts w:ascii="Times New Roman" w:eastAsia="Times New Roman" w:hAnsi="Times New Roman" w:cs="Times New Roman"/>
                <w:sz w:val="24"/>
                <w:szCs w:val="24"/>
                <w:lang w:val="en-US"/>
              </w:rPr>
              <w:t>0955878988</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694B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694B5C">
              <w:rPr>
                <w:rFonts w:ascii="Times New Roman" w:eastAsia="Times New Roman" w:hAnsi="Times New Roman" w:cs="Times New Roman"/>
                <w:sz w:val="24"/>
                <w:szCs w:val="24"/>
                <w:lang w:val="en-US"/>
              </w:rPr>
              <w:t>Людмила</w:t>
            </w:r>
            <w:proofErr w:type="spellEnd"/>
            <w:r w:rsidR="00694B5C">
              <w:rPr>
                <w:rFonts w:ascii="Times New Roman" w:eastAsia="Times New Roman" w:hAnsi="Times New Roman" w:cs="Times New Roman"/>
                <w:sz w:val="24"/>
                <w:szCs w:val="24"/>
                <w:lang w:val="en-US"/>
              </w:rPr>
              <w:t xml:space="preserve"> </w:t>
            </w:r>
            <w:proofErr w:type="spellStart"/>
            <w:r w:rsidR="00694B5C">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lastRenderedPageBreak/>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№10 ВМР, іменована надалі «Покупець», в особі директора</w:t>
      </w:r>
      <w:r w:rsidRPr="00665BC3">
        <w:rPr>
          <w:rFonts w:ascii="Times New Roman" w:hAnsi="Times New Roman" w:cs="Times New Roman"/>
          <w:lang w:val="uk-UA"/>
        </w:rPr>
        <w:t xml:space="preserve"> </w:t>
      </w:r>
      <w:proofErr w:type="spellStart"/>
      <w:r w:rsidRPr="00665BC3">
        <w:rPr>
          <w:rFonts w:ascii="Times New Roman" w:hAnsi="Times New Roman" w:cs="Times New Roman"/>
          <w:lang w:val="uk-UA" w:eastAsia="ru-RU"/>
        </w:rPr>
        <w:t>Терзілової</w:t>
      </w:r>
      <w:proofErr w:type="spellEnd"/>
      <w:r w:rsidRPr="00665BC3">
        <w:rPr>
          <w:rFonts w:ascii="Times New Roman" w:hAnsi="Times New Roman" w:cs="Times New Roman"/>
          <w:lang w:val="uk-UA" w:eastAsia="ru-RU"/>
        </w:rPr>
        <w:t xml:space="preserve"> Людмили Миколаївни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665BC3" w:rsidP="00665BC3">
      <w:pPr>
        <w:jc w:val="both"/>
        <w:rPr>
          <w:rFonts w:ascii="Times New Roman" w:hAnsi="Times New Roman" w:cs="Times New Roman"/>
          <w:lang w:val="uk-UA" w:eastAsia="ru-RU"/>
        </w:rPr>
      </w:pPr>
    </w:p>
    <w:tbl>
      <w:tblPr>
        <w:tblW w:w="10065" w:type="dxa"/>
        <w:tblInd w:w="-421" w:type="dxa"/>
        <w:tblLayout w:type="fixed"/>
        <w:tblCellMar>
          <w:left w:w="0" w:type="dxa"/>
          <w:right w:w="0" w:type="dxa"/>
        </w:tblCellMar>
        <w:tblLook w:val="04A0"/>
      </w:tblPr>
      <w:tblGrid>
        <w:gridCol w:w="852"/>
        <w:gridCol w:w="9213"/>
      </w:tblGrid>
      <w:tr w:rsidR="00665BC3"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665BC3" w:rsidRPr="00665BC3" w:rsidRDefault="00665BC3" w:rsidP="000402BF">
            <w:pPr>
              <w:spacing w:before="120" w:after="120"/>
              <w:jc w:val="center"/>
              <w:rPr>
                <w:rFonts w:ascii="Times New Roman" w:hAnsi="Times New Roman" w:cs="Times New Roman"/>
                <w:b/>
                <w:lang w:val="uk-UA" w:eastAsia="ru-RU"/>
              </w:rPr>
            </w:pPr>
            <w:r w:rsidRPr="00665BC3">
              <w:rPr>
                <w:rFonts w:ascii="Times New Roman" w:hAnsi="Times New Roman" w:cs="Times New Roman"/>
                <w:b/>
                <w:lang w:val="uk-UA" w:eastAsia="ru-RU"/>
              </w:rPr>
              <w:t>Якісні характеристика товару</w:t>
            </w:r>
          </w:p>
        </w:tc>
      </w:tr>
      <w:tr w:rsidR="00456A71" w:rsidRPr="00456A71" w:rsidTr="00D42212">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456A71" w:rsidRPr="00456A71" w:rsidRDefault="00456A71" w:rsidP="000402BF">
            <w:pPr>
              <w:snapToGrid w:val="0"/>
              <w:jc w:val="center"/>
              <w:rPr>
                <w:rFonts w:ascii="Times New Roman" w:hAnsi="Times New Roman" w:cs="Times New Roman"/>
                <w:b/>
                <w:sz w:val="24"/>
                <w:lang w:val="uk-UA" w:eastAsia="ru-RU"/>
              </w:rPr>
            </w:pPr>
            <w:r w:rsidRPr="00456A71">
              <w:rPr>
                <w:rFonts w:ascii="Times New Roman" w:hAnsi="Times New Roman" w:cs="Times New Roman"/>
                <w:b/>
                <w:sz w:val="24"/>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bottom"/>
          </w:tcPr>
          <w:p w:rsidR="0065491B" w:rsidRPr="0065491B" w:rsidRDefault="0065491B" w:rsidP="0065491B">
            <w:pPr>
              <w:snapToGrid w:val="0"/>
              <w:spacing w:before="120" w:after="120"/>
              <w:rPr>
                <w:rFonts w:ascii="Times New Roman" w:hAnsi="Times New Roman" w:cs="Times New Roman"/>
                <w:b/>
                <w:bCs/>
                <w:color w:val="000000" w:themeColor="text1"/>
                <w:sz w:val="24"/>
                <w:szCs w:val="24"/>
                <w:lang w:val="uk-UA"/>
              </w:rPr>
            </w:pPr>
            <w:r w:rsidRPr="0065491B">
              <w:rPr>
                <w:rFonts w:ascii="Times New Roman" w:hAnsi="Times New Roman" w:cs="Times New Roman"/>
                <w:b/>
                <w:bCs/>
                <w:color w:val="000000" w:themeColor="text1"/>
                <w:sz w:val="24"/>
                <w:szCs w:val="24"/>
                <w:lang w:val="uk-UA"/>
              </w:rPr>
              <w:t xml:space="preserve">Масло </w:t>
            </w:r>
            <w:proofErr w:type="spellStart"/>
            <w:r w:rsidRPr="0065491B">
              <w:rPr>
                <w:rFonts w:ascii="Times New Roman" w:hAnsi="Times New Roman" w:cs="Times New Roman"/>
                <w:b/>
                <w:bCs/>
                <w:color w:val="000000" w:themeColor="text1"/>
                <w:sz w:val="24"/>
                <w:szCs w:val="24"/>
                <w:lang w:val="uk-UA"/>
              </w:rPr>
              <w:t>солодковершкове</w:t>
            </w:r>
            <w:proofErr w:type="spellEnd"/>
            <w:r w:rsidRPr="0065491B">
              <w:rPr>
                <w:rFonts w:ascii="Times New Roman" w:hAnsi="Times New Roman" w:cs="Times New Roman"/>
                <w:b/>
                <w:bCs/>
                <w:color w:val="000000" w:themeColor="text1"/>
                <w:sz w:val="24"/>
                <w:szCs w:val="24"/>
                <w:lang w:val="uk-UA"/>
              </w:rPr>
              <w:t xml:space="preserve"> 72%, ДСТУ 4399, </w:t>
            </w:r>
            <w:r>
              <w:rPr>
                <w:rFonts w:ascii="Times New Roman" w:hAnsi="Times New Roman" w:cs="Times New Roman"/>
                <w:b/>
                <w:bCs/>
                <w:color w:val="000000" w:themeColor="text1"/>
                <w:sz w:val="24"/>
                <w:szCs w:val="24"/>
                <w:lang w:val="uk-UA"/>
              </w:rPr>
              <w:t xml:space="preserve">фасоване 0,180 </w:t>
            </w:r>
            <w:r w:rsidRPr="0065491B">
              <w:rPr>
                <w:rFonts w:ascii="Times New Roman" w:hAnsi="Times New Roman" w:cs="Times New Roman"/>
                <w:b/>
                <w:bCs/>
                <w:color w:val="000000" w:themeColor="text1"/>
                <w:sz w:val="24"/>
                <w:szCs w:val="24"/>
                <w:lang w:val="uk-UA"/>
              </w:rPr>
              <w:t xml:space="preserve"> кг </w:t>
            </w:r>
          </w:p>
          <w:p w:rsidR="00456A71" w:rsidRPr="00456A71" w:rsidRDefault="0065491B" w:rsidP="0065491B">
            <w:pPr>
              <w:snapToGrid w:val="0"/>
              <w:spacing w:before="120" w:after="120"/>
              <w:rPr>
                <w:rFonts w:ascii="Times New Roman" w:hAnsi="Times New Roman" w:cs="Times New Roman"/>
                <w:color w:val="454545"/>
                <w:sz w:val="24"/>
                <w:szCs w:val="21"/>
                <w:lang w:val="uk-UA"/>
              </w:rPr>
            </w:pPr>
            <w:r w:rsidRPr="0065491B">
              <w:rPr>
                <w:rFonts w:ascii="Times New Roman" w:hAnsi="Times New Roman" w:cs="Times New Roman"/>
                <w:color w:val="000000" w:themeColor="text1"/>
                <w:sz w:val="24"/>
                <w:szCs w:val="24"/>
                <w:lang w:val="uk-UA"/>
              </w:rPr>
              <w:t xml:space="preserve">Масло виготовлене із дотриманням усіх норм ДСТУ 4399 (Державного Стандарту України), не містить рослинних жирів, домішок та добавок. Смак:Чистий, добре виражений вершковий, можливий присмак пастеризації. Без сторонніх </w:t>
            </w:r>
            <w:proofErr w:type="spellStart"/>
            <w:r w:rsidRPr="0065491B">
              <w:rPr>
                <w:rFonts w:ascii="Times New Roman" w:hAnsi="Times New Roman" w:cs="Times New Roman"/>
                <w:color w:val="000000" w:themeColor="text1"/>
                <w:sz w:val="24"/>
                <w:szCs w:val="24"/>
                <w:lang w:val="uk-UA"/>
              </w:rPr>
              <w:t>присмаків</w:t>
            </w:r>
            <w:proofErr w:type="spellEnd"/>
            <w:r w:rsidRPr="0065491B">
              <w:rPr>
                <w:rFonts w:ascii="Times New Roman" w:hAnsi="Times New Roman" w:cs="Times New Roman"/>
                <w:color w:val="000000" w:themeColor="text1"/>
                <w:sz w:val="24"/>
                <w:szCs w:val="24"/>
                <w:lang w:val="uk-UA"/>
              </w:rPr>
              <w:t>. Запах:Чистий, характерний для вершків, без сторонніх запахів</w:t>
            </w:r>
            <w:r w:rsidRPr="0065491B">
              <w:rPr>
                <w:rFonts w:ascii="Times New Roman" w:hAnsi="Times New Roman" w:cs="Times New Roman"/>
                <w:color w:val="454545"/>
                <w:sz w:val="24"/>
                <w:szCs w:val="24"/>
                <w:lang w:val="uk-UA"/>
              </w:rPr>
              <w:t xml:space="preserve">. </w:t>
            </w:r>
            <w:r w:rsidRPr="0065491B">
              <w:rPr>
                <w:rFonts w:ascii="Times New Roman" w:hAnsi="Times New Roman" w:cs="Times New Roman"/>
                <w:color w:val="454545"/>
                <w:sz w:val="24"/>
                <w:szCs w:val="24"/>
                <w:lang w:val="uk-UA"/>
              </w:rPr>
              <w:br/>
            </w: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67482" w:rsidTr="00A76059">
        <w:trPr>
          <w:trHeight w:val="569"/>
          <w:jc w:val="center"/>
        </w:trPr>
        <w:tc>
          <w:tcPr>
            <w:tcW w:w="4755" w:type="dxa"/>
            <w:shd w:val="clear" w:color="auto" w:fill="auto"/>
            <w:tcMar>
              <w:top w:w="100" w:type="dxa"/>
              <w:left w:w="100" w:type="dxa"/>
              <w:bottom w:w="100" w:type="dxa"/>
              <w:right w:w="100" w:type="dxa"/>
            </w:tcMar>
          </w:tcPr>
          <w:p w:rsidR="00467482" w:rsidRPr="00BE5878" w:rsidRDefault="00467482" w:rsidP="000402BF">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0402BF">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lang w:val="uk-UA"/>
              </w:rPr>
            </w:pPr>
          </w:p>
          <w:p w:rsidR="00467482" w:rsidRP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67482" w:rsidTr="00A76059">
        <w:trPr>
          <w:jc w:val="center"/>
        </w:trPr>
        <w:tc>
          <w:tcPr>
            <w:tcW w:w="4755" w:type="dxa"/>
            <w:shd w:val="clear" w:color="auto" w:fill="auto"/>
            <w:tcMar>
              <w:top w:w="100" w:type="dxa"/>
              <w:left w:w="100" w:type="dxa"/>
              <w:bottom w:w="100" w:type="dxa"/>
              <w:right w:w="100" w:type="dxa"/>
            </w:tcMar>
          </w:tcPr>
          <w:p w:rsidR="00467482" w:rsidRPr="00694B5C"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25877359</w:t>
            </w:r>
          </w:p>
          <w:p w:rsidR="00467482" w:rsidRPr="004D5E81" w:rsidRDefault="00467482" w:rsidP="000402B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Pr>
                <w:lang w:val="en-US"/>
              </w:rPr>
              <w:t>skool</w:t>
            </w:r>
            <w:proofErr w:type="spellEnd"/>
            <w:r w:rsidRPr="00694B5C">
              <w:t>25877359@</w:t>
            </w:r>
            <w:proofErr w:type="spellStart"/>
            <w:r>
              <w:rPr>
                <w:lang w:val="en-US"/>
              </w:rPr>
              <w:t>ukr</w:t>
            </w:r>
            <w:proofErr w:type="spellEnd"/>
            <w:r w:rsidRPr="00694B5C">
              <w:t>/</w:t>
            </w:r>
            <w:r>
              <w:rPr>
                <w:lang w:val="en-US"/>
              </w:rPr>
              <w:t>net</w:t>
            </w:r>
            <w:r w:rsidRPr="004D5E81">
              <w:rPr>
                <w:lang w:val="uk-UA"/>
              </w:rPr>
              <w:t xml:space="preserve"> </w:t>
            </w:r>
          </w:p>
          <w:p w:rsidR="00467482" w:rsidRPr="004D5E81" w:rsidRDefault="00467482" w:rsidP="000402BF">
            <w:pPr>
              <w:widowControl w:val="0"/>
              <w:spacing w:line="240" w:lineRule="auto"/>
              <w:rPr>
                <w:rFonts w:ascii="Times New Roman" w:eastAsia="Times New Roman" w:hAnsi="Times New Roman" w:cs="Times New Roman"/>
                <w:sz w:val="24"/>
                <w:szCs w:val="24"/>
              </w:rPr>
            </w:pPr>
          </w:p>
          <w:p w:rsidR="00467482" w:rsidRPr="00694B5C" w:rsidRDefault="00467482" w:rsidP="000402BF">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en-US"/>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lang w:val="en-US"/>
              </w:rPr>
              <w:t>Людмила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67482" w:rsidRDefault="00467482" w:rsidP="000402B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456A71" w:rsidRDefault="00456A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07D14" w:rsidRPr="007C46AF" w:rsidRDefault="00483C27" w:rsidP="005C7988">
      <w:pPr>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lastRenderedPageBreak/>
        <w:t>Додаток</w:t>
      </w:r>
      <w:proofErr w:type="spellEnd"/>
      <w:r>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307D14" w:rsidRPr="00F26478" w:rsidRDefault="00307D14">
            <w:pPr>
              <w:widowControl w:val="0"/>
              <w:spacing w:after="200"/>
              <w:ind w:firstLine="566"/>
              <w:jc w:val="center"/>
              <w:rPr>
                <w:rFonts w:ascii="Times New Roman" w:eastAsia="Times New Roman" w:hAnsi="Times New Roman" w:cs="Times New Roman"/>
                <w:sz w:val="24"/>
                <w:szCs w:val="24"/>
                <w:lang w:val="uk-UA"/>
              </w:rPr>
            </w:pPr>
          </w:p>
        </w:tc>
        <w:tc>
          <w:tcPr>
            <w:tcW w:w="1418"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Default="00307D14">
            <w:pPr>
              <w:widowControl w:val="0"/>
              <w:spacing w:after="200"/>
              <w:ind w:firstLine="566"/>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7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A76059">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A76059"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456A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456A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25877359</w:t>
                  </w:r>
                </w:p>
                <w:p w:rsidR="00467482" w:rsidRPr="00A76059" w:rsidRDefault="00467482" w:rsidP="000402BF">
                  <w:pPr>
                    <w:widowControl w:val="0"/>
                    <w:spacing w:line="240" w:lineRule="auto"/>
                    <w:rPr>
                      <w:rFonts w:ascii="Times New Roman" w:eastAsia="Times New Roman" w:hAnsi="Times New Roman" w:cs="Times New Roman"/>
                      <w:sz w:val="24"/>
                      <w:szCs w:val="24"/>
                      <w:lang w:val="uk-UA"/>
                    </w:rPr>
                  </w:pPr>
                  <w:r w:rsidRPr="00394F01">
                    <w:rPr>
                      <w:lang w:val="en-US"/>
                    </w:rPr>
                    <w:t>e</w:t>
                  </w:r>
                  <w:r w:rsidRPr="004D5E81">
                    <w:rPr>
                      <w:lang w:val="uk-UA"/>
                    </w:rPr>
                    <w:t>-</w:t>
                  </w:r>
                  <w:r w:rsidRPr="00394F01">
                    <w:rPr>
                      <w:lang w:val="en-US"/>
                    </w:rPr>
                    <w:t>mail</w:t>
                  </w:r>
                  <w:r w:rsidRPr="004D5E81">
                    <w:rPr>
                      <w:lang w:val="uk-UA"/>
                    </w:rPr>
                    <w:t>:</w:t>
                  </w:r>
                  <w:r w:rsidR="00A76059">
                    <w:rPr>
                      <w:lang w:val="uk-UA"/>
                    </w:rPr>
                    <w:t xml:space="preserve"> </w:t>
                  </w:r>
                  <w:r>
                    <w:rPr>
                      <w:lang w:val="en-US"/>
                    </w:rPr>
                    <w:t>skool</w:t>
                  </w:r>
                  <w:r w:rsidRPr="00456A71">
                    <w:rPr>
                      <w:lang w:val="en-US"/>
                    </w:rPr>
                    <w:t>25877359@</w:t>
                  </w:r>
                  <w:r>
                    <w:rPr>
                      <w:lang w:val="en-US"/>
                    </w:rPr>
                    <w:t>ukr</w:t>
                  </w:r>
                  <w:r w:rsidR="00A76059" w:rsidRPr="00456A71">
                    <w:rPr>
                      <w:lang w:val="en-US"/>
                    </w:rPr>
                    <w:t>.</w:t>
                  </w:r>
                  <w:r>
                    <w:rPr>
                      <w:lang w:val="en-US"/>
                    </w:rPr>
                    <w:t>net</w:t>
                  </w:r>
                  <w:r w:rsidRPr="004D5E81">
                    <w:rPr>
                      <w:lang w:val="uk-UA"/>
                    </w:rPr>
                    <w:t xml:space="preserve"> </w:t>
                  </w:r>
                </w:p>
                <w:p w:rsidR="00467482" w:rsidRPr="00A76059"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A76059">
                    <w:rPr>
                      <w:rFonts w:ascii="Times New Roman" w:eastAsia="Times New Roman" w:hAnsi="Times New Roman" w:cs="Times New Roman"/>
                      <w:sz w:val="24"/>
                      <w:szCs w:val="24"/>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A76059">
                    <w:rPr>
                      <w:rFonts w:ascii="Times New Roman" w:eastAsia="Times New Roman" w:hAnsi="Times New Roman" w:cs="Times New Roman"/>
                      <w:sz w:val="24"/>
                      <w:szCs w:val="24"/>
                    </w:rPr>
                    <w:t xml:space="preserve">Людмила </w:t>
                  </w:r>
                  <w:proofErr w:type="spellStart"/>
                  <w:r w:rsidRPr="00A76059">
                    <w:rPr>
                      <w:rFonts w:ascii="Times New Roman" w:eastAsia="Times New Roman" w:hAnsi="Times New Roman" w:cs="Times New Roman"/>
                      <w:sz w:val="24"/>
                      <w:szCs w:val="24"/>
                    </w:rPr>
                    <w:t>Терзілова</w:t>
                  </w:r>
                  <w:proofErr w:type="spellEnd"/>
                  <w:r>
                    <w:rPr>
                      <w:rFonts w:ascii="Times New Roman" w:eastAsia="Times New Roman" w:hAnsi="Times New Roman" w:cs="Times New Roman"/>
                      <w:sz w:val="24"/>
                      <w:szCs w:val="24"/>
                    </w:rPr>
                    <w:t>/</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031A4B"/>
    <w:rsid w:val="00061B02"/>
    <w:rsid w:val="000A724D"/>
    <w:rsid w:val="000D745C"/>
    <w:rsid w:val="000F219A"/>
    <w:rsid w:val="00112700"/>
    <w:rsid w:val="0015168C"/>
    <w:rsid w:val="001531EF"/>
    <w:rsid w:val="001E4E0E"/>
    <w:rsid w:val="00284A32"/>
    <w:rsid w:val="00285D1F"/>
    <w:rsid w:val="002C07ED"/>
    <w:rsid w:val="00307D14"/>
    <w:rsid w:val="0032147E"/>
    <w:rsid w:val="00381D49"/>
    <w:rsid w:val="0038503D"/>
    <w:rsid w:val="003A4171"/>
    <w:rsid w:val="003B45B7"/>
    <w:rsid w:val="003D0DB2"/>
    <w:rsid w:val="00415343"/>
    <w:rsid w:val="004206E0"/>
    <w:rsid w:val="00441BB4"/>
    <w:rsid w:val="0044232F"/>
    <w:rsid w:val="00456A71"/>
    <w:rsid w:val="00467482"/>
    <w:rsid w:val="00483C27"/>
    <w:rsid w:val="00487C27"/>
    <w:rsid w:val="00492D78"/>
    <w:rsid w:val="004C5935"/>
    <w:rsid w:val="004D60E3"/>
    <w:rsid w:val="0053348B"/>
    <w:rsid w:val="005363F9"/>
    <w:rsid w:val="005473BD"/>
    <w:rsid w:val="005C7988"/>
    <w:rsid w:val="005E4D38"/>
    <w:rsid w:val="005F0D9F"/>
    <w:rsid w:val="006124A2"/>
    <w:rsid w:val="0062093C"/>
    <w:rsid w:val="00636482"/>
    <w:rsid w:val="00654350"/>
    <w:rsid w:val="0065491B"/>
    <w:rsid w:val="00665BC3"/>
    <w:rsid w:val="00694B5C"/>
    <w:rsid w:val="0070244B"/>
    <w:rsid w:val="00735263"/>
    <w:rsid w:val="00762059"/>
    <w:rsid w:val="007806AA"/>
    <w:rsid w:val="007C0A32"/>
    <w:rsid w:val="007C46AF"/>
    <w:rsid w:val="007F4F50"/>
    <w:rsid w:val="008122EF"/>
    <w:rsid w:val="00831CDD"/>
    <w:rsid w:val="0087250A"/>
    <w:rsid w:val="008A45D9"/>
    <w:rsid w:val="008E7A35"/>
    <w:rsid w:val="008F5043"/>
    <w:rsid w:val="009601DA"/>
    <w:rsid w:val="00974E89"/>
    <w:rsid w:val="00975AE2"/>
    <w:rsid w:val="009913B1"/>
    <w:rsid w:val="009F15F7"/>
    <w:rsid w:val="00A05616"/>
    <w:rsid w:val="00A27C85"/>
    <w:rsid w:val="00A76059"/>
    <w:rsid w:val="00A83BC0"/>
    <w:rsid w:val="00AC2BDD"/>
    <w:rsid w:val="00AD2186"/>
    <w:rsid w:val="00AD397A"/>
    <w:rsid w:val="00B06A7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DB33DE"/>
    <w:rsid w:val="00E177A8"/>
    <w:rsid w:val="00E2475C"/>
    <w:rsid w:val="00E27466"/>
    <w:rsid w:val="00EC0816"/>
    <w:rsid w:val="00F26478"/>
    <w:rsid w:val="00F423A0"/>
    <w:rsid w:val="00F460F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7089</Words>
  <Characters>40411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dcterms:created xsi:type="dcterms:W3CDTF">2022-12-24T22:45:00Z</dcterms:created>
  <dcterms:modified xsi:type="dcterms:W3CDTF">2024-01-12T11:48:00Z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