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25" w:rsidRDefault="00C04025">
      <w:pPr>
        <w:widowControl w:val="0"/>
        <w:spacing w:after="0" w:line="240" w:lineRule="auto"/>
        <w:ind w:left="-1418"/>
        <w:jc w:val="center"/>
        <w:rPr>
          <w:rFonts w:ascii="Times New Roman" w:eastAsia="Times New Roman" w:hAnsi="Times New Roman" w:cs="Times New Roman"/>
          <w:b/>
          <w:color w:val="000000"/>
          <w:sz w:val="20"/>
          <w:szCs w:val="20"/>
        </w:rPr>
      </w:pPr>
    </w:p>
    <w:p w:rsidR="00C04025" w:rsidRDefault="00F15B3D">
      <w:pPr>
        <w:widowControl w:val="0"/>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ВІДДІЛ КУЛЬТУРИ ТА ТУРИЗМУ</w:t>
      </w:r>
    </w:p>
    <w:p w:rsidR="00C04025" w:rsidRDefault="00F15B3D">
      <w:pPr>
        <w:widowControl w:val="0"/>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ЧЕРНЯХІВСЬКОЇ СЕЛИЩНОЇ РАДИ</w:t>
      </w:r>
    </w:p>
    <w:p w:rsidR="00C04025" w:rsidRDefault="00C04025">
      <w:pPr>
        <w:widowControl w:val="0"/>
        <w:spacing w:after="0" w:line="240" w:lineRule="auto"/>
        <w:ind w:left="-1418"/>
        <w:jc w:val="right"/>
        <w:rPr>
          <w:rFonts w:ascii="Times New Roman" w:eastAsia="Times New Roman" w:hAnsi="Times New Roman" w:cs="Times New Roman"/>
          <w:b/>
          <w:color w:val="000000"/>
          <w:sz w:val="20"/>
          <w:szCs w:val="20"/>
        </w:rPr>
      </w:pPr>
    </w:p>
    <w:p w:rsidR="00C04025" w:rsidRDefault="00C04025">
      <w:pPr>
        <w:widowControl w:val="0"/>
        <w:spacing w:after="0" w:line="240" w:lineRule="auto"/>
        <w:ind w:left="-1418"/>
        <w:jc w:val="right"/>
        <w:rPr>
          <w:rFonts w:ascii="Times New Roman" w:eastAsia="Times New Roman" w:hAnsi="Times New Roman" w:cs="Times New Roman"/>
          <w:b/>
          <w:color w:val="000000"/>
          <w:sz w:val="20"/>
          <w:szCs w:val="20"/>
        </w:rPr>
      </w:pPr>
    </w:p>
    <w:p w:rsidR="00C04025" w:rsidRDefault="00F15B3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4"/>
          <w:szCs w:val="24"/>
        </w:rPr>
        <w:t>ЗАТВЕРДЖЕНО»</w:t>
      </w:r>
    </w:p>
    <w:p w:rsidR="00C04025" w:rsidRDefault="00F15B3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C04025" w:rsidRDefault="00F15B3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915C9">
        <w:rPr>
          <w:rFonts w:ascii="Times New Roman" w:eastAsia="Times New Roman" w:hAnsi="Times New Roman" w:cs="Times New Roman"/>
          <w:sz w:val="24"/>
          <w:szCs w:val="24"/>
        </w:rPr>
        <w:t>0</w:t>
      </w:r>
      <w:r w:rsidR="004915C9" w:rsidRPr="004915C9">
        <w:rPr>
          <w:rFonts w:ascii="Times New Roman" w:eastAsia="Times New Roman" w:hAnsi="Times New Roman" w:cs="Times New Roman"/>
          <w:sz w:val="24"/>
          <w:szCs w:val="24"/>
        </w:rPr>
        <w:t>7</w:t>
      </w:r>
      <w:r w:rsidRPr="004915C9">
        <w:rPr>
          <w:rFonts w:ascii="Times New Roman" w:eastAsia="Times New Roman" w:hAnsi="Times New Roman" w:cs="Times New Roman"/>
          <w:sz w:val="24"/>
          <w:szCs w:val="24"/>
        </w:rPr>
        <w:t>.03.</w:t>
      </w:r>
      <w:r w:rsidRPr="004915C9">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 </w:t>
      </w:r>
      <w:r w:rsidR="004915C9">
        <w:rPr>
          <w:rFonts w:ascii="Times New Roman" w:eastAsia="Times New Roman" w:hAnsi="Times New Roman" w:cs="Times New Roman"/>
          <w:color w:val="000000"/>
          <w:sz w:val="24"/>
          <w:szCs w:val="24"/>
        </w:rPr>
        <w:t>2</w:t>
      </w:r>
    </w:p>
    <w:p w:rsidR="00C04025" w:rsidRDefault="00C04025">
      <w:pPr>
        <w:widowControl w:val="0"/>
        <w:spacing w:after="0" w:line="240" w:lineRule="auto"/>
        <w:rPr>
          <w:rFonts w:ascii="Liberation Serif" w:eastAsia="Liberation Serif" w:hAnsi="Liberation Serif" w:cs="Liberation Serif"/>
          <w:color w:val="000000"/>
          <w:sz w:val="24"/>
          <w:szCs w:val="24"/>
        </w:rPr>
      </w:pPr>
    </w:p>
    <w:p w:rsidR="00C04025" w:rsidRDefault="00C04025">
      <w:pPr>
        <w:widowControl w:val="0"/>
        <w:spacing w:after="0" w:line="240" w:lineRule="auto"/>
        <w:rPr>
          <w:rFonts w:ascii="Liberation Serif" w:eastAsia="Liberation Serif" w:hAnsi="Liberation Serif" w:cs="Liberation Serif"/>
          <w:color w:val="000000"/>
          <w:sz w:val="24"/>
          <w:szCs w:val="24"/>
        </w:rPr>
      </w:pPr>
    </w:p>
    <w:p w:rsidR="00C04025" w:rsidRDefault="00C04025">
      <w:pPr>
        <w:widowControl w:val="0"/>
        <w:spacing w:after="0" w:line="240" w:lineRule="auto"/>
        <w:jc w:val="center"/>
        <w:rPr>
          <w:rFonts w:ascii="Times New Roman" w:eastAsia="Times New Roman" w:hAnsi="Times New Roman" w:cs="Times New Roman"/>
          <w:b/>
          <w:color w:val="000000"/>
          <w:sz w:val="24"/>
          <w:szCs w:val="24"/>
        </w:rPr>
      </w:pPr>
    </w:p>
    <w:p w:rsidR="00C04025" w:rsidRDefault="00C04025">
      <w:pPr>
        <w:widowControl w:val="0"/>
        <w:spacing w:after="0" w:line="240" w:lineRule="auto"/>
        <w:jc w:val="center"/>
        <w:rPr>
          <w:rFonts w:ascii="Times New Roman" w:eastAsia="Times New Roman" w:hAnsi="Times New Roman" w:cs="Times New Roman"/>
          <w:b/>
          <w:color w:val="000000"/>
          <w:sz w:val="24"/>
          <w:szCs w:val="24"/>
        </w:rPr>
      </w:pPr>
    </w:p>
    <w:p w:rsidR="00C04025" w:rsidRDefault="00C04025">
      <w:pPr>
        <w:widowControl w:val="0"/>
        <w:spacing w:after="0" w:line="240" w:lineRule="auto"/>
        <w:jc w:val="center"/>
        <w:rPr>
          <w:rFonts w:ascii="Times New Roman" w:eastAsia="Times New Roman" w:hAnsi="Times New Roman" w:cs="Times New Roman"/>
          <w:b/>
          <w:color w:val="000000"/>
          <w:sz w:val="24"/>
          <w:szCs w:val="24"/>
        </w:rPr>
      </w:pPr>
    </w:p>
    <w:p w:rsidR="00C04025" w:rsidRDefault="00C04025">
      <w:pPr>
        <w:widowControl w:val="0"/>
        <w:spacing w:after="0" w:line="240" w:lineRule="auto"/>
        <w:jc w:val="center"/>
        <w:rPr>
          <w:rFonts w:ascii="Times New Roman" w:eastAsia="Times New Roman" w:hAnsi="Times New Roman" w:cs="Times New Roman"/>
          <w:b/>
          <w:color w:val="000000"/>
          <w:sz w:val="24"/>
          <w:szCs w:val="24"/>
        </w:rPr>
      </w:pPr>
    </w:p>
    <w:p w:rsidR="00C04025" w:rsidRDefault="00C04025">
      <w:pPr>
        <w:widowControl w:val="0"/>
        <w:spacing w:after="0" w:line="240" w:lineRule="auto"/>
        <w:jc w:val="center"/>
        <w:rPr>
          <w:rFonts w:ascii="Times New Roman" w:eastAsia="Times New Roman" w:hAnsi="Times New Roman" w:cs="Times New Roman"/>
          <w:b/>
          <w:color w:val="000000"/>
          <w:sz w:val="24"/>
          <w:szCs w:val="24"/>
        </w:rPr>
      </w:pPr>
    </w:p>
    <w:p w:rsidR="00C04025" w:rsidRDefault="00F15B3D">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ТЕНДЕРНА ДОКУМЕНТАЦІЯ</w:t>
      </w:r>
    </w:p>
    <w:p w:rsidR="00C04025" w:rsidRDefault="00C04025">
      <w:pPr>
        <w:spacing w:after="0" w:line="240" w:lineRule="auto"/>
        <w:jc w:val="center"/>
        <w:rPr>
          <w:rFonts w:ascii="Times New Roman" w:eastAsia="Times New Roman" w:hAnsi="Times New Roman" w:cs="Times New Roman"/>
          <w:b/>
          <w:sz w:val="40"/>
          <w:szCs w:val="40"/>
        </w:rPr>
      </w:pPr>
    </w:p>
    <w:p w:rsidR="00C04025" w:rsidRDefault="00F15B3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sz w:val="40"/>
          <w:szCs w:val="40"/>
        </w:rPr>
        <w:t>по процедурі</w:t>
      </w:r>
      <w:r>
        <w:rPr>
          <w:rFonts w:ascii="Times New Roman" w:eastAsia="Times New Roman" w:hAnsi="Times New Roman" w:cs="Times New Roman"/>
          <w:b/>
          <w:sz w:val="40"/>
          <w:szCs w:val="40"/>
        </w:rPr>
        <w:t xml:space="preserve"> ВІДКРИТІ ТОРГИ (з особливостями)</w:t>
      </w:r>
    </w:p>
    <w:p w:rsidR="00C04025" w:rsidRDefault="00F15B3D">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40"/>
          <w:szCs w:val="40"/>
        </w:rPr>
        <w:t>на закупівлю</w:t>
      </w:r>
      <w:r>
        <w:rPr>
          <w:rFonts w:ascii="Times New Roman" w:eastAsia="Times New Roman" w:hAnsi="Times New Roman" w:cs="Times New Roman"/>
          <w:b/>
          <w:sz w:val="40"/>
          <w:szCs w:val="40"/>
        </w:rPr>
        <w:t xml:space="preserve"> </w:t>
      </w:r>
    </w:p>
    <w:p w:rsidR="00C04025" w:rsidRDefault="00C04025">
      <w:pPr>
        <w:spacing w:after="0" w:line="240" w:lineRule="auto"/>
        <w:jc w:val="center"/>
        <w:rPr>
          <w:rFonts w:ascii="Times New Roman" w:eastAsia="Times New Roman" w:hAnsi="Times New Roman" w:cs="Times New Roman"/>
          <w:i/>
          <w:sz w:val="28"/>
          <w:szCs w:val="28"/>
        </w:rPr>
      </w:pPr>
    </w:p>
    <w:p w:rsidR="00C04025" w:rsidRDefault="00F15B3D">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ДК 021-2015 (CPV) – 31520000-7 </w:t>
      </w:r>
      <w:r>
        <w:rPr>
          <w:rFonts w:ascii="Times New Roman" w:eastAsia="Times New Roman" w:hAnsi="Times New Roman" w:cs="Times New Roman"/>
          <w:b/>
          <w:sz w:val="24"/>
          <w:szCs w:val="24"/>
        </w:rPr>
        <w:t xml:space="preserve">Світильники та освітлювальна арматура </w:t>
      </w:r>
    </w:p>
    <w:p w:rsidR="00C04025" w:rsidRDefault="00F15B3D">
      <w:pPr>
        <w:jc w:val="center"/>
      </w:pPr>
      <w:r>
        <w:rPr>
          <w:rFonts w:ascii="Times New Roman" w:eastAsia="Times New Roman" w:hAnsi="Times New Roman" w:cs="Times New Roman"/>
          <w:b/>
          <w:sz w:val="24"/>
          <w:szCs w:val="24"/>
        </w:rPr>
        <w:t xml:space="preserve">(Рухома голова Highlight Mini Spot 60w - 4 шт., Світлодіодний прожектор Highlight RGBWA 18x12w - 30 шт., </w:t>
      </w:r>
      <w:r>
        <w:rPr>
          <w:rFonts w:ascii="Times New Roman" w:eastAsia="Times New Roman" w:hAnsi="Times New Roman" w:cs="Times New Roman"/>
          <w:b/>
          <w:color w:val="000000"/>
          <w:sz w:val="24"/>
          <w:szCs w:val="24"/>
        </w:rPr>
        <w:t xml:space="preserve">Діммерний контролер PR-404A – 4 шт. </w:t>
      </w:r>
      <w:r>
        <w:rPr>
          <w:rFonts w:ascii="Times New Roman" w:eastAsia="Times New Roman" w:hAnsi="Times New Roman" w:cs="Times New Roman"/>
          <w:b/>
          <w:sz w:val="24"/>
          <w:szCs w:val="24"/>
        </w:rPr>
        <w:t>або еквіваленти)</w:t>
      </w: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Arial" w:eastAsia="Arial" w:hAnsi="Arial" w:cs="Arial"/>
          <w:b/>
          <w:color w:val="000000"/>
          <w:sz w:val="21"/>
          <w:szCs w:val="21"/>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C04025">
      <w:pPr>
        <w:widowControl w:val="0"/>
        <w:spacing w:after="0" w:line="240" w:lineRule="auto"/>
        <w:jc w:val="center"/>
        <w:rPr>
          <w:rFonts w:ascii="Times New Roman" w:eastAsia="Times New Roman" w:hAnsi="Times New Roman" w:cs="Times New Roman"/>
          <w:b/>
          <w:color w:val="000000"/>
          <w:sz w:val="28"/>
          <w:szCs w:val="28"/>
        </w:rPr>
      </w:pPr>
    </w:p>
    <w:p w:rsidR="00C04025" w:rsidRDefault="00F15B3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смт. Черняхів</w:t>
      </w:r>
    </w:p>
    <w:p w:rsidR="00C04025" w:rsidRDefault="00F15B3D">
      <w:pPr>
        <w:widowControl w:val="0"/>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w:t>
      </w:r>
    </w:p>
    <w:p w:rsidR="00C04025" w:rsidRDefault="00F15B3D">
      <w:pPr>
        <w:jc w:val="center"/>
        <w:rPr>
          <w:rFonts w:ascii="Times New Roman" w:eastAsia="Times New Roman" w:hAnsi="Times New Roman" w:cs="Times New Roman"/>
        </w:rPr>
      </w:pPr>
      <w:r>
        <w:rPr>
          <w:rFonts w:ascii="Times New Roman" w:eastAsia="Times New Roman" w:hAnsi="Times New Roman" w:cs="Times New Roman"/>
        </w:rPr>
        <w:t>2023</w:t>
      </w:r>
    </w:p>
    <w:p w:rsidR="00C04025" w:rsidRDefault="00C04025">
      <w:pPr>
        <w:spacing w:after="0" w:line="240" w:lineRule="auto"/>
      </w:pPr>
    </w:p>
    <w:p w:rsidR="00C04025" w:rsidRDefault="00F15B3D">
      <w:r>
        <w:br w:type="page"/>
      </w:r>
    </w:p>
    <w:p w:rsidR="00C04025" w:rsidRDefault="00C04025">
      <w:pPr>
        <w:jc w:val="center"/>
      </w:pPr>
    </w:p>
    <w:tbl>
      <w:tblPr>
        <w:tblStyle w:val="a5"/>
        <w:tblW w:w="10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3282"/>
        <w:gridCol w:w="6669"/>
      </w:tblGrid>
      <w:tr w:rsidR="00C04025">
        <w:tc>
          <w:tcPr>
            <w:tcW w:w="635" w:type="dxa"/>
            <w:shd w:val="clear" w:color="auto" w:fill="FFFFFF"/>
          </w:tcPr>
          <w:p w:rsidR="00C04025" w:rsidRDefault="00F1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51" w:type="dxa"/>
            <w:gridSpan w:val="2"/>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Загальні положення</w:t>
            </w:r>
          </w:p>
        </w:tc>
      </w:tr>
      <w:tr w:rsidR="00C04025">
        <w:trPr>
          <w:trHeight w:val="17"/>
        </w:trPr>
        <w:tc>
          <w:tcPr>
            <w:tcW w:w="635" w:type="dxa"/>
            <w:shd w:val="clear" w:color="auto" w:fill="FFFFFF"/>
          </w:tcPr>
          <w:p w:rsidR="00C04025" w:rsidRDefault="00F15B3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82" w:type="dxa"/>
            <w:shd w:val="clear" w:color="auto" w:fill="FFFFFF"/>
          </w:tcPr>
          <w:p w:rsidR="00C04025" w:rsidRDefault="00F15B3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669" w:type="dxa"/>
            <w:shd w:val="clear" w:color="auto" w:fill="FFFFFF"/>
          </w:tcPr>
          <w:p w:rsidR="00C04025" w:rsidRDefault="00F15B3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669" w:type="dxa"/>
            <w:shd w:val="clear" w:color="auto" w:fill="FFFFFF"/>
          </w:tcPr>
          <w:p w:rsidR="00C04025" w:rsidRDefault="00C04025">
            <w:pPr>
              <w:spacing w:before="150" w:after="150" w:line="240" w:lineRule="auto"/>
              <w:rPr>
                <w:rFonts w:ascii="Times New Roman" w:eastAsia="Times New Roman" w:hAnsi="Times New Roman" w:cs="Times New Roman"/>
                <w:sz w:val="24"/>
                <w:szCs w:val="24"/>
              </w:rPr>
            </w:pP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69"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Відділ культури та туризму Черняхівської селищної ради</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69"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12301 Житомирська область, Житомирський район, смт.Черняхів, майдан Рад будинок 1</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669" w:type="dxa"/>
            <w:shd w:val="clear" w:color="auto" w:fill="FFFFFF"/>
          </w:tcPr>
          <w:p w:rsidR="00C04025" w:rsidRDefault="00F15B3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Сич Мирослава Володимирівна, Уповноважена особа : бухгалтер І категорії централізованої бухгалтерії відділу культури та туризму Черняхівської селищної ради </w:t>
            </w:r>
          </w:p>
          <w:p w:rsidR="00C04025" w:rsidRDefault="00F15B3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12301, </w:t>
            </w:r>
          </w:p>
          <w:p w:rsidR="00C04025" w:rsidRDefault="00F15B3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Житомирська область, смт.Черняхів , майдан Рад 1</w:t>
            </w:r>
          </w:p>
          <w:p w:rsidR="00C04025" w:rsidRDefault="00F15B3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Тел.+380972671882</w:t>
            </w:r>
          </w:p>
          <w:p w:rsidR="00C04025" w:rsidRDefault="00F15B3D">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kyltyraa@ukr.net</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669"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 з особливостями)</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669" w:type="dxa"/>
            <w:shd w:val="clear" w:color="auto" w:fill="FFFFFF"/>
          </w:tcPr>
          <w:p w:rsidR="00C04025" w:rsidRDefault="00C04025">
            <w:pPr>
              <w:spacing w:before="150" w:after="150" w:line="240" w:lineRule="auto"/>
              <w:rPr>
                <w:rFonts w:ascii="Times New Roman" w:eastAsia="Times New Roman" w:hAnsi="Times New Roman" w:cs="Times New Roman"/>
                <w:sz w:val="24"/>
                <w:szCs w:val="24"/>
              </w:rPr>
            </w:pP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69" w:type="dxa"/>
            <w:shd w:val="clear" w:color="auto" w:fill="FFFFFF"/>
          </w:tcPr>
          <w:p w:rsidR="00C04025" w:rsidRDefault="00F15B3D">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ДК 021-2015 (CPV) – 31520000-7 Світильники та освітлювальна арматура </w:t>
            </w:r>
          </w:p>
          <w:p w:rsidR="00C04025" w:rsidRDefault="00C04025">
            <w:pPr>
              <w:spacing w:after="0" w:line="240" w:lineRule="auto"/>
              <w:jc w:val="both"/>
              <w:rPr>
                <w:rFonts w:ascii="Times New Roman" w:eastAsia="Times New Roman" w:hAnsi="Times New Roman" w:cs="Times New Roman"/>
                <w:sz w:val="24"/>
                <w:szCs w:val="24"/>
              </w:rPr>
            </w:pPr>
          </w:p>
          <w:p w:rsidR="00C04025" w:rsidRDefault="00F15B3D">
            <w:r>
              <w:rPr>
                <w:rFonts w:ascii="Times New Roman" w:eastAsia="Times New Roman" w:hAnsi="Times New Roman" w:cs="Times New Roman"/>
                <w:sz w:val="24"/>
                <w:szCs w:val="24"/>
              </w:rPr>
              <w:t xml:space="preserve">(Рухома голова Highlight Mini Spot 60w - 4 шт., Світлодіодний прожектор Highlight RGBWA 18x12w - 30 шт., </w:t>
            </w:r>
            <w:r>
              <w:rPr>
                <w:rFonts w:ascii="Times New Roman" w:eastAsia="Times New Roman" w:hAnsi="Times New Roman" w:cs="Times New Roman"/>
                <w:color w:val="000000"/>
                <w:sz w:val="24"/>
                <w:szCs w:val="24"/>
              </w:rPr>
              <w:t xml:space="preserve">Діммерний контролер PR-404A – 4 шт. </w:t>
            </w:r>
            <w:r>
              <w:rPr>
                <w:rFonts w:ascii="Times New Roman" w:eastAsia="Times New Roman" w:hAnsi="Times New Roman" w:cs="Times New Roman"/>
                <w:sz w:val="24"/>
                <w:szCs w:val="24"/>
              </w:rPr>
              <w:t>або еквіваленти)</w:t>
            </w:r>
          </w:p>
          <w:p w:rsidR="00C04025" w:rsidRDefault="00C04025">
            <w:pPr>
              <w:spacing w:before="150" w:after="150" w:line="240" w:lineRule="auto"/>
              <w:rPr>
                <w:rFonts w:ascii="Times New Roman" w:eastAsia="Times New Roman" w:hAnsi="Times New Roman" w:cs="Times New Roman"/>
                <w:sz w:val="24"/>
                <w:szCs w:val="24"/>
              </w:rPr>
            </w:pP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закупівля здійснюється без поділу на лоти </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669" w:type="dxa"/>
            <w:shd w:val="clear" w:color="auto" w:fill="FFFFFF"/>
          </w:tcPr>
          <w:p w:rsidR="00C04025" w:rsidRDefault="00F15B3D">
            <w:pPr>
              <w:shd w:val="clear" w:color="auto" w:fill="FFFFFF"/>
              <w:spacing w:after="0"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Кількість: 38 шт.</w:t>
            </w:r>
          </w:p>
          <w:p w:rsidR="00C04025" w:rsidRDefault="00F15B3D">
            <w:pPr>
              <w:widowControl w:val="0"/>
              <w:spacing w:after="200" w:line="276" w:lineRule="auto"/>
              <w:ind w:right="1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Місце поставки товарів: Житомирська область , Житомирський район, смт. Черняхів майдан Рад будинок 3</w:t>
            </w:r>
          </w:p>
          <w:p w:rsidR="00C04025" w:rsidRDefault="00C04025">
            <w:pPr>
              <w:spacing w:before="150" w:after="150" w:line="240" w:lineRule="auto"/>
              <w:rPr>
                <w:rFonts w:ascii="Times New Roman" w:eastAsia="Times New Roman" w:hAnsi="Times New Roman" w:cs="Times New Roman"/>
                <w:sz w:val="24"/>
                <w:szCs w:val="24"/>
              </w:rPr>
            </w:pP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69" w:type="dxa"/>
            <w:shd w:val="clear" w:color="auto" w:fill="FFFFFF"/>
          </w:tcPr>
          <w:p w:rsidR="00C04025" w:rsidRPr="009960C6" w:rsidRDefault="00F15B3D" w:rsidP="009960C6">
            <w:pPr>
              <w:spacing w:before="150" w:after="150" w:line="240" w:lineRule="auto"/>
              <w:rPr>
                <w:rFonts w:ascii="Times New Roman" w:eastAsia="Times New Roman" w:hAnsi="Times New Roman" w:cs="Times New Roman"/>
                <w:sz w:val="24"/>
                <w:szCs w:val="24"/>
              </w:rPr>
            </w:pPr>
            <w:r w:rsidRPr="009960C6">
              <w:rPr>
                <w:rFonts w:ascii="Times New Roman" w:eastAsia="Times New Roman" w:hAnsi="Times New Roman" w:cs="Times New Roman"/>
                <w:i/>
                <w:sz w:val="24"/>
                <w:szCs w:val="24"/>
              </w:rPr>
              <w:t xml:space="preserve">до </w:t>
            </w:r>
            <w:r w:rsidR="009960C6" w:rsidRPr="009960C6">
              <w:rPr>
                <w:rFonts w:ascii="Times New Roman" w:eastAsia="Times New Roman" w:hAnsi="Times New Roman" w:cs="Times New Roman"/>
                <w:i/>
                <w:sz w:val="24"/>
                <w:szCs w:val="24"/>
                <w:lang w:val="en-US"/>
              </w:rPr>
              <w:t>17</w:t>
            </w:r>
            <w:r w:rsidR="009960C6" w:rsidRPr="009960C6">
              <w:rPr>
                <w:rFonts w:ascii="Times New Roman" w:eastAsia="Times New Roman" w:hAnsi="Times New Roman" w:cs="Times New Roman"/>
                <w:i/>
                <w:sz w:val="24"/>
                <w:szCs w:val="24"/>
              </w:rPr>
              <w:t>.0</w:t>
            </w:r>
            <w:r w:rsidR="009960C6" w:rsidRPr="009960C6">
              <w:rPr>
                <w:rFonts w:ascii="Times New Roman" w:eastAsia="Times New Roman" w:hAnsi="Times New Roman" w:cs="Times New Roman"/>
                <w:i/>
                <w:sz w:val="24"/>
                <w:szCs w:val="24"/>
                <w:lang w:val="en-US"/>
              </w:rPr>
              <w:t>4</w:t>
            </w:r>
            <w:r w:rsidRPr="009960C6">
              <w:rPr>
                <w:rFonts w:ascii="Times New Roman" w:eastAsia="Times New Roman" w:hAnsi="Times New Roman" w:cs="Times New Roman"/>
                <w:i/>
                <w:sz w:val="24"/>
                <w:szCs w:val="24"/>
              </w:rPr>
              <w:t>.2023</w:t>
            </w:r>
            <w:r w:rsidR="009960C6">
              <w:rPr>
                <w:rFonts w:ascii="Times New Roman" w:eastAsia="Times New Roman" w:hAnsi="Times New Roman" w:cs="Times New Roman"/>
                <w:i/>
                <w:sz w:val="24"/>
                <w:szCs w:val="24"/>
              </w:rPr>
              <w:t>року</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69" w:type="dxa"/>
            <w:shd w:val="clear" w:color="auto" w:fill="FFFFFF"/>
          </w:tcPr>
          <w:p w:rsidR="00C04025" w:rsidRDefault="00F15B3D">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4025" w:rsidRDefault="00F15B3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9"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p w:rsidR="00C04025" w:rsidRDefault="00C04025">
            <w:pPr>
              <w:spacing w:before="150" w:after="150" w:line="240" w:lineRule="auto"/>
              <w:jc w:val="both"/>
              <w:rPr>
                <w:rFonts w:ascii="Times New Roman" w:eastAsia="Times New Roman" w:hAnsi="Times New Roman" w:cs="Times New Roman"/>
                <w:sz w:val="24"/>
                <w:szCs w:val="24"/>
              </w:rPr>
            </w:pPr>
          </w:p>
        </w:tc>
      </w:tr>
      <w:tr w:rsidR="00C04025">
        <w:tc>
          <w:tcPr>
            <w:tcW w:w="10586" w:type="dxa"/>
            <w:gridSpan w:val="3"/>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4025">
        <w:tc>
          <w:tcPr>
            <w:tcW w:w="10586" w:type="dxa"/>
            <w:gridSpan w:val="3"/>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w:t>
            </w:r>
            <w:r>
              <w:rPr>
                <w:rFonts w:ascii="Times New Roman" w:eastAsia="Times New Roman" w:hAnsi="Times New Roman" w:cs="Times New Roman"/>
                <w:sz w:val="24"/>
                <w:szCs w:val="24"/>
              </w:rPr>
              <w:lastRenderedPageBreak/>
              <w:t>документації, та шляхом завантаження:</w:t>
            </w:r>
          </w:p>
          <w:p w:rsidR="00C04025" w:rsidRDefault="00F15B3D">
            <w:pPr>
              <w:numPr>
                <w:ilvl w:val="0"/>
                <w:numId w:val="16"/>
              </w:numPr>
              <w:pBdr>
                <w:top w:val="nil"/>
                <w:left w:val="nil"/>
                <w:bottom w:val="nil"/>
                <w:right w:val="nil"/>
                <w:between w:val="nil"/>
              </w:pBdr>
              <w:spacing w:before="150" w:after="0" w:line="240" w:lineRule="auto"/>
              <w:jc w:val="both"/>
              <w:rPr>
                <w:i/>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учасника кваліфікаційним вимогам встановленим у </w:t>
            </w:r>
            <w:r>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тендерної документації;</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cs="Times New Roman"/>
                <w:b/>
                <w:color w:val="000000"/>
                <w:sz w:val="24"/>
                <w:szCs w:val="24"/>
              </w:rPr>
              <w:t xml:space="preserve">Додатку № 2 </w:t>
            </w:r>
            <w:r>
              <w:rPr>
                <w:rFonts w:ascii="Times New Roman" w:eastAsia="Times New Roman" w:hAnsi="Times New Roman" w:cs="Times New Roman"/>
                <w:color w:val="000000"/>
                <w:sz w:val="24"/>
                <w:szCs w:val="24"/>
              </w:rPr>
              <w:t>до тендерної документації;</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документу про створення об’єднання (у разі якщо тендерна пропозиція подається об’єднанням учасників);</w:t>
            </w:r>
          </w:p>
          <w:p w:rsidR="00C04025" w:rsidRDefault="00F15B3D">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color w:val="000000"/>
                <w:sz w:val="24"/>
                <w:szCs w:val="24"/>
              </w:rPr>
              <w:t>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C04025" w:rsidRDefault="00F15B3D">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тендерної пропозиції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sz w:val="24"/>
                <w:szCs w:val="24"/>
              </w:rPr>
              <w:t>);</w:t>
            </w:r>
          </w:p>
          <w:p w:rsidR="00C04025" w:rsidRDefault="00F15B3D">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 xml:space="preserve">довідки у довільній формі, яка підтверджує, що учасник ознайомився з проєктом договору та гарантує виконання своїх зобов’язань за ним; </w:t>
            </w:r>
          </w:p>
          <w:p w:rsidR="00C04025" w:rsidRDefault="00F15B3D">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Pr>
                <w:rFonts w:ascii="Times New Roman" w:eastAsia="Times New Roman" w:hAnsi="Times New Roman" w:cs="Times New Roman"/>
                <w:sz w:val="24"/>
                <w:szCs w:val="24"/>
              </w:rPr>
              <w:lastRenderedPageBreak/>
              <w:t>тендерної пропозиції, не визначають їх як конфіденційні.</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C04025" w:rsidRDefault="00F15B3D">
            <w:pPr>
              <w:numPr>
                <w:ilvl w:val="0"/>
                <w:numId w:val="1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04025" w:rsidRDefault="00F15B3D">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color w:val="000000"/>
                <w:sz w:val="24"/>
                <w:szCs w:val="24"/>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w:t>
            </w:r>
            <w:r>
              <w:rPr>
                <w:rFonts w:ascii="Times New Roman" w:eastAsia="Times New Roman" w:hAnsi="Times New Roman" w:cs="Times New Roman"/>
                <w:sz w:val="24"/>
                <w:szCs w:val="24"/>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04025" w:rsidRDefault="00F15B3D">
            <w:pPr>
              <w:numPr>
                <w:ilvl w:val="0"/>
                <w:numId w:val="1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rsidR="00C04025" w:rsidRDefault="00F15B3D">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04025" w:rsidRDefault="00F15B3D">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04025" w:rsidRDefault="00C04025">
            <w:pPr>
              <w:spacing w:before="150" w:after="150" w:line="240" w:lineRule="auto"/>
              <w:jc w:val="both"/>
              <w:rPr>
                <w:rFonts w:ascii="Times New Roman" w:eastAsia="Times New Roman" w:hAnsi="Times New Roman" w:cs="Times New Roman"/>
                <w:sz w:val="24"/>
                <w:szCs w:val="24"/>
              </w:rPr>
            </w:pPr>
          </w:p>
          <w:p w:rsidR="00C04025" w:rsidRDefault="00C04025">
            <w:pPr>
              <w:spacing w:before="150" w:after="150" w:line="240" w:lineRule="auto"/>
              <w:jc w:val="both"/>
              <w:rPr>
                <w:rFonts w:ascii="Times New Roman" w:eastAsia="Times New Roman" w:hAnsi="Times New Roman" w:cs="Times New Roman"/>
                <w:sz w:val="24"/>
                <w:szCs w:val="24"/>
              </w:rPr>
            </w:pP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4025" w:rsidRDefault="00F15B3D">
            <w:pPr>
              <w:numPr>
                <w:ilvl w:val="0"/>
                <w:numId w:val="9"/>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04025" w:rsidRDefault="00F15B3D">
            <w:pPr>
              <w:numPr>
                <w:ilvl w:val="0"/>
                <w:numId w:val="9"/>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sz w:val="24"/>
                <w:szCs w:val="24"/>
              </w:rPr>
              <w:t>Додатку № 1</w:t>
            </w:r>
            <w:r>
              <w:rPr>
                <w:rFonts w:ascii="Times New Roman" w:eastAsia="Times New Roman" w:hAnsi="Times New Roman" w:cs="Times New Roman"/>
                <w:sz w:val="24"/>
                <w:szCs w:val="24"/>
              </w:rPr>
              <w:t xml:space="preserve"> до тендерної документації.</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Pr>
                <w:rFonts w:ascii="Times New Roman" w:eastAsia="Times New Roman" w:hAnsi="Times New Roman" w:cs="Times New Roman"/>
                <w:b/>
                <w:sz w:val="24"/>
                <w:szCs w:val="24"/>
              </w:rPr>
              <w:t>Додатку № 2.</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sz w:val="24"/>
                <w:szCs w:val="24"/>
              </w:rPr>
              <w:t>Додатку № 3.</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C04025">
        <w:tc>
          <w:tcPr>
            <w:tcW w:w="10586" w:type="dxa"/>
            <w:gridSpan w:val="3"/>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669" w:type="dxa"/>
            <w:shd w:val="clear" w:color="auto" w:fill="FFFFFF"/>
          </w:tcPr>
          <w:p w:rsidR="00C04025" w:rsidRDefault="00F15B3D">
            <w:pPr>
              <w:widowControl w:val="0"/>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зазначається в електронній системі закупівель.</w:t>
            </w:r>
          </w:p>
          <w:p w:rsidR="00C04025" w:rsidRDefault="00C04025">
            <w:pPr>
              <w:widowControl w:val="0"/>
              <w:spacing w:after="0" w:line="240" w:lineRule="auto"/>
              <w:rPr>
                <w:rFonts w:ascii="Times New Roman" w:eastAsia="Times New Roman" w:hAnsi="Times New Roman" w:cs="Times New Roman"/>
                <w:sz w:val="24"/>
                <w:szCs w:val="24"/>
              </w:rPr>
            </w:pPr>
          </w:p>
          <w:p w:rsidR="00C04025" w:rsidRDefault="00F15B3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C04025" w:rsidRDefault="00C04025">
            <w:pPr>
              <w:widowControl w:val="0"/>
              <w:spacing w:after="0" w:line="240" w:lineRule="auto"/>
              <w:rPr>
                <w:rFonts w:ascii="Times New Roman" w:eastAsia="Times New Roman" w:hAnsi="Times New Roman" w:cs="Times New Roman"/>
                <w:sz w:val="24"/>
                <w:szCs w:val="24"/>
              </w:rPr>
            </w:pPr>
          </w:p>
          <w:p w:rsidR="00C04025" w:rsidRDefault="00F15B3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та час розкриття </w:t>
            </w:r>
            <w:r>
              <w:rPr>
                <w:rFonts w:ascii="Times New Roman" w:eastAsia="Times New Roman" w:hAnsi="Times New Roman" w:cs="Times New Roman"/>
                <w:sz w:val="24"/>
                <w:szCs w:val="24"/>
              </w:rPr>
              <w:lastRenderedPageBreak/>
              <w:t>тендерної пропозиції</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w:t>
            </w:r>
            <w:r>
              <w:rPr>
                <w:rFonts w:ascii="Times New Roman" w:eastAsia="Times New Roman" w:hAnsi="Times New Roman" w:cs="Times New Roman"/>
                <w:sz w:val="24"/>
                <w:szCs w:val="24"/>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04025">
        <w:tc>
          <w:tcPr>
            <w:tcW w:w="10586" w:type="dxa"/>
            <w:gridSpan w:val="3"/>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9" w:type="dxa"/>
            <w:shd w:val="clear" w:color="auto" w:fill="FFFFFF"/>
          </w:tcPr>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color w:val="000000"/>
                <w:sz w:val="24"/>
                <w:szCs w:val="24"/>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4025" w:rsidRDefault="00F15B3D">
            <w:pPr>
              <w:widowControl w:val="0"/>
              <w:spacing w:line="240" w:lineRule="auto"/>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color w:val="000000"/>
                <w:sz w:val="24"/>
                <w:szCs w:val="24"/>
              </w:rPr>
              <w:t>не приймається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Pr>
                <w:rFonts w:ascii="Times New Roman" w:eastAsia="Times New Roman" w:hAnsi="Times New Roman" w:cs="Times New Roman"/>
                <w:sz w:val="24"/>
                <w:szCs w:val="24"/>
              </w:rPr>
              <w:lastRenderedPageBreak/>
              <w:t>замовником в оголошенні про проведення відкритих торгів.</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що він пропонує </w:t>
            </w:r>
            <w:r>
              <w:rPr>
                <w:rFonts w:ascii="Times New Roman" w:eastAsia="Times New Roman" w:hAnsi="Times New Roman" w:cs="Times New Roman"/>
                <w:color w:val="000000"/>
                <w:sz w:val="24"/>
                <w:szCs w:val="24"/>
              </w:rPr>
              <w:t xml:space="preserve">поставити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000000"/>
                <w:sz w:val="24"/>
                <w:szCs w:val="24"/>
              </w:rPr>
              <w:t xml:space="preserve">товару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eastAsia="Times New Roman" w:hAnsi="Times New Roman" w:cs="Times New Roman"/>
                <w:color w:val="000000"/>
                <w:sz w:val="24"/>
                <w:szCs w:val="24"/>
              </w:rPr>
              <w:lastRenderedPageBreak/>
              <w:t>пункту 38 Особливостей.</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04025" w:rsidRDefault="00F15B3D">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4025" w:rsidRDefault="00F15B3D">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4025" w:rsidRDefault="00F15B3D">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04025" w:rsidRDefault="00F15B3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025" w:rsidRDefault="00F15B3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4025" w:rsidRDefault="00F15B3D">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04025" w:rsidRDefault="00F15B3D">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025" w:rsidRDefault="00F15B3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4025" w:rsidRDefault="00F15B3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261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69" w:type="dxa"/>
            <w:shd w:val="clear" w:color="auto" w:fill="FFFFFF"/>
          </w:tcPr>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w:t>
            </w:r>
            <w:r w:rsidR="009960C6">
              <w:rPr>
                <w:rFonts w:ascii="Times New Roman" w:eastAsia="Times New Roman" w:hAnsi="Times New Roman" w:cs="Times New Roman"/>
                <w:sz w:val="24"/>
                <w:szCs w:val="24"/>
              </w:rPr>
              <w:t>нефіціарним власником (власниками</w:t>
            </w:r>
            <w:r>
              <w:rPr>
                <w:rFonts w:ascii="Times New Roman" w:eastAsia="Times New Roman" w:hAnsi="Times New Roman" w:cs="Times New Roman"/>
                <w:sz w:val="24"/>
                <w:szCs w:val="24"/>
              </w:rPr>
              <w:t xml:space="preserve">) якої є резидент (резиденти) Російської </w:t>
            </w:r>
            <w:r>
              <w:rPr>
                <w:rFonts w:ascii="Times New Roman" w:eastAsia="Times New Roman" w:hAnsi="Times New Roman" w:cs="Times New Roman"/>
                <w:sz w:val="24"/>
                <w:szCs w:val="24"/>
              </w:rPr>
              <w:lastRenderedPageBreak/>
              <w:t xml:space="preserve">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w:t>
            </w:r>
            <w:r w:rsidR="00261171">
              <w:rPr>
                <w:rFonts w:ascii="Times New Roman" w:eastAsia="Times New Roman" w:hAnsi="Times New Roman" w:cs="Times New Roman"/>
                <w:sz w:val="24"/>
                <w:szCs w:val="24"/>
              </w:rPr>
              <w:t>енефіціарним власником (власника</w:t>
            </w:r>
            <w:r>
              <w:rPr>
                <w:rFonts w:ascii="Times New Roman" w:eastAsia="Times New Roman" w:hAnsi="Times New Roman" w:cs="Times New Roman"/>
                <w:sz w:val="24"/>
                <w:szCs w:val="24"/>
              </w:rPr>
              <w:t>м</w:t>
            </w:r>
            <w:r w:rsidR="00261171">
              <w:rPr>
                <w:rFonts w:ascii="Times New Roman" w:eastAsia="Times New Roman" w:hAnsi="Times New Roman" w:cs="Times New Roman"/>
                <w:sz w:val="24"/>
                <w:szCs w:val="24"/>
              </w:rPr>
              <w:t>и</w:t>
            </w:r>
            <w:r>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w:t>
            </w:r>
            <w:r w:rsidR="00261171">
              <w:rPr>
                <w:rFonts w:ascii="Times New Roman" w:eastAsia="Times New Roman" w:hAnsi="Times New Roman" w:cs="Times New Roman"/>
                <w:sz w:val="24"/>
                <w:szCs w:val="24"/>
              </w:rPr>
              <w:t>нефіціарним власником (власниками</w:t>
            </w:r>
            <w:r>
              <w:rPr>
                <w:rFonts w:ascii="Times New Roman" w:eastAsia="Times New Roman" w:hAnsi="Times New Roman" w:cs="Times New Roman"/>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w:t>
            </w:r>
            <w:r>
              <w:rPr>
                <w:rFonts w:ascii="Times New Roman" w:eastAsia="Times New Roman" w:hAnsi="Times New Roman" w:cs="Times New Roman"/>
                <w:sz w:val="24"/>
                <w:szCs w:val="24"/>
              </w:rPr>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04025" w:rsidRDefault="00F15B3D">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Pr>
                <w:rFonts w:ascii="Times New Roman" w:eastAsia="Times New Roman" w:hAnsi="Times New Roman" w:cs="Times New Roman"/>
                <w:color w:val="000000"/>
                <w:sz w:val="24"/>
                <w:szCs w:val="24"/>
              </w:rPr>
              <w:lastRenderedPageBreak/>
              <w:t>в електронній системі закупівель повідомлення з вимогою про усунення таких невідповідностей;</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04025" w:rsidRDefault="00F15B3D">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w:t>
            </w:r>
            <w:r w:rsidR="00261171">
              <w:rPr>
                <w:rFonts w:ascii="Times New Roman" w:eastAsia="Times New Roman" w:hAnsi="Times New Roman" w:cs="Times New Roman"/>
                <w:color w:val="000000"/>
                <w:sz w:val="24"/>
                <w:szCs w:val="24"/>
              </w:rPr>
              <w:t>нефіціарним власником (власниками</w:t>
            </w:r>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4025" w:rsidRDefault="00F15B3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w:t>
            </w:r>
          </w:p>
          <w:p w:rsidR="00C04025" w:rsidRDefault="00F15B3D">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C04025" w:rsidRDefault="00F15B3D">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C04025" w:rsidRDefault="00F15B3D">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C04025" w:rsidRDefault="00F15B3D">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4025" w:rsidRDefault="00F15B3D">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04025" w:rsidRDefault="00F15B3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w:t>
            </w:r>
          </w:p>
          <w:p w:rsidR="00C04025" w:rsidRDefault="00F15B3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4025" w:rsidRDefault="00F15B3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4025" w:rsidRDefault="00F15B3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04025" w:rsidRDefault="00F15B3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04025" w:rsidRDefault="00F15B3D">
            <w:pPr>
              <w:numPr>
                <w:ilvl w:val="0"/>
                <w:numId w:val="4"/>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04025" w:rsidRDefault="00F15B3D">
            <w:pPr>
              <w:numPr>
                <w:ilvl w:val="0"/>
                <w:numId w:val="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4025" w:rsidRDefault="00F15B3D">
            <w:pPr>
              <w:numPr>
                <w:ilvl w:val="0"/>
                <w:numId w:val="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04025">
        <w:tc>
          <w:tcPr>
            <w:tcW w:w="10586" w:type="dxa"/>
            <w:gridSpan w:val="3"/>
            <w:shd w:val="clear" w:color="auto" w:fill="FFFFFF"/>
          </w:tcPr>
          <w:p w:rsidR="00C04025" w:rsidRDefault="00F15B3D">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C04025" w:rsidRDefault="00F15B3D" w:rsidP="006F68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6F6817">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 договору про закупівлю</w:t>
            </w:r>
          </w:p>
        </w:tc>
        <w:tc>
          <w:tcPr>
            <w:tcW w:w="6669" w:type="dxa"/>
            <w:shd w:val="clear" w:color="auto" w:fill="FFFFFF"/>
          </w:tcPr>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6F6817">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xml:space="preserve">кт договору складається Замовником з урахуванням </w:t>
            </w:r>
            <w:r w:rsidR="006F6817">
              <w:rPr>
                <w:rFonts w:ascii="Times New Roman" w:eastAsia="Times New Roman" w:hAnsi="Times New Roman" w:cs="Times New Roman"/>
                <w:color w:val="000000"/>
                <w:sz w:val="24"/>
                <w:szCs w:val="24"/>
              </w:rPr>
              <w:t>особливостей предмету закупівлі.</w:t>
            </w:r>
          </w:p>
          <w:p w:rsidR="00C04025" w:rsidRDefault="00C0402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w:t>
            </w:r>
            <w:r w:rsidR="006F6817">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xml:space="preserve">кт договору про закупівлю з обов’язковим зазначенням </w:t>
            </w:r>
            <w:r>
              <w:rPr>
                <w:rFonts w:ascii="Times New Roman" w:eastAsia="Times New Roman" w:hAnsi="Times New Roman" w:cs="Times New Roman"/>
                <w:color w:val="000000"/>
                <w:sz w:val="24"/>
                <w:szCs w:val="24"/>
              </w:rPr>
              <w:lastRenderedPageBreak/>
              <w:t>порядку змін його умов (</w:t>
            </w:r>
            <w:r w:rsidRPr="009960C6">
              <w:rPr>
                <w:rFonts w:ascii="Times New Roman" w:eastAsia="Times New Roman" w:hAnsi="Times New Roman" w:cs="Times New Roman"/>
                <w:b/>
                <w:color w:val="000000"/>
                <w:sz w:val="24"/>
                <w:szCs w:val="24"/>
              </w:rPr>
              <w:t>Додаток № 5</w:t>
            </w:r>
            <w:r>
              <w:rPr>
                <w:rFonts w:ascii="Times New Roman" w:eastAsia="Times New Roman" w:hAnsi="Times New Roman" w:cs="Times New Roman"/>
                <w:color w:val="000000"/>
                <w:sz w:val="24"/>
                <w:szCs w:val="24"/>
              </w:rPr>
              <w:t>).</w:t>
            </w:r>
          </w:p>
          <w:p w:rsidR="00C04025" w:rsidRDefault="00C0402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C04025" w:rsidRDefault="00C04025">
            <w:pPr>
              <w:widowControl w:val="0"/>
              <w:spacing w:after="0" w:line="240" w:lineRule="auto"/>
              <w:rPr>
                <w:rFonts w:ascii="Times New Roman" w:eastAsia="Times New Roman" w:hAnsi="Times New Roman" w:cs="Times New Roman"/>
                <w:sz w:val="24"/>
                <w:szCs w:val="24"/>
              </w:rPr>
            </w:pPr>
          </w:p>
          <w:p w:rsidR="00C04025" w:rsidRDefault="00F15B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у складі тендерної пропозиції додатково надають довідку, складену в довільній формі щодо погодження з умовами та вимогами, які зазначені в «Проєкті договору» (</w:t>
            </w:r>
            <w:r w:rsidRPr="009960C6">
              <w:rPr>
                <w:rFonts w:ascii="Times New Roman" w:eastAsia="Times New Roman" w:hAnsi="Times New Roman" w:cs="Times New Roman"/>
                <w:b/>
                <w:sz w:val="24"/>
                <w:szCs w:val="24"/>
              </w:rPr>
              <w:t>Додаток № 5</w:t>
            </w:r>
            <w:r>
              <w:rPr>
                <w:rFonts w:ascii="Times New Roman" w:eastAsia="Times New Roman" w:hAnsi="Times New Roman" w:cs="Times New Roman"/>
                <w:sz w:val="24"/>
                <w:szCs w:val="24"/>
              </w:rPr>
              <w:t xml:space="preserve">). </w:t>
            </w:r>
          </w:p>
          <w:p w:rsidR="00C04025" w:rsidRDefault="00C04025">
            <w:pPr>
              <w:widowControl w:val="0"/>
              <w:spacing w:after="0" w:line="240" w:lineRule="auto"/>
              <w:jc w:val="both"/>
              <w:rPr>
                <w:rFonts w:ascii="Times New Roman" w:eastAsia="Times New Roman" w:hAnsi="Times New Roman" w:cs="Times New Roman"/>
                <w:sz w:val="24"/>
                <w:szCs w:val="24"/>
              </w:rPr>
            </w:pPr>
          </w:p>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04025" w:rsidRDefault="00C0402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C04025" w:rsidRDefault="00C0402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04025" w:rsidRDefault="00F15B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04025" w:rsidRDefault="00F15B3D">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4025" w:rsidRDefault="00F15B3D">
            <w:pPr>
              <w:spacing w:before="150" w:after="150" w:line="240" w:lineRule="auto"/>
              <w:jc w:val="both"/>
              <w:rPr>
                <w:rFonts w:ascii="Times New Roman" w:eastAsia="Times New Roman" w:hAnsi="Times New Roman" w:cs="Times New Roman"/>
                <w:sz w:val="24"/>
                <w:szCs w:val="24"/>
                <w:highlight w:val="darkYellow"/>
              </w:rPr>
            </w:pPr>
            <w:r>
              <w:rPr>
                <w:rFonts w:ascii="Times New Roman" w:eastAsia="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договору про закупівлю</w:t>
            </w:r>
          </w:p>
        </w:tc>
        <w:tc>
          <w:tcPr>
            <w:tcW w:w="6669" w:type="dxa"/>
            <w:shd w:val="clear" w:color="auto" w:fill="FFFFFF"/>
          </w:tcPr>
          <w:p w:rsidR="00C04025" w:rsidRDefault="00F15B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Зазначається Замовником відповідно до вимог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згідно </w:t>
            </w:r>
            <w:r>
              <w:rPr>
                <w:rFonts w:ascii="Times New Roman" w:eastAsia="Times New Roman" w:hAnsi="Times New Roman" w:cs="Times New Roman"/>
                <w:b/>
                <w:sz w:val="24"/>
                <w:szCs w:val="24"/>
              </w:rPr>
              <w:t>Додатку 5</w:t>
            </w:r>
            <w:r>
              <w:rPr>
                <w:rFonts w:ascii="Times New Roman" w:eastAsia="Times New Roman" w:hAnsi="Times New Roman" w:cs="Times New Roman"/>
                <w:sz w:val="24"/>
                <w:szCs w:val="24"/>
              </w:rPr>
              <w:t xml:space="preserve"> до тендерної документації. </w:t>
            </w:r>
          </w:p>
          <w:p w:rsidR="00C04025" w:rsidRDefault="00F15B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eastAsia="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4025" w:rsidRDefault="00F15B3D">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4025" w:rsidRDefault="00F15B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04025" w:rsidRDefault="00F15B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04025" w:rsidRDefault="00F15B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69" w:type="dxa"/>
            <w:shd w:val="clear" w:color="auto" w:fill="FFFFFF"/>
          </w:tcPr>
          <w:p w:rsidR="00C04025" w:rsidRDefault="00F15B3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4025">
        <w:tc>
          <w:tcPr>
            <w:tcW w:w="635" w:type="dxa"/>
            <w:shd w:val="clear" w:color="auto" w:fill="FFFFFF"/>
          </w:tcPr>
          <w:p w:rsidR="00C04025" w:rsidRDefault="00F15B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2"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69" w:type="dxa"/>
            <w:shd w:val="clear" w:color="auto" w:fill="FFFFFF"/>
          </w:tcPr>
          <w:p w:rsidR="00C04025" w:rsidRDefault="00F15B3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C04025" w:rsidRDefault="00F15B3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C04025" w:rsidRDefault="00F15B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6"/>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946"/>
      </w:tblGrid>
      <w:tr w:rsidR="00C04025">
        <w:tc>
          <w:tcPr>
            <w:tcW w:w="562"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6946"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04025">
        <w:tc>
          <w:tcPr>
            <w:tcW w:w="562" w:type="dxa"/>
            <w:shd w:val="clear" w:color="auto" w:fill="auto"/>
          </w:tcPr>
          <w:p w:rsidR="00C04025" w:rsidRDefault="00F15B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04025" w:rsidRDefault="00F1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C04025" w:rsidRDefault="00F1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Під аналогічним договором слід розуміти договір, предмет якого відповідає предмету цієї закупівлі.</w:t>
            </w:r>
          </w:p>
          <w:p w:rsidR="00C04025" w:rsidRDefault="00C04025">
            <w:pPr>
              <w:spacing w:after="0" w:line="240" w:lineRule="auto"/>
              <w:jc w:val="both"/>
              <w:rPr>
                <w:rFonts w:ascii="Times New Roman" w:eastAsia="Times New Roman" w:hAnsi="Times New Roman" w:cs="Times New Roman"/>
                <w:sz w:val="24"/>
                <w:szCs w:val="24"/>
              </w:rPr>
            </w:pPr>
          </w:p>
          <w:p w:rsidR="00C04025" w:rsidRDefault="00F15B3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C04025" w:rsidRDefault="00C04025">
            <w:pPr>
              <w:spacing w:after="0" w:line="240" w:lineRule="auto"/>
              <w:jc w:val="both"/>
              <w:rPr>
                <w:rFonts w:ascii="Times New Roman" w:eastAsia="Times New Roman" w:hAnsi="Times New Roman" w:cs="Times New Roman"/>
                <w:sz w:val="20"/>
                <w:szCs w:val="20"/>
              </w:rPr>
            </w:pPr>
          </w:p>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w:t>
            </w:r>
          </w:p>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наявність в учасника досвіду виконання аналогічного (аналогічних) за предметом закупівлі договору (договорів)</w:t>
            </w:r>
          </w:p>
          <w:p w:rsidR="00C04025" w:rsidRDefault="00C04025">
            <w:pPr>
              <w:spacing w:after="0" w:line="240" w:lineRule="auto"/>
              <w:jc w:val="center"/>
              <w:rPr>
                <w:rFonts w:ascii="Times New Roman" w:eastAsia="Times New Roman" w:hAnsi="Times New Roman" w:cs="Times New Roman"/>
                <w:sz w:val="20"/>
                <w:szCs w:val="20"/>
              </w:rPr>
            </w:pPr>
          </w:p>
          <w:p w:rsidR="00C04025" w:rsidRDefault="00F15B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04025" w:rsidRDefault="00C04025">
            <w:pPr>
              <w:spacing w:after="0" w:line="240" w:lineRule="auto"/>
              <w:jc w:val="both"/>
              <w:rPr>
                <w:rFonts w:ascii="Times New Roman" w:eastAsia="Times New Roman" w:hAnsi="Times New Roman" w:cs="Times New Roman"/>
                <w:sz w:val="20"/>
                <w:szCs w:val="20"/>
              </w:rPr>
            </w:pPr>
          </w:p>
          <w:tbl>
            <w:tblPr>
              <w:tblStyle w:val="a7"/>
              <w:tblW w:w="6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2233"/>
              <w:gridCol w:w="1942"/>
              <w:gridCol w:w="2045"/>
            </w:tblGrid>
            <w:tr w:rsidR="00C04025">
              <w:tc>
                <w:tcPr>
                  <w:tcW w:w="500"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233"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за договором</w:t>
                  </w:r>
                </w:p>
              </w:tc>
              <w:tc>
                <w:tcPr>
                  <w:tcW w:w="1942" w:type="dxa"/>
                  <w:shd w:val="clear" w:color="auto" w:fill="auto"/>
                  <w:vAlign w:val="center"/>
                </w:tcPr>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Номер та дата договору </w:t>
                  </w:r>
                </w:p>
              </w:tc>
              <w:tc>
                <w:tcPr>
                  <w:tcW w:w="2045" w:type="dxa"/>
                  <w:shd w:val="clear" w:color="auto" w:fill="auto"/>
                </w:tcPr>
                <w:p w:rsidR="00C04025" w:rsidRDefault="00F15B3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що підтверджують виконання договору</w:t>
                  </w:r>
                </w:p>
              </w:tc>
            </w:tr>
            <w:tr w:rsidR="00C04025">
              <w:tc>
                <w:tcPr>
                  <w:tcW w:w="500"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r>
            <w:tr w:rsidR="00C04025">
              <w:tc>
                <w:tcPr>
                  <w:tcW w:w="500"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r>
            <w:tr w:rsidR="00C04025">
              <w:trPr>
                <w:trHeight w:val="53"/>
              </w:trPr>
              <w:tc>
                <w:tcPr>
                  <w:tcW w:w="500"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C04025" w:rsidRDefault="00C04025">
                  <w:pPr>
                    <w:spacing w:after="0" w:line="240" w:lineRule="auto"/>
                    <w:jc w:val="both"/>
                    <w:rPr>
                      <w:rFonts w:ascii="Times New Roman" w:eastAsia="Times New Roman" w:hAnsi="Times New Roman" w:cs="Times New Roman"/>
                      <w:sz w:val="20"/>
                      <w:szCs w:val="20"/>
                    </w:rPr>
                  </w:pPr>
                </w:p>
              </w:tc>
            </w:tr>
          </w:tbl>
          <w:p w:rsidR="00C04025" w:rsidRDefault="00C04025">
            <w:pPr>
              <w:spacing w:after="0" w:line="240" w:lineRule="auto"/>
              <w:jc w:val="center"/>
              <w:rPr>
                <w:rFonts w:ascii="Times New Roman" w:eastAsia="Times New Roman" w:hAnsi="Times New Roman" w:cs="Times New Roman"/>
                <w:b/>
                <w:sz w:val="24"/>
                <w:szCs w:val="24"/>
              </w:rPr>
            </w:pPr>
          </w:p>
        </w:tc>
      </w:tr>
    </w:tbl>
    <w:p w:rsidR="00C04025" w:rsidRDefault="00C04025">
      <w:pPr>
        <w:jc w:val="center"/>
        <w:rPr>
          <w:rFonts w:ascii="Times New Roman" w:eastAsia="Times New Roman" w:hAnsi="Times New Roman" w:cs="Times New Roman"/>
          <w:b/>
          <w:sz w:val="24"/>
          <w:szCs w:val="24"/>
        </w:rPr>
      </w:pP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4025" w:rsidRDefault="00C04025"/>
    <w:p w:rsidR="00C04025" w:rsidRDefault="00C04025"/>
    <w:p w:rsidR="00C04025" w:rsidRDefault="00C04025"/>
    <w:p w:rsidR="00C04025" w:rsidRDefault="00C04025"/>
    <w:p w:rsidR="00C04025" w:rsidRDefault="00C04025"/>
    <w:p w:rsidR="00C04025" w:rsidRDefault="00C04025"/>
    <w:p w:rsidR="00C04025" w:rsidRDefault="00F15B3D">
      <w:pPr>
        <w:spacing w:after="0" w:line="240" w:lineRule="auto"/>
      </w:pPr>
      <w:r>
        <w:br w:type="page"/>
      </w:r>
    </w:p>
    <w:p w:rsidR="00C04025" w:rsidRDefault="00F15B3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C04025" w:rsidRDefault="00F15B3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C04025" w:rsidRDefault="00C04025">
      <w:pPr>
        <w:spacing w:before="240" w:after="0" w:line="240" w:lineRule="auto"/>
        <w:jc w:val="center"/>
        <w:rPr>
          <w:rFonts w:ascii="Times New Roman" w:eastAsia="Times New Roman" w:hAnsi="Times New Roman" w:cs="Times New Roman"/>
          <w:b/>
          <w:sz w:val="24"/>
          <w:szCs w:val="24"/>
        </w:rPr>
      </w:pPr>
    </w:p>
    <w:tbl>
      <w:tblPr>
        <w:tblStyle w:val="a8"/>
        <w:tblW w:w="10915" w:type="dxa"/>
        <w:tblInd w:w="-255" w:type="dxa"/>
        <w:tblLayout w:type="fixed"/>
        <w:tblLook w:val="0400" w:firstRow="0" w:lastRow="0" w:firstColumn="0" w:lastColumn="0" w:noHBand="0" w:noVBand="1"/>
      </w:tblPr>
      <w:tblGrid>
        <w:gridCol w:w="568"/>
        <w:gridCol w:w="3543"/>
        <w:gridCol w:w="3260"/>
        <w:gridCol w:w="3544"/>
      </w:tblGrid>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025" w:rsidRDefault="00F15B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025" w:rsidRDefault="00F15B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C04025" w:rsidRDefault="00C04025">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C04025" w:rsidRDefault="00F15B3D">
            <w:pPr>
              <w:spacing w:after="0" w:line="24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4025" w:rsidRDefault="00F15B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C04025" w:rsidRDefault="00C04025">
            <w:pPr>
              <w:spacing w:after="0" w:line="240" w:lineRule="auto"/>
              <w:rPr>
                <w:rFonts w:ascii="Times New Roman" w:eastAsia="Times New Roman" w:hAnsi="Times New Roman" w:cs="Times New Roman"/>
              </w:rPr>
            </w:pP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rPr>
              <w:lastRenderedPageBreak/>
              <w:t>корупційного правопорушення або правопорушення, пов’язаного з корупцією (пункт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Pr>
                <w:rFonts w:ascii="Times New Roman" w:eastAsia="Times New Roman" w:hAnsi="Times New Roman" w:cs="Times New Roman"/>
              </w:rPr>
              <w:lastRenderedPageBreak/>
              <w:t>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rPr>
                <w:t>пунктом 1 статті 50</w:t>
              </w:r>
            </w:hyperlink>
            <w:r>
              <w:rPr>
                <w:rFonts w:ascii="Times New Roman" w:eastAsia="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w:t>
            </w:r>
            <w:r>
              <w:rPr>
                <w:rFonts w:ascii="Times New Roman" w:eastAsia="Times New Roman" w:hAnsi="Times New Roman" w:cs="Times New Roman"/>
              </w:rPr>
              <w:lastRenderedPageBreak/>
              <w:t>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i/>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rPr>
              <w:t xml:space="preserve"> </w:t>
            </w:r>
          </w:p>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C04025" w:rsidRDefault="00C04025">
            <w:pPr>
              <w:spacing w:after="0" w:line="240" w:lineRule="auto"/>
              <w:ind w:right="16"/>
              <w:jc w:val="both"/>
              <w:rPr>
                <w:rFonts w:ascii="Times New Roman" w:eastAsia="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надає антикорупційну програму та документ про призначення уповноваженого з реалізації антикорупційної програми</w:t>
            </w:r>
          </w:p>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C04025" w:rsidRDefault="00C04025">
            <w:pPr>
              <w:spacing w:after="0" w:line="240" w:lineRule="auto"/>
              <w:rPr>
                <w:rFonts w:ascii="Times New Roman" w:eastAsia="Times New Roman" w:hAnsi="Times New Roman" w:cs="Times New Roman"/>
              </w:rPr>
            </w:pPr>
          </w:p>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Pr>
                <w:rFonts w:ascii="Times New Roman" w:eastAsia="Times New Roman" w:hAnsi="Times New Roman" w:cs="Times New Roman"/>
              </w:rPr>
              <w:lastRenderedPageBreak/>
              <w:t>згідно із Законом України «Про санкції» (пункт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не вимагає підтвердження відповідно до пункту 44 Особливостей</w:t>
            </w:r>
          </w:p>
        </w:tc>
      </w:tr>
      <w:tr w:rsidR="00C0402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04025" w:rsidRDefault="00F15B3D">
            <w:pPr>
              <w:shd w:val="clear" w:color="auto" w:fill="FFFFFF"/>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w:t>
            </w:r>
            <w:r>
              <w:rPr>
                <w:rFonts w:ascii="Times New Roman" w:eastAsia="Times New Roman" w:hAnsi="Times New Roman" w:cs="Times New Roman"/>
              </w:rPr>
              <w:lastRenderedPageBreak/>
              <w:t>17 Закону)</w:t>
            </w:r>
          </w:p>
        </w:tc>
        <w:tc>
          <w:tcPr>
            <w:tcW w:w="3260" w:type="dxa"/>
            <w:tcBorders>
              <w:top w:val="single" w:sz="4" w:space="0" w:color="000000"/>
              <w:left w:val="single" w:sz="4" w:space="0" w:color="000000"/>
              <w:bottom w:val="single" w:sz="4" w:space="0" w:color="000000"/>
              <w:right w:val="single" w:sz="4" w:space="0" w:color="000000"/>
            </w:tcBorders>
          </w:tcPr>
          <w:p w:rsidR="00C04025" w:rsidRDefault="00F15B3D">
            <w:pPr>
              <w:ind w:right="16"/>
              <w:jc w:val="both"/>
              <w:rPr>
                <w:rFonts w:ascii="Times New Roman" w:eastAsia="Times New Roman" w:hAnsi="Times New Roman" w:cs="Times New Roman"/>
              </w:rPr>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C04025" w:rsidRDefault="00F15B3D">
            <w:pPr>
              <w:numPr>
                <w:ilvl w:val="0"/>
                <w:numId w:val="13"/>
              </w:numPr>
              <w:spacing w:after="0"/>
              <w:ind w:left="410" w:right="16"/>
              <w:jc w:val="both"/>
            </w:pPr>
            <w:r>
              <w:rPr>
                <w:rFonts w:ascii="Times New Roman" w:eastAsia="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rFonts w:ascii="Times New Roman" w:eastAsia="Times New Roman" w:hAnsi="Times New Roman" w:cs="Times New Roman"/>
              </w:rPr>
              <w:lastRenderedPageBreak/>
              <w:t>дати дострокового розірвання такого договору;</w:t>
            </w:r>
          </w:p>
          <w:p w:rsidR="00C04025" w:rsidRDefault="00F15B3D">
            <w:pPr>
              <w:ind w:left="50" w:right="16"/>
              <w:jc w:val="both"/>
              <w:rPr>
                <w:rFonts w:ascii="Times New Roman" w:eastAsia="Times New Roman" w:hAnsi="Times New Roman" w:cs="Times New Roman"/>
              </w:rPr>
            </w:pPr>
            <w:r>
              <w:rPr>
                <w:rFonts w:ascii="Times New Roman" w:eastAsia="Times New Roman" w:hAnsi="Times New Roman" w:cs="Times New Roman"/>
              </w:rPr>
              <w:t xml:space="preserve">або </w:t>
            </w:r>
          </w:p>
          <w:p w:rsidR="00C04025" w:rsidRDefault="00F15B3D">
            <w:pPr>
              <w:numPr>
                <w:ilvl w:val="0"/>
                <w:numId w:val="13"/>
              </w:numPr>
              <w:ind w:left="410" w:right="16"/>
              <w:jc w:val="both"/>
            </w:pPr>
            <w:r>
              <w:rPr>
                <w:rFonts w:ascii="Times New Roman" w:eastAsia="Times New Roman" w:hAnsi="Times New Roman" w:cs="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4025" w:rsidRDefault="00C04025">
            <w:pPr>
              <w:spacing w:after="0" w:line="240" w:lineRule="auto"/>
              <w:rPr>
                <w:rFonts w:ascii="Times New Roman" w:eastAsia="Times New Roman" w:hAnsi="Times New Roman" w:cs="Times New Roman"/>
              </w:rPr>
            </w:pPr>
          </w:p>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або</w:t>
            </w:r>
          </w:p>
          <w:p w:rsidR="00C04025" w:rsidRDefault="00C04025">
            <w:pPr>
              <w:spacing w:after="0" w:line="240" w:lineRule="auto"/>
              <w:rPr>
                <w:rFonts w:ascii="Times New Roman" w:eastAsia="Times New Roman" w:hAnsi="Times New Roman" w:cs="Times New Roman"/>
              </w:rPr>
            </w:pPr>
          </w:p>
          <w:p w:rsidR="00C04025" w:rsidRDefault="00F15B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04025" w:rsidRDefault="00C04025"/>
    <w:p w:rsidR="00C04025" w:rsidRDefault="00F15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C04025" w:rsidRDefault="00C04025">
      <w:pPr>
        <w:spacing w:after="0"/>
        <w:jc w:val="both"/>
        <w:rPr>
          <w:rFonts w:ascii="Times New Roman" w:eastAsia="Times New Roman" w:hAnsi="Times New Roman" w:cs="Times New Roman"/>
          <w:sz w:val="24"/>
          <w:szCs w:val="24"/>
        </w:rPr>
      </w:pP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C04025" w:rsidRDefault="00F15B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4025" w:rsidRDefault="00C04025">
      <w:pPr>
        <w:jc w:val="right"/>
        <w:rPr>
          <w:rFonts w:ascii="Times New Roman" w:eastAsia="Times New Roman" w:hAnsi="Times New Roman" w:cs="Times New Roman"/>
          <w:b/>
          <w:sz w:val="24"/>
          <w:szCs w:val="24"/>
        </w:rPr>
      </w:pPr>
    </w:p>
    <w:p w:rsidR="00C04025" w:rsidRDefault="00C04025">
      <w:pPr>
        <w:jc w:val="right"/>
        <w:rPr>
          <w:rFonts w:ascii="Times New Roman" w:eastAsia="Times New Roman" w:hAnsi="Times New Roman" w:cs="Times New Roman"/>
          <w:b/>
          <w:sz w:val="24"/>
          <w:szCs w:val="24"/>
        </w:rPr>
      </w:pPr>
    </w:p>
    <w:p w:rsidR="00C04025" w:rsidRDefault="00C04025">
      <w:pPr>
        <w:jc w:val="right"/>
        <w:rPr>
          <w:rFonts w:ascii="Times New Roman" w:eastAsia="Times New Roman" w:hAnsi="Times New Roman" w:cs="Times New Roman"/>
          <w:b/>
          <w:sz w:val="24"/>
          <w:szCs w:val="24"/>
        </w:rPr>
      </w:pPr>
    </w:p>
    <w:p w:rsidR="00C04025" w:rsidRDefault="00F15B3D">
      <w:pPr>
        <w:spacing w:after="0" w:line="240" w:lineRule="auto"/>
        <w:rPr>
          <w:rFonts w:ascii="Times New Roman" w:eastAsia="Times New Roman" w:hAnsi="Times New Roman" w:cs="Times New Roman"/>
          <w:b/>
          <w:sz w:val="24"/>
          <w:szCs w:val="24"/>
        </w:rPr>
      </w:pPr>
      <w:r>
        <w:br w:type="page"/>
      </w:r>
    </w:p>
    <w:p w:rsidR="00C04025" w:rsidRDefault="00F15B3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C04025" w:rsidRDefault="00F15B3D">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0"/>
          <w:szCs w:val="20"/>
        </w:rPr>
        <w:t xml:space="preserve"> </w:t>
      </w:r>
    </w:p>
    <w:p w:rsidR="00C04025" w:rsidRDefault="00F15B3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ТЕХНІЧНІ ВИМОГИ</w:t>
      </w:r>
    </w:p>
    <w:p w:rsidR="00C04025" w:rsidRDefault="00F15B3D">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tbl>
      <w:tblPr>
        <w:tblStyle w:val="a9"/>
        <w:tblW w:w="10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5811"/>
        <w:gridCol w:w="1560"/>
        <w:gridCol w:w="1275"/>
      </w:tblGrid>
      <w:tr w:rsidR="00C04025">
        <w:tc>
          <w:tcPr>
            <w:tcW w:w="2230" w:type="dxa"/>
          </w:tcPr>
          <w:p w:rsidR="00C04025" w:rsidRDefault="00F15B3D">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Рухома голова Highlight Mini Spot 60w</w:t>
            </w:r>
          </w:p>
          <w:p w:rsidR="00C04025" w:rsidRDefault="00C04025">
            <w:pPr>
              <w:spacing w:after="0" w:line="240" w:lineRule="auto"/>
              <w:jc w:val="both"/>
              <w:rPr>
                <w:rFonts w:ascii="Times New Roman" w:eastAsia="Times New Roman" w:hAnsi="Times New Roman" w:cs="Times New Roman"/>
                <w:b/>
                <w:highlight w:val="white"/>
              </w:rPr>
            </w:pPr>
          </w:p>
        </w:tc>
        <w:tc>
          <w:tcPr>
            <w:tcW w:w="5811" w:type="dxa"/>
          </w:tcPr>
          <w:p w:rsidR="00C04025" w:rsidRDefault="00F15B3D">
            <w:pPr>
              <w:rPr>
                <w:rFonts w:ascii="Times New Roman" w:eastAsia="Times New Roman" w:hAnsi="Times New Roman" w:cs="Times New Roman"/>
                <w:color w:val="000000"/>
              </w:rPr>
            </w:pPr>
            <w:r>
              <w:rPr>
                <w:rFonts w:ascii="Times New Roman" w:eastAsia="Times New Roman" w:hAnsi="Times New Roman" w:cs="Times New Roman"/>
                <w:color w:val="000000"/>
              </w:rPr>
              <w:t>Потужність: 80 Вт</w:t>
            </w:r>
            <w:r>
              <w:rPr>
                <w:rFonts w:ascii="Times New Roman" w:eastAsia="Times New Roman" w:hAnsi="Times New Roman" w:cs="Times New Roman"/>
                <w:color w:val="000000"/>
              </w:rPr>
              <w:br/>
              <w:t>Джерело світла: Світлодіод 60W CREE LED білий</w:t>
            </w:r>
            <w:r>
              <w:rPr>
                <w:rFonts w:ascii="Times New Roman" w:eastAsia="Times New Roman" w:hAnsi="Times New Roman" w:cs="Times New Roman"/>
                <w:color w:val="000000"/>
              </w:rPr>
              <w:br/>
              <w:t>Кут променя: 13°</w:t>
            </w:r>
            <w:r>
              <w:rPr>
                <w:rFonts w:ascii="Times New Roman" w:eastAsia="Times New Roman" w:hAnsi="Times New Roman" w:cs="Times New Roman"/>
                <w:color w:val="000000"/>
              </w:rPr>
              <w:br/>
              <w:t>Колесо гобо: 7 фіксованих гобо ефект шийки</w:t>
            </w:r>
            <w:r>
              <w:rPr>
                <w:rFonts w:ascii="Times New Roman" w:eastAsia="Times New Roman" w:hAnsi="Times New Roman" w:cs="Times New Roman"/>
                <w:color w:val="000000"/>
              </w:rPr>
              <w:br/>
              <w:t>Колесо кольору: 7 кольорів + білий</w:t>
            </w:r>
            <w:r>
              <w:rPr>
                <w:rFonts w:ascii="Times New Roman" w:eastAsia="Times New Roman" w:hAnsi="Times New Roman" w:cs="Times New Roman"/>
                <w:color w:val="000000"/>
              </w:rPr>
              <w:br/>
              <w:t>Режим управління: DMX512, ведучий-відомий та звукова активація або автоматичний режим</w:t>
            </w:r>
            <w:r>
              <w:rPr>
                <w:rFonts w:ascii="Times New Roman" w:eastAsia="Times New Roman" w:hAnsi="Times New Roman" w:cs="Times New Roman"/>
                <w:color w:val="000000"/>
              </w:rPr>
              <w:br/>
              <w:t>Канал DMX: 9/11 DMX каналів</w:t>
            </w:r>
            <w:r>
              <w:rPr>
                <w:rFonts w:ascii="Times New Roman" w:eastAsia="Times New Roman" w:hAnsi="Times New Roman" w:cs="Times New Roman"/>
                <w:color w:val="000000"/>
              </w:rPr>
              <w:br/>
              <w:t>Вага 3.5 кг</w:t>
            </w:r>
            <w:r>
              <w:rPr>
                <w:rFonts w:ascii="Times New Roman" w:eastAsia="Times New Roman" w:hAnsi="Times New Roman" w:cs="Times New Roman"/>
                <w:color w:val="000000"/>
              </w:rPr>
              <w:br/>
              <w:t>Розміри (ДхШхВ): 290 * 260 * 210mm</w:t>
            </w:r>
          </w:p>
          <w:p w:rsidR="00C04025" w:rsidRDefault="00C04025">
            <w:pPr>
              <w:spacing w:after="0" w:line="240" w:lineRule="auto"/>
              <w:jc w:val="both"/>
              <w:rPr>
                <w:rFonts w:ascii="Times New Roman" w:eastAsia="Times New Roman" w:hAnsi="Times New Roman" w:cs="Times New Roman"/>
                <w:i/>
              </w:rPr>
            </w:pPr>
          </w:p>
          <w:p w:rsidR="00C04025" w:rsidRDefault="00F15B3D">
            <w:pPr>
              <w:pBdr>
                <w:top w:val="nil"/>
                <w:left w:val="nil"/>
                <w:bottom w:val="nil"/>
                <w:right w:val="nil"/>
                <w:between w:val="nil"/>
              </w:pBdr>
              <w:ind w:firstLine="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виробника(ів)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C04025" w:rsidRDefault="00F15B3D">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C04025" w:rsidRDefault="00F15B3D">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4</w:t>
            </w:r>
          </w:p>
        </w:tc>
      </w:tr>
      <w:tr w:rsidR="00C04025">
        <w:tc>
          <w:tcPr>
            <w:tcW w:w="2230" w:type="dxa"/>
          </w:tcPr>
          <w:p w:rsidR="00C04025" w:rsidRDefault="00F15B3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Світлодіодний прожектор Highlight RGBWA 18x12w</w:t>
            </w:r>
          </w:p>
        </w:tc>
        <w:tc>
          <w:tcPr>
            <w:tcW w:w="5811" w:type="dxa"/>
          </w:tcPr>
          <w:p w:rsidR="00C04025" w:rsidRDefault="00F15B3D">
            <w:pPr>
              <w:rPr>
                <w:rFonts w:ascii="Times New Roman" w:eastAsia="Times New Roman" w:hAnsi="Times New Roman" w:cs="Times New Roman"/>
                <w:color w:val="000000"/>
              </w:rPr>
            </w:pPr>
            <w:r>
              <w:rPr>
                <w:rFonts w:ascii="Times New Roman" w:eastAsia="Times New Roman" w:hAnsi="Times New Roman" w:cs="Times New Roman"/>
                <w:color w:val="000000"/>
              </w:rPr>
              <w:t>Тип Світлодіодний прожектор</w:t>
            </w:r>
            <w:r>
              <w:rPr>
                <w:rFonts w:ascii="Times New Roman" w:eastAsia="Times New Roman" w:hAnsi="Times New Roman" w:cs="Times New Roman"/>
                <w:color w:val="000000"/>
              </w:rPr>
              <w:br/>
              <w:t>Напруга: AC110-220V 50/60 Гц</w:t>
            </w:r>
            <w:r>
              <w:rPr>
                <w:rFonts w:ascii="Times New Roman" w:eastAsia="Times New Roman" w:hAnsi="Times New Roman" w:cs="Times New Roman"/>
                <w:color w:val="000000"/>
              </w:rPr>
              <w:br/>
              <w:t>Загальна потужність: 190 Вт</w:t>
            </w:r>
            <w:r>
              <w:rPr>
                <w:rFonts w:ascii="Times New Roman" w:eastAsia="Times New Roman" w:hAnsi="Times New Roman" w:cs="Times New Roman"/>
                <w:color w:val="000000"/>
              </w:rPr>
              <w:br/>
              <w:t>Джерело світла: 18*12 Вт (RGBWA)</w:t>
            </w:r>
            <w:r>
              <w:rPr>
                <w:rFonts w:ascii="Times New Roman" w:eastAsia="Times New Roman" w:hAnsi="Times New Roman" w:cs="Times New Roman"/>
                <w:color w:val="000000"/>
              </w:rPr>
              <w:br/>
              <w:t>Термін служби-100000 годин</w:t>
            </w:r>
            <w:r>
              <w:rPr>
                <w:rFonts w:ascii="Times New Roman" w:eastAsia="Times New Roman" w:hAnsi="Times New Roman" w:cs="Times New Roman"/>
                <w:color w:val="000000"/>
              </w:rPr>
              <w:br/>
              <w:t>Кількість кольорів: 16,7 млн</w:t>
            </w:r>
            <w:r>
              <w:rPr>
                <w:rFonts w:ascii="Times New Roman" w:eastAsia="Times New Roman" w:hAnsi="Times New Roman" w:cs="Times New Roman"/>
                <w:color w:val="000000"/>
              </w:rPr>
              <w:br/>
              <w:t>Кут розкриття: 25</w:t>
            </w:r>
            <w:r>
              <w:rPr>
                <w:rFonts w:ascii="Times New Roman" w:eastAsia="Times New Roman" w:hAnsi="Times New Roman" w:cs="Times New Roman"/>
                <w:color w:val="000000"/>
              </w:rPr>
              <w:br/>
              <w:t>Канали: 8 / 4CH</w:t>
            </w:r>
            <w:r>
              <w:rPr>
                <w:rFonts w:ascii="Times New Roman" w:eastAsia="Times New Roman" w:hAnsi="Times New Roman" w:cs="Times New Roman"/>
                <w:color w:val="000000"/>
              </w:rPr>
              <w:br/>
              <w:t>Режим управління: DMX512, вбудований вентилятор,</w:t>
            </w:r>
            <w:r>
              <w:rPr>
                <w:rFonts w:ascii="Times New Roman" w:eastAsia="Times New Roman" w:hAnsi="Times New Roman" w:cs="Times New Roman"/>
                <w:color w:val="000000"/>
              </w:rPr>
              <w:br/>
              <w:t>голосове управління, masterslave.</w:t>
            </w:r>
            <w:r>
              <w:rPr>
                <w:rFonts w:ascii="Times New Roman" w:eastAsia="Times New Roman" w:hAnsi="Times New Roman" w:cs="Times New Roman"/>
                <w:color w:val="000000"/>
              </w:rPr>
              <w:br/>
              <w:t>Розміри: 23*23*7,5см</w:t>
            </w:r>
            <w:r>
              <w:rPr>
                <w:rFonts w:ascii="Times New Roman" w:eastAsia="Times New Roman" w:hAnsi="Times New Roman" w:cs="Times New Roman"/>
                <w:color w:val="000000"/>
              </w:rPr>
              <w:br/>
              <w:t>Вага нетто: 1,2 кг</w:t>
            </w:r>
            <w:r>
              <w:rPr>
                <w:rFonts w:ascii="Times New Roman" w:eastAsia="Times New Roman" w:hAnsi="Times New Roman" w:cs="Times New Roman"/>
                <w:color w:val="000000"/>
              </w:rPr>
              <w:br/>
              <w:t>Вага брутто: 1,7 кг</w:t>
            </w:r>
          </w:p>
          <w:p w:rsidR="00C04025" w:rsidRDefault="00C04025">
            <w:pPr>
              <w:spacing w:after="0" w:line="240" w:lineRule="auto"/>
              <w:rPr>
                <w:rFonts w:ascii="Times New Roman" w:eastAsia="Times New Roman" w:hAnsi="Times New Roman" w:cs="Times New Roman"/>
                <w:i/>
              </w:rPr>
            </w:pPr>
          </w:p>
          <w:p w:rsidR="00C04025" w:rsidRDefault="00F15B3D">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виробника(ів)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C04025" w:rsidRDefault="00F15B3D">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C04025" w:rsidRDefault="00F15B3D">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30</w:t>
            </w:r>
          </w:p>
        </w:tc>
      </w:tr>
      <w:tr w:rsidR="00C04025">
        <w:tc>
          <w:tcPr>
            <w:tcW w:w="2230" w:type="dxa"/>
          </w:tcPr>
          <w:p w:rsidR="00C04025" w:rsidRDefault="00F15B3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Діммерний контролер PR-404A</w:t>
            </w:r>
          </w:p>
        </w:tc>
        <w:tc>
          <w:tcPr>
            <w:tcW w:w="5811" w:type="dxa"/>
          </w:tcPr>
          <w:p w:rsidR="00C04025" w:rsidRDefault="00F15B3D">
            <w:pPr>
              <w:rPr>
                <w:rFonts w:ascii="Times New Roman" w:eastAsia="Times New Roman" w:hAnsi="Times New Roman" w:cs="Times New Roman"/>
                <w:color w:val="000000"/>
              </w:rPr>
            </w:pPr>
            <w:r>
              <w:rPr>
                <w:rFonts w:ascii="Times New Roman" w:eastAsia="Times New Roman" w:hAnsi="Times New Roman" w:cs="Times New Roman"/>
                <w:color w:val="000000"/>
              </w:rPr>
              <w:t>4-канальний DMX-димер</w:t>
            </w:r>
            <w:r>
              <w:rPr>
                <w:rFonts w:ascii="Times New Roman" w:eastAsia="Times New Roman" w:hAnsi="Times New Roman" w:cs="Times New Roman"/>
                <w:color w:val="000000"/>
              </w:rPr>
              <w:br/>
              <w:t>4 керовані канали</w:t>
            </w:r>
            <w:r>
              <w:rPr>
                <w:rFonts w:ascii="Times New Roman" w:eastAsia="Times New Roman" w:hAnsi="Times New Roman" w:cs="Times New Roman"/>
                <w:color w:val="000000"/>
              </w:rPr>
              <w:br/>
              <w:t>На кожен канал подається 5 А резистивного навантаження</w:t>
            </w:r>
            <w:r>
              <w:rPr>
                <w:rFonts w:ascii="Times New Roman" w:eastAsia="Times New Roman" w:hAnsi="Times New Roman" w:cs="Times New Roman"/>
                <w:color w:val="000000"/>
              </w:rPr>
              <w:br/>
              <w:t>Максимальний струм 16 А</w:t>
            </w:r>
            <w:r>
              <w:rPr>
                <w:rFonts w:ascii="Times New Roman" w:eastAsia="Times New Roman" w:hAnsi="Times New Roman" w:cs="Times New Roman"/>
                <w:color w:val="000000"/>
              </w:rPr>
              <w:br/>
              <w:t>Виходи здійснюються через 4 розетки безпеки</w:t>
            </w:r>
            <w:r>
              <w:rPr>
                <w:rFonts w:ascii="Times New Roman" w:eastAsia="Times New Roman" w:hAnsi="Times New Roman" w:cs="Times New Roman"/>
                <w:color w:val="000000"/>
              </w:rPr>
              <w:br/>
              <w:t>Резервне харчування пам'яті</w:t>
            </w:r>
            <w:r>
              <w:rPr>
                <w:rFonts w:ascii="Times New Roman" w:eastAsia="Times New Roman" w:hAnsi="Times New Roman" w:cs="Times New Roman"/>
                <w:color w:val="000000"/>
              </w:rPr>
              <w:br/>
              <w:t>Розміри: 260x195x70 мм</w:t>
            </w:r>
            <w:r>
              <w:rPr>
                <w:rFonts w:ascii="Times New Roman" w:eastAsia="Times New Roman" w:hAnsi="Times New Roman" w:cs="Times New Roman"/>
                <w:color w:val="000000"/>
              </w:rPr>
              <w:br/>
              <w:t>Вага: 2,3 кг</w:t>
            </w:r>
          </w:p>
        </w:tc>
        <w:tc>
          <w:tcPr>
            <w:tcW w:w="1560" w:type="dxa"/>
            <w:vAlign w:val="center"/>
          </w:tcPr>
          <w:p w:rsidR="00C04025" w:rsidRDefault="00F15B3D">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C04025" w:rsidRDefault="00F15B3D">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4</w:t>
            </w:r>
          </w:p>
        </w:tc>
      </w:tr>
    </w:tbl>
    <w:p w:rsidR="00C04025" w:rsidRDefault="00C04025">
      <w:pPr>
        <w:shd w:val="clear" w:color="auto" w:fill="FFFFFF"/>
        <w:spacing w:after="0" w:line="240" w:lineRule="auto"/>
        <w:jc w:val="both"/>
        <w:rPr>
          <w:rFonts w:ascii="Times New Roman" w:eastAsia="Times New Roman" w:hAnsi="Times New Roman" w:cs="Times New Roman"/>
          <w:b/>
          <w:i/>
          <w:sz w:val="24"/>
          <w:szCs w:val="24"/>
          <w:highlight w:val="white"/>
        </w:rPr>
      </w:pPr>
    </w:p>
    <w:p w:rsidR="00C04025" w:rsidRDefault="00F15B3D">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Інші вимоги до предметів закупівлі:</w:t>
      </w:r>
    </w:p>
    <w:p w:rsidR="00C04025" w:rsidRDefault="00F15B3D">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упаковка повинна забезпечувати збереження, цілісність та відсутність механічних пошкоджень;</w:t>
      </w:r>
    </w:p>
    <w:p w:rsidR="00C04025" w:rsidRDefault="00F15B3D">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товар повинен бути новим, без зовнішніх пошкоджень, не брудний, не битий;</w:t>
      </w:r>
    </w:p>
    <w:p w:rsidR="00C04025" w:rsidRDefault="00F15B3D">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C04025" w:rsidRDefault="00F15B3D">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строк гарантії на Товар - не менше 12 місяців.</w:t>
      </w:r>
    </w:p>
    <w:p w:rsidR="00C04025" w:rsidRDefault="00F15B3D">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04025" w:rsidRDefault="00C04025">
      <w:pPr>
        <w:tabs>
          <w:tab w:val="left" w:pos="426"/>
        </w:tabs>
        <w:spacing w:after="0" w:line="240" w:lineRule="auto"/>
        <w:rPr>
          <w:rFonts w:ascii="Times New Roman" w:eastAsia="Times New Roman" w:hAnsi="Times New Roman" w:cs="Times New Roman"/>
          <w:i/>
          <w:sz w:val="24"/>
          <w:szCs w:val="24"/>
        </w:rPr>
      </w:pPr>
    </w:p>
    <w:p w:rsidR="00C04025" w:rsidRDefault="00F15B3D">
      <w:pPr>
        <w:spacing w:after="0" w:line="240" w:lineRule="auto"/>
        <w:ind w:firstLine="284"/>
        <w:rPr>
          <w:rFonts w:ascii="Times New Roman" w:eastAsia="Times New Roman" w:hAnsi="Times New Roman" w:cs="Times New Roman"/>
          <w:b/>
          <w:sz w:val="25"/>
          <w:szCs w:val="25"/>
        </w:rPr>
      </w:pPr>
      <w:r>
        <w:rPr>
          <w:rFonts w:ascii="Times New Roman" w:eastAsia="Times New Roman" w:hAnsi="Times New Roman" w:cs="Times New Roman"/>
          <w:i/>
          <w:sz w:val="24"/>
          <w:szCs w:val="24"/>
        </w:rPr>
        <w:t>Усі посилання на конкретну марку чи форму, патент, або тип предмета закупівлі, джерело його походження або виробника — читати як вираз «або еквівалент».</w:t>
      </w:r>
    </w:p>
    <w:p w:rsidR="00C04025" w:rsidRDefault="00F15B3D">
      <w:pPr>
        <w:rPr>
          <w:rFonts w:ascii="Times New Roman" w:eastAsia="Times New Roman" w:hAnsi="Times New Roman" w:cs="Times New Roman"/>
          <w:b/>
          <w:sz w:val="24"/>
          <w:szCs w:val="24"/>
        </w:rPr>
      </w:pPr>
      <w:r>
        <w:br w:type="page"/>
      </w:r>
    </w:p>
    <w:p w:rsidR="00C04025" w:rsidRDefault="00F15B3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C04025" w:rsidRDefault="00F15B3D">
      <w:pPr>
        <w:spacing w:after="0" w:line="240" w:lineRule="auto"/>
        <w:ind w:hanging="720"/>
        <w:jc w:val="center"/>
        <w:rPr>
          <w:sz w:val="26"/>
          <w:szCs w:val="26"/>
        </w:rPr>
      </w:pPr>
      <w:r>
        <w:rPr>
          <w:rFonts w:ascii="Times New Roman" w:eastAsia="Times New Roman" w:hAnsi="Times New Roman" w:cs="Times New Roman"/>
          <w:b/>
          <w:sz w:val="26"/>
          <w:szCs w:val="26"/>
        </w:rPr>
        <w:t>Тендерна  (цінова)  пропозиція</w:t>
      </w:r>
    </w:p>
    <w:tbl>
      <w:tblPr>
        <w:tblStyle w:val="aa"/>
        <w:tblW w:w="10348" w:type="dxa"/>
        <w:jc w:val="center"/>
        <w:tblInd w:w="0" w:type="dxa"/>
        <w:tblLayout w:type="fixed"/>
        <w:tblLook w:val="0000" w:firstRow="0" w:lastRow="0" w:firstColumn="0" w:lastColumn="0" w:noHBand="0" w:noVBand="0"/>
      </w:tblPr>
      <w:tblGrid>
        <w:gridCol w:w="6050"/>
        <w:gridCol w:w="4298"/>
      </w:tblGrid>
      <w:tr w:rsidR="00C04025">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pPr>
            <w:r>
              <w:rPr>
                <w:rFonts w:ascii="Times New Roman" w:eastAsia="Times New Roman" w:hAnsi="Times New Roman" w:cs="Times New Roman"/>
                <w:sz w:val="24"/>
                <w:szCs w:val="24"/>
              </w:rPr>
              <w:t>Найменування учасника: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spacing w:after="0" w:line="240" w:lineRule="auto"/>
              <w:rPr>
                <w:rFonts w:ascii="Times New Roman" w:eastAsia="Times New Roman" w:hAnsi="Times New Roman" w:cs="Times New Roman"/>
                <w:sz w:val="24"/>
                <w:szCs w:val="24"/>
              </w:rPr>
            </w:pPr>
          </w:p>
          <w:p w:rsidR="00C04025" w:rsidRDefault="00C04025">
            <w:pPr>
              <w:spacing w:after="0" w:line="240" w:lineRule="auto"/>
              <w:rPr>
                <w:rFonts w:ascii="Times New Roman" w:eastAsia="Times New Roman" w:hAnsi="Times New Roman" w:cs="Times New Roman"/>
                <w:sz w:val="24"/>
                <w:szCs w:val="24"/>
              </w:rPr>
            </w:pPr>
          </w:p>
        </w:tc>
      </w:tr>
      <w:tr w:rsidR="00C04025">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pPr>
            <w:r>
              <w:rPr>
                <w:rFonts w:ascii="Times New Roman" w:eastAsia="Times New Roman" w:hAnsi="Times New Roman" w:cs="Times New Roman"/>
                <w:sz w:val="24"/>
                <w:szCs w:val="24"/>
              </w:rPr>
              <w:t>Юридична адреса: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spacing w:after="0" w:line="240" w:lineRule="auto"/>
              <w:rPr>
                <w:rFonts w:ascii="Times New Roman" w:eastAsia="Times New Roman" w:hAnsi="Times New Roman" w:cs="Times New Roman"/>
                <w:sz w:val="24"/>
                <w:szCs w:val="24"/>
              </w:rPr>
            </w:pPr>
          </w:p>
        </w:tc>
      </w:tr>
      <w:tr w:rsidR="00C04025">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pPr>
            <w:r>
              <w:rPr>
                <w:rFonts w:ascii="Times New Roman" w:eastAsia="Times New Roman" w:hAnsi="Times New Roman" w:cs="Times New Roman"/>
                <w:sz w:val="24"/>
                <w:szCs w:val="24"/>
              </w:rPr>
              <w:t>Фактична адреса: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spacing w:after="0" w:line="240" w:lineRule="auto"/>
              <w:rPr>
                <w:rFonts w:ascii="Times New Roman" w:eastAsia="Times New Roman" w:hAnsi="Times New Roman" w:cs="Times New Roman"/>
                <w:sz w:val="24"/>
                <w:szCs w:val="24"/>
              </w:rPr>
            </w:pPr>
          </w:p>
        </w:tc>
      </w:tr>
      <w:tr w:rsidR="00C04025">
        <w:trPr>
          <w:trHeight w:val="359"/>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pPr>
            <w:r>
              <w:rPr>
                <w:rFonts w:ascii="Times New Roman" w:eastAsia="Times New Roman" w:hAnsi="Times New Roman" w:cs="Times New Roman"/>
                <w:sz w:val="24"/>
                <w:szCs w:val="24"/>
              </w:rPr>
              <w:t>Контактний телефон:</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spacing w:after="0" w:line="240" w:lineRule="auto"/>
              <w:rPr>
                <w:rFonts w:ascii="Times New Roman" w:eastAsia="Times New Roman" w:hAnsi="Times New Roman" w:cs="Times New Roman"/>
                <w:sz w:val="24"/>
                <w:szCs w:val="24"/>
              </w:rPr>
            </w:pPr>
          </w:p>
        </w:tc>
      </w:tr>
      <w:tr w:rsidR="00C04025">
        <w:trPr>
          <w:trHeight w:val="381"/>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keepNext/>
              <w:spacing w:after="0" w:line="240" w:lineRule="auto"/>
            </w:pPr>
            <w:r>
              <w:rPr>
                <w:rFonts w:ascii="Times New Roman" w:eastAsia="Times New Roman" w:hAnsi="Times New Roman" w:cs="Times New Roman"/>
                <w:sz w:val="24"/>
                <w:szCs w:val="24"/>
              </w:rPr>
              <w:t>Код ЄДРПОУ/ідентифікаційний код/ реєстраційний номер облікової картки платника податків:</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keepNext/>
              <w:spacing w:after="0" w:line="240" w:lineRule="auto"/>
              <w:rPr>
                <w:rFonts w:ascii="Times New Roman" w:eastAsia="Times New Roman" w:hAnsi="Times New Roman" w:cs="Times New Roman"/>
                <w:sz w:val="24"/>
                <w:szCs w:val="24"/>
              </w:rPr>
            </w:pPr>
          </w:p>
        </w:tc>
      </w:tr>
      <w:tr w:rsidR="00C04025">
        <w:trPr>
          <w:trHeight w:val="353"/>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jc w:val="both"/>
            </w:pPr>
            <w:r>
              <w:rPr>
                <w:rFonts w:ascii="Times New Roman" w:eastAsia="Times New Roman" w:hAnsi="Times New Roman" w:cs="Times New Roman"/>
                <w:sz w:val="24"/>
                <w:szCs w:val="24"/>
              </w:rPr>
              <w:t>Особа, уповноважена на підписання договору про закупівлю:</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C04025">
            <w:pPr>
              <w:spacing w:after="0" w:line="240" w:lineRule="auto"/>
              <w:rPr>
                <w:rFonts w:ascii="Times New Roman" w:eastAsia="Times New Roman" w:hAnsi="Times New Roman" w:cs="Times New Roman"/>
                <w:sz w:val="24"/>
                <w:szCs w:val="24"/>
              </w:rPr>
            </w:pPr>
          </w:p>
        </w:tc>
      </w:tr>
      <w:tr w:rsidR="00C04025">
        <w:trPr>
          <w:trHeight w:val="353"/>
          <w:jc w:val="center"/>
        </w:trPr>
        <w:tc>
          <w:tcPr>
            <w:tcW w:w="6050" w:type="dxa"/>
            <w:tcBorders>
              <w:top w:val="single" w:sz="6" w:space="0" w:color="C0C0C0"/>
              <w:left w:val="single" w:sz="6" w:space="0" w:color="C0C0C0"/>
              <w:bottom w:val="single" w:sz="6" w:space="0" w:color="C0C0C0"/>
            </w:tcBorders>
            <w:shd w:val="clear" w:color="auto" w:fill="auto"/>
            <w:vAlign w:val="center"/>
          </w:tcPr>
          <w:p w:rsidR="00C04025" w:rsidRDefault="00F15B3D">
            <w:pPr>
              <w:spacing w:after="0" w:line="240" w:lineRule="auto"/>
              <w:jc w:val="both"/>
            </w:pPr>
            <w:r>
              <w:rPr>
                <w:rFonts w:ascii="Times New Roman" w:eastAsia="Times New Roman" w:hAnsi="Times New Roman" w:cs="Times New Roman"/>
                <w:sz w:val="24"/>
                <w:szCs w:val="24"/>
              </w:rPr>
              <w:t>Категорія суб'єкта підприємництва</w:t>
            </w:r>
          </w:p>
          <w:p w:rsidR="00C04025" w:rsidRDefault="00F15B3D">
            <w:pPr>
              <w:spacing w:after="0" w:line="240" w:lineRule="auto"/>
              <w:jc w:val="both"/>
            </w:pPr>
            <w:r>
              <w:rPr>
                <w:rFonts w:ascii="Times New Roman" w:eastAsia="Times New Roman" w:hAnsi="Times New Roman" w:cs="Times New Roman"/>
              </w:rPr>
              <w:t xml:space="preserve">(суб'єкт </w:t>
            </w:r>
            <w:r>
              <w:rPr>
                <w:rFonts w:ascii="Times New Roman" w:eastAsia="Times New Roman" w:hAnsi="Times New Roman" w:cs="Times New Roman"/>
                <w:i/>
              </w:rPr>
              <w:t xml:space="preserve">мікро, або малого, або середнього, або великого </w:t>
            </w:r>
            <w:r>
              <w:rPr>
                <w:rFonts w:ascii="Times New Roman" w:eastAsia="Times New Roman" w:hAnsi="Times New Roman" w:cs="Times New Roman"/>
              </w:rPr>
              <w:t>підприємництва  тощо)</w:t>
            </w:r>
            <w:r>
              <w:rPr>
                <w:rFonts w:ascii="Times New Roman" w:eastAsia="Times New Roman" w:hAnsi="Times New Roman" w:cs="Times New Roman"/>
                <w:sz w:val="24"/>
                <w:szCs w:val="24"/>
              </w:rPr>
              <w:t>:</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C04025" w:rsidRDefault="00F15B3D">
            <w:pPr>
              <w:spacing w:after="0" w:line="240" w:lineRule="auto"/>
            </w:pPr>
            <w:r>
              <w:rPr>
                <w:rFonts w:ascii="Times New Roman" w:eastAsia="Times New Roman" w:hAnsi="Times New Roman" w:cs="Times New Roman"/>
                <w:sz w:val="24"/>
                <w:szCs w:val="24"/>
              </w:rPr>
              <w:t xml:space="preserve">Суб'єкт __________________  </w:t>
            </w:r>
          </w:p>
          <w:p w:rsidR="00C04025" w:rsidRDefault="00C04025">
            <w:pPr>
              <w:spacing w:after="0" w:line="240" w:lineRule="auto"/>
              <w:rPr>
                <w:rFonts w:ascii="Times New Roman" w:eastAsia="Times New Roman" w:hAnsi="Times New Roman" w:cs="Times New Roman"/>
                <w:sz w:val="12"/>
                <w:szCs w:val="12"/>
              </w:rPr>
            </w:pPr>
          </w:p>
          <w:p w:rsidR="00C04025" w:rsidRDefault="00F15B3D">
            <w:pPr>
              <w:spacing w:after="0" w:line="240" w:lineRule="auto"/>
            </w:pPr>
            <w:r>
              <w:rPr>
                <w:rFonts w:ascii="Times New Roman" w:eastAsia="Times New Roman" w:hAnsi="Times New Roman" w:cs="Times New Roman"/>
                <w:sz w:val="24"/>
                <w:szCs w:val="24"/>
              </w:rPr>
              <w:t xml:space="preserve">               підприємництва</w:t>
            </w:r>
          </w:p>
        </w:tc>
      </w:tr>
    </w:tbl>
    <w:p w:rsidR="00C04025" w:rsidRDefault="00F15B3D">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надаємо  свою пропозицію щодо </w:t>
      </w:r>
      <w:r>
        <w:rPr>
          <w:rFonts w:ascii="Times New Roman" w:eastAsia="Times New Roman" w:hAnsi="Times New Roman" w:cs="Times New Roman"/>
          <w:sz w:val="24"/>
          <w:szCs w:val="24"/>
        </w:rPr>
        <w:t xml:space="preserve">предмета Світильники та освітлювальна арматура (Рухома голова Highlight Mini Spot 60w - 4 шт., Світлодіодний прожектор Highlight RGBWA 18x12w - 30 шт., </w:t>
      </w:r>
      <w:r>
        <w:rPr>
          <w:rFonts w:ascii="Times New Roman" w:eastAsia="Times New Roman" w:hAnsi="Times New Roman" w:cs="Times New Roman"/>
          <w:color w:val="000000"/>
          <w:sz w:val="24"/>
          <w:szCs w:val="24"/>
        </w:rPr>
        <w:t xml:space="preserve">Діммерний контролер PR-404A – 4 шт. </w:t>
      </w:r>
      <w:r>
        <w:rPr>
          <w:rFonts w:ascii="Times New Roman" w:eastAsia="Times New Roman" w:hAnsi="Times New Roman" w:cs="Times New Roman"/>
          <w:sz w:val="24"/>
          <w:szCs w:val="24"/>
        </w:rPr>
        <w:t>або еквіваленти)</w:t>
      </w:r>
      <w:r>
        <w:rPr>
          <w:rFonts w:ascii="Times New Roman" w:eastAsia="Times New Roman" w:hAnsi="Times New Roman" w:cs="Times New Roman"/>
          <w:color w:val="000000"/>
          <w:sz w:val="24"/>
          <w:szCs w:val="24"/>
        </w:rPr>
        <w:t>, основний словник національного класифікатора України ДК 021:2015 "Єдиний закупівельний словник"– “</w:t>
      </w:r>
      <w:r>
        <w:rPr>
          <w:rFonts w:ascii="Times New Roman" w:eastAsia="Times New Roman" w:hAnsi="Times New Roman" w:cs="Times New Roman"/>
          <w:sz w:val="24"/>
          <w:szCs w:val="24"/>
        </w:rPr>
        <w:t>31520000-7</w:t>
      </w:r>
      <w:r>
        <w:rPr>
          <w:rFonts w:ascii="Times New Roman" w:eastAsia="Times New Roman" w:hAnsi="Times New Roman" w:cs="Times New Roman"/>
          <w:color w:val="000000"/>
          <w:sz w:val="24"/>
          <w:szCs w:val="24"/>
        </w:rPr>
        <w:t> – </w:t>
      </w:r>
      <w:r>
        <w:rPr>
          <w:rFonts w:ascii="Times New Roman" w:eastAsia="Times New Roman" w:hAnsi="Times New Roman" w:cs="Times New Roman"/>
          <w:sz w:val="24"/>
          <w:szCs w:val="24"/>
        </w:rPr>
        <w:t>Світильники та освітлювальна арматура</w:t>
      </w:r>
      <w:r>
        <w:rPr>
          <w:rFonts w:ascii="Times New Roman" w:eastAsia="Times New Roman" w:hAnsi="Times New Roman" w:cs="Times New Roman"/>
          <w:color w:val="000000"/>
          <w:sz w:val="24"/>
          <w:szCs w:val="24"/>
        </w:rPr>
        <w:t>” відповідно до вимог тендерної документації Замовника.</w:t>
      </w:r>
    </w:p>
    <w:p w:rsidR="00C04025" w:rsidRDefault="00F15B3D">
      <w:pPr>
        <w:spacing w:after="0" w:line="240" w:lineRule="auto"/>
        <w:ind w:firstLine="709"/>
        <w:jc w:val="both"/>
      </w:pPr>
      <w:bookmarkStart w:id="1" w:name="_gjdgxs" w:colFirst="0" w:colLast="0"/>
      <w:bookmarkEnd w:id="1"/>
      <w:r>
        <w:rPr>
          <w:rFonts w:ascii="Times New Roman" w:eastAsia="Times New Roman" w:hAnsi="Times New Roman" w:cs="Times New Roman"/>
          <w:sz w:val="24"/>
          <w:szCs w:val="24"/>
        </w:rPr>
        <w:t>Погодившись з умовами тендерної документації Замовника, в тому числі, з технічними, якісними та кількісними характеристиками предмета закупівлі, ми, підтверджуємо, що уповноважені на підписання Договору, маємо можливість виконати вимоги замовника та Договору на умовах, зазначених у цій пропозиції за наступними цінами:</w:t>
      </w:r>
    </w:p>
    <w:p w:rsidR="00C04025" w:rsidRDefault="00C04025">
      <w:pPr>
        <w:spacing w:after="0" w:line="240" w:lineRule="auto"/>
        <w:ind w:firstLine="709"/>
        <w:jc w:val="both"/>
        <w:rPr>
          <w:rFonts w:ascii="Times New Roman" w:eastAsia="Times New Roman" w:hAnsi="Times New Roman" w:cs="Times New Roman"/>
          <w:sz w:val="16"/>
          <w:szCs w:val="16"/>
        </w:rPr>
      </w:pPr>
    </w:p>
    <w:tbl>
      <w:tblPr>
        <w:tblStyle w:val="ab"/>
        <w:tblW w:w="10206" w:type="dxa"/>
        <w:tblInd w:w="0" w:type="dxa"/>
        <w:tblLayout w:type="fixed"/>
        <w:tblLook w:val="0000" w:firstRow="0" w:lastRow="0" w:firstColumn="0" w:lastColumn="0" w:noHBand="0" w:noVBand="0"/>
      </w:tblPr>
      <w:tblGrid>
        <w:gridCol w:w="336"/>
        <w:gridCol w:w="2941"/>
        <w:gridCol w:w="1340"/>
        <w:gridCol w:w="1000"/>
        <w:gridCol w:w="900"/>
        <w:gridCol w:w="1133"/>
        <w:gridCol w:w="917"/>
        <w:gridCol w:w="1639"/>
      </w:tblGrid>
      <w:tr w:rsidR="00C04025">
        <w:trPr>
          <w:trHeight w:val="1003"/>
        </w:trPr>
        <w:tc>
          <w:tcPr>
            <w:tcW w:w="336"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2941"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Найменування </w:t>
            </w:r>
          </w:p>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товару</w:t>
            </w:r>
          </w:p>
        </w:tc>
        <w:tc>
          <w:tcPr>
            <w:tcW w:w="1340"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Країна </w:t>
            </w:r>
          </w:p>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походження товару </w:t>
            </w:r>
          </w:p>
        </w:tc>
        <w:tc>
          <w:tcPr>
            <w:tcW w:w="1000"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Одиниця виміру</w:t>
            </w:r>
          </w:p>
        </w:tc>
        <w:tc>
          <w:tcPr>
            <w:tcW w:w="900"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Кількість</w:t>
            </w:r>
          </w:p>
        </w:tc>
        <w:tc>
          <w:tcPr>
            <w:tcW w:w="1133"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Ціна за одиницю, грн. без ПДВ</w:t>
            </w:r>
          </w:p>
        </w:tc>
        <w:tc>
          <w:tcPr>
            <w:tcW w:w="917" w:type="dxa"/>
            <w:tcBorders>
              <w:top w:val="single" w:sz="4" w:space="0" w:color="000000"/>
              <w:left w:val="single" w:sz="4" w:space="0" w:color="000000"/>
              <w:bottom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Ціна за одиницю, грн. з ПДВ</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Загальна вартість, </w:t>
            </w:r>
          </w:p>
          <w:p w:rsidR="00C04025" w:rsidRDefault="00F15B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грн. </w:t>
            </w:r>
          </w:p>
        </w:tc>
      </w:tr>
      <w:tr w:rsidR="00C04025">
        <w:trPr>
          <w:trHeight w:val="563"/>
        </w:trPr>
        <w:tc>
          <w:tcPr>
            <w:tcW w:w="336" w:type="dxa"/>
            <w:tcBorders>
              <w:top w:val="single" w:sz="4" w:space="0" w:color="000000"/>
              <w:left w:val="single" w:sz="4" w:space="0" w:color="000000"/>
              <w:bottom w:val="single" w:sz="4" w:space="0" w:color="000000"/>
            </w:tcBorders>
            <w:shd w:val="clear" w:color="auto" w:fill="FFFFFF"/>
          </w:tcPr>
          <w:p w:rsidR="00C04025" w:rsidRDefault="00F15B3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1" w:type="dxa"/>
            <w:tcBorders>
              <w:top w:val="single" w:sz="4" w:space="0" w:color="000000"/>
              <w:left w:val="single" w:sz="4" w:space="0" w:color="000000"/>
              <w:bottom w:val="single" w:sz="4" w:space="0" w:color="000000"/>
            </w:tcBorders>
            <w:shd w:val="clear" w:color="auto" w:fill="FFFFFF"/>
          </w:tcPr>
          <w:p w:rsidR="00C04025" w:rsidRDefault="00F15B3D">
            <w:pPr>
              <w:ind w:right="1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Рухома голова Highlight Mini Spot 60w або еквівалент</w:t>
            </w:r>
          </w:p>
          <w:p w:rsidR="00C04025" w:rsidRDefault="00C04025">
            <w:pPr>
              <w:widowControl w:val="0"/>
              <w:tabs>
                <w:tab w:val="center" w:pos="4818"/>
              </w:tabs>
              <w:spacing w:after="0" w:line="240" w:lineRule="auto"/>
              <w:rPr>
                <w:rFonts w:ascii="Times New Roman" w:eastAsia="Times New Roman" w:hAnsi="Times New Roman" w:cs="Times New Roman"/>
                <w:sz w:val="20"/>
                <w:szCs w:val="20"/>
              </w:rPr>
            </w:pPr>
          </w:p>
        </w:tc>
        <w:tc>
          <w:tcPr>
            <w:tcW w:w="1340" w:type="dxa"/>
            <w:tcBorders>
              <w:top w:val="single" w:sz="4" w:space="0" w:color="000000"/>
              <w:left w:val="single" w:sz="4" w:space="0" w:color="000000"/>
              <w:bottom w:val="single" w:sz="4" w:space="0" w:color="000000"/>
            </w:tcBorders>
            <w:shd w:val="clear" w:color="auto" w:fill="FFFFFF"/>
          </w:tcPr>
          <w:p w:rsidR="00C04025" w:rsidRDefault="00C04025">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3"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r>
      <w:tr w:rsidR="00C04025">
        <w:trPr>
          <w:trHeight w:val="563"/>
        </w:trPr>
        <w:tc>
          <w:tcPr>
            <w:tcW w:w="336" w:type="dxa"/>
            <w:tcBorders>
              <w:top w:val="single" w:sz="4" w:space="0" w:color="000000"/>
              <w:left w:val="single" w:sz="4" w:space="0" w:color="000000"/>
              <w:bottom w:val="single" w:sz="4" w:space="0" w:color="000000"/>
            </w:tcBorders>
            <w:shd w:val="clear" w:color="auto" w:fill="FFFFFF"/>
          </w:tcPr>
          <w:p w:rsidR="00C04025" w:rsidRDefault="00F15B3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41" w:type="dxa"/>
            <w:tcBorders>
              <w:top w:val="single" w:sz="4" w:space="0" w:color="000000"/>
              <w:left w:val="single" w:sz="4" w:space="0" w:color="000000"/>
              <w:bottom w:val="single" w:sz="4" w:space="0" w:color="000000"/>
            </w:tcBorders>
            <w:shd w:val="clear" w:color="auto" w:fill="FFFFFF"/>
          </w:tcPr>
          <w:p w:rsidR="00C04025" w:rsidRDefault="00F15B3D">
            <w:pPr>
              <w:widowControl w:val="0"/>
              <w:tabs>
                <w:tab w:val="center" w:pos="4818"/>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Світлодіодний прожектор Highlight RGBWA 18x12w </w:t>
            </w:r>
            <w:r>
              <w:rPr>
                <w:rFonts w:ascii="Times New Roman" w:eastAsia="Times New Roman" w:hAnsi="Times New Roman" w:cs="Times New Roman"/>
                <w:color w:val="000000"/>
                <w:sz w:val="20"/>
                <w:szCs w:val="20"/>
              </w:rPr>
              <w:t>або еквівалент</w:t>
            </w:r>
          </w:p>
        </w:tc>
        <w:tc>
          <w:tcPr>
            <w:tcW w:w="1340" w:type="dxa"/>
            <w:tcBorders>
              <w:top w:val="single" w:sz="4" w:space="0" w:color="000000"/>
              <w:left w:val="single" w:sz="4" w:space="0" w:color="000000"/>
              <w:bottom w:val="single" w:sz="4" w:space="0" w:color="000000"/>
            </w:tcBorders>
            <w:shd w:val="clear" w:color="auto" w:fill="FFFFFF"/>
          </w:tcPr>
          <w:p w:rsidR="00C04025" w:rsidRDefault="00C04025">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33"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r>
      <w:tr w:rsidR="00C04025">
        <w:trPr>
          <w:trHeight w:val="563"/>
        </w:trPr>
        <w:tc>
          <w:tcPr>
            <w:tcW w:w="336" w:type="dxa"/>
            <w:tcBorders>
              <w:top w:val="single" w:sz="4" w:space="0" w:color="000000"/>
              <w:left w:val="single" w:sz="4" w:space="0" w:color="000000"/>
              <w:bottom w:val="single" w:sz="4" w:space="0" w:color="000000"/>
            </w:tcBorders>
            <w:shd w:val="clear" w:color="auto" w:fill="FFFFFF"/>
          </w:tcPr>
          <w:p w:rsidR="00C04025" w:rsidRDefault="00F15B3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41" w:type="dxa"/>
            <w:tcBorders>
              <w:top w:val="single" w:sz="4" w:space="0" w:color="000000"/>
              <w:left w:val="single" w:sz="4" w:space="0" w:color="000000"/>
              <w:bottom w:val="single" w:sz="4" w:space="0" w:color="000000"/>
            </w:tcBorders>
            <w:shd w:val="clear" w:color="auto" w:fill="FFFFFF"/>
          </w:tcPr>
          <w:p w:rsidR="00C04025" w:rsidRDefault="00F15B3D">
            <w:pPr>
              <w:widowControl w:val="0"/>
              <w:tabs>
                <w:tab w:val="center" w:pos="4818"/>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Діммерний контролер PR-404A </w:t>
            </w:r>
            <w:r>
              <w:rPr>
                <w:rFonts w:ascii="Times New Roman" w:eastAsia="Times New Roman" w:hAnsi="Times New Roman" w:cs="Times New Roman"/>
                <w:color w:val="000000"/>
                <w:sz w:val="20"/>
                <w:szCs w:val="20"/>
              </w:rPr>
              <w:t>або еквівалент</w:t>
            </w:r>
          </w:p>
        </w:tc>
        <w:tc>
          <w:tcPr>
            <w:tcW w:w="1340" w:type="dxa"/>
            <w:tcBorders>
              <w:top w:val="single" w:sz="4" w:space="0" w:color="000000"/>
              <w:left w:val="single" w:sz="4" w:space="0" w:color="000000"/>
              <w:bottom w:val="single" w:sz="4" w:space="0" w:color="000000"/>
            </w:tcBorders>
            <w:shd w:val="clear" w:color="auto" w:fill="FFFFFF"/>
          </w:tcPr>
          <w:p w:rsidR="00C04025" w:rsidRDefault="00C04025">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C04025" w:rsidRDefault="00F15B3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3"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C04025" w:rsidRDefault="00C04025">
            <w:pPr>
              <w:spacing w:after="0" w:line="240" w:lineRule="auto"/>
              <w:jc w:val="center"/>
              <w:rPr>
                <w:rFonts w:ascii="Times New Roman" w:eastAsia="Times New Roman" w:hAnsi="Times New Roman" w:cs="Times New Roman"/>
                <w:b/>
                <w:color w:val="000000"/>
                <w:sz w:val="20"/>
                <w:szCs w:val="20"/>
              </w:rPr>
            </w:pPr>
          </w:p>
        </w:tc>
      </w:tr>
    </w:tbl>
    <w:p w:rsidR="00C04025" w:rsidRDefault="00F15B3D">
      <w:pPr>
        <w:widowControl w:val="0"/>
        <w:spacing w:after="0" w:line="240" w:lineRule="auto"/>
        <w:ind w:firstLine="540"/>
        <w:jc w:val="both"/>
      </w:pPr>
      <w:r>
        <w:rPr>
          <w:rFonts w:ascii="Times New Roman" w:eastAsia="Times New Roman" w:hAnsi="Times New Roman" w:cs="Times New Roman"/>
          <w:sz w:val="24"/>
          <w:szCs w:val="24"/>
        </w:rPr>
        <w:t>на загальну ціну тендерної пропозиції:</w:t>
      </w:r>
    </w:p>
    <w:p w:rsidR="00C04025" w:rsidRDefault="00F15B3D">
      <w:pPr>
        <w:widowControl w:val="0"/>
        <w:spacing w:after="0" w:line="240" w:lineRule="auto"/>
        <w:ind w:firstLine="540"/>
        <w:jc w:val="both"/>
      </w:pPr>
      <w:r>
        <w:rPr>
          <w:rFonts w:ascii="Times New Roman" w:eastAsia="Times New Roman" w:hAnsi="Times New Roman" w:cs="Times New Roman"/>
          <w:sz w:val="24"/>
          <w:szCs w:val="24"/>
        </w:rPr>
        <w:t>гривень без ПДВ _______________________________</w:t>
      </w:r>
    </w:p>
    <w:p w:rsidR="00C04025" w:rsidRDefault="00F15B3D">
      <w:pPr>
        <w:widowControl w:val="0"/>
        <w:spacing w:after="0" w:line="240" w:lineRule="auto"/>
        <w:ind w:firstLine="540"/>
        <w:jc w:val="both"/>
      </w:pPr>
      <w:r>
        <w:rPr>
          <w:rFonts w:ascii="Times New Roman" w:eastAsia="Times New Roman" w:hAnsi="Times New Roman" w:cs="Times New Roman"/>
          <w:i/>
          <w:sz w:val="20"/>
          <w:szCs w:val="20"/>
        </w:rPr>
        <w:t>(цифрами та прописом)</w:t>
      </w:r>
    </w:p>
    <w:p w:rsidR="00C04025" w:rsidRDefault="00F15B3D">
      <w:pPr>
        <w:widowControl w:val="0"/>
        <w:spacing w:after="0" w:line="240" w:lineRule="auto"/>
        <w:ind w:firstLine="540"/>
        <w:jc w:val="both"/>
      </w:pPr>
      <w:r>
        <w:rPr>
          <w:rFonts w:ascii="Times New Roman" w:eastAsia="Times New Roman" w:hAnsi="Times New Roman" w:cs="Times New Roman"/>
          <w:sz w:val="24"/>
          <w:szCs w:val="24"/>
        </w:rPr>
        <w:t xml:space="preserve">гривень з ПДВ _______________________________ </w:t>
      </w:r>
    </w:p>
    <w:p w:rsidR="00C04025" w:rsidRDefault="00F15B3D">
      <w:pPr>
        <w:widowControl w:val="0"/>
        <w:spacing w:after="0" w:line="240" w:lineRule="auto"/>
        <w:ind w:firstLine="540"/>
        <w:jc w:val="both"/>
      </w:pPr>
      <w:r>
        <w:rPr>
          <w:rFonts w:ascii="Times New Roman" w:eastAsia="Times New Roman" w:hAnsi="Times New Roman" w:cs="Times New Roman"/>
          <w:i/>
          <w:sz w:val="20"/>
          <w:szCs w:val="20"/>
        </w:rPr>
        <w:t>(цифрами та прописом)</w:t>
      </w:r>
    </w:p>
    <w:p w:rsidR="00C04025" w:rsidRDefault="00F15B3D">
      <w:pPr>
        <w:spacing w:after="0" w:line="240" w:lineRule="auto"/>
        <w:ind w:firstLine="710"/>
        <w:jc w:val="both"/>
      </w:pPr>
      <w:r>
        <w:rPr>
          <w:rFonts w:ascii="Times New Roman" w:eastAsia="Times New Roman" w:hAnsi="Times New Roman" w:cs="Times New Roman"/>
          <w:sz w:val="23"/>
          <w:szCs w:val="23"/>
        </w:rPr>
        <w:t xml:space="preserve">1. Ми погоджуємося з тим, що дана закупівля проводиться на очікувану вартість, а бюджетні зобов'язання замовника виникають лише в межах кошторисних призначень. </w:t>
      </w:r>
    </w:p>
    <w:p w:rsidR="00C04025" w:rsidRDefault="00F15B3D">
      <w:pPr>
        <w:spacing w:after="0" w:line="240" w:lineRule="auto"/>
        <w:ind w:firstLine="710"/>
        <w:jc w:val="both"/>
      </w:pPr>
      <w:r>
        <w:rPr>
          <w:rFonts w:ascii="Times New Roman" w:eastAsia="Times New Roman" w:hAnsi="Times New Roman" w:cs="Times New Roman"/>
          <w:sz w:val="23"/>
          <w:szCs w:val="23"/>
        </w:rPr>
        <w:t>Під час дії договору бюджетні зобов'язання можуть змінюватися відповідно до кошторисних призначень та регламентуватися шляхом укладення додаткових угод, але в будь-якому випадку бюджетні зобов'язання не можуть перевищувати суму договору.</w:t>
      </w:r>
    </w:p>
    <w:p w:rsidR="00C04025" w:rsidRDefault="00F15B3D">
      <w:pPr>
        <w:spacing w:after="0" w:line="240" w:lineRule="auto"/>
        <w:ind w:firstLine="567"/>
        <w:jc w:val="both"/>
      </w:pPr>
      <w:r>
        <w:rPr>
          <w:rFonts w:ascii="Times New Roman" w:eastAsia="Times New Roman" w:hAnsi="Times New Roman" w:cs="Times New Roman"/>
          <w:sz w:val="23"/>
          <w:szCs w:val="23"/>
        </w:rPr>
        <w:t xml:space="preserve">2. Ми погоджуємося дотримуватися умов цієї пропозиції </w:t>
      </w:r>
      <w:r>
        <w:rPr>
          <w:rFonts w:ascii="Times New Roman" w:eastAsia="Times New Roman" w:hAnsi="Times New Roman" w:cs="Times New Roman"/>
          <w:color w:val="000000"/>
          <w:sz w:val="23"/>
          <w:szCs w:val="23"/>
        </w:rPr>
        <w:t xml:space="preserve">та зобов’язуємося дотримуватись цін згідно запропонованої пропозиції за результатами електронного аукціону </w:t>
      </w:r>
      <w:r>
        <w:rPr>
          <w:rFonts w:ascii="Times New Roman" w:eastAsia="Times New Roman" w:hAnsi="Times New Roman" w:cs="Times New Roman"/>
          <w:sz w:val="23"/>
          <w:szCs w:val="23"/>
        </w:rPr>
        <w:t>протягом строку дії тендерної пропозиції.</w:t>
      </w:r>
    </w:p>
    <w:p w:rsidR="00C04025" w:rsidRDefault="00F15B3D">
      <w:pPr>
        <w:spacing w:after="0" w:line="240" w:lineRule="auto"/>
        <w:ind w:firstLine="567"/>
        <w:jc w:val="both"/>
      </w:pPr>
      <w:r>
        <w:rPr>
          <w:rFonts w:ascii="Times New Roman" w:eastAsia="Times New Roman" w:hAnsi="Times New Roman" w:cs="Times New Roman"/>
          <w:sz w:val="23"/>
          <w:szCs w:val="23"/>
        </w:rPr>
        <w:t>3. Строк дії тендерної пропозиції, протягом якого тендерна пропозиція вважається дійсною, становить 90 днів з дати кінцевого строку подання тендерної пропозиції.</w:t>
      </w:r>
    </w:p>
    <w:p w:rsidR="00C04025" w:rsidRDefault="00F15B3D">
      <w:pPr>
        <w:spacing w:after="0" w:line="240" w:lineRule="auto"/>
        <w:ind w:firstLine="567"/>
        <w:jc w:val="both"/>
      </w:pPr>
      <w:r>
        <w:rPr>
          <w:rFonts w:ascii="Times New Roman" w:eastAsia="Times New Roman" w:hAnsi="Times New Roman" w:cs="Times New Roman"/>
          <w:sz w:val="23"/>
          <w:szCs w:val="23"/>
        </w:rPr>
        <w:lastRenderedPageBreak/>
        <w:t>4.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C04025" w:rsidRDefault="00F15B3D">
      <w:pPr>
        <w:shd w:val="clear" w:color="auto" w:fill="FFFFFF"/>
        <w:tabs>
          <w:tab w:val="left" w:pos="9254"/>
        </w:tabs>
        <w:spacing w:after="0" w:line="240" w:lineRule="auto"/>
        <w:ind w:firstLine="567"/>
        <w:jc w:val="both"/>
      </w:pPr>
      <w:r>
        <w:rPr>
          <w:rFonts w:ascii="Times New Roman" w:eastAsia="Times New Roman" w:hAnsi="Times New Roman" w:cs="Times New Roman"/>
          <w:sz w:val="23"/>
          <w:szCs w:val="23"/>
        </w:rPr>
        <w:t>5. Ми погоджуємося з умовами, що зазначені в проекті договору про закупівлю та гарантуємо їх виконання в повному обсязі.</w:t>
      </w:r>
    </w:p>
    <w:p w:rsidR="00C04025" w:rsidRDefault="00F15B3D">
      <w:pPr>
        <w:spacing w:after="0" w:line="240" w:lineRule="auto"/>
        <w:ind w:firstLine="567"/>
        <w:jc w:val="both"/>
      </w:pPr>
      <w:r>
        <w:rPr>
          <w:rFonts w:ascii="Times New Roman" w:eastAsia="Times New Roman" w:hAnsi="Times New Roman" w:cs="Times New Roman"/>
          <w:sz w:val="23"/>
          <w:szCs w:val="23"/>
        </w:rPr>
        <w:t xml:space="preserve">6. Ми погоджуємося з тим, що Договір про закупівлю вважається укладеним після його підписання сторонами (переможцем процедури закупівлі та замовником) та зобов’язуємося укласти договір про закупівлю, протягом строку дії пропозиції, не раніше ніж </w:t>
      </w:r>
      <w:r>
        <w:rPr>
          <w:rFonts w:ascii="Times New Roman" w:eastAsia="Times New Roman" w:hAnsi="Times New Roman" w:cs="Times New Roman"/>
          <w:color w:val="000000"/>
          <w:sz w:val="23"/>
          <w:szCs w:val="23"/>
          <w:highlight w:val="white"/>
        </w:rPr>
        <w:t>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3"/>
          <w:szCs w:val="23"/>
        </w:rPr>
        <w:t xml:space="preserve"> та  </w:t>
      </w:r>
      <w:r>
        <w:rPr>
          <w:rFonts w:ascii="Times New Roman" w:eastAsia="Times New Roman" w:hAnsi="Times New Roman" w:cs="Times New Roman"/>
          <w:color w:val="000000"/>
          <w:sz w:val="23"/>
          <w:szCs w:val="23"/>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3"/>
          <w:szCs w:val="23"/>
        </w:rPr>
        <w:t>.</w:t>
      </w:r>
    </w:p>
    <w:p w:rsidR="00C04025" w:rsidRDefault="00F15B3D">
      <w:pPr>
        <w:spacing w:after="0" w:line="240" w:lineRule="auto"/>
        <w:ind w:firstLine="567"/>
        <w:jc w:val="both"/>
      </w:pPr>
      <w:r>
        <w:rPr>
          <w:rFonts w:ascii="Times New Roman" w:eastAsia="Times New Roman" w:hAnsi="Times New Roman" w:cs="Times New Roman"/>
          <w:sz w:val="23"/>
          <w:szCs w:val="23"/>
        </w:rPr>
        <w:t>7. До того часу, поки не буде підписано Договір про закупівлю, наша тендерна пропозиція з Вашим повідомленням про намір укласти Договір будуть означати попередню домовленість між нами про укладання Договору.</w:t>
      </w:r>
    </w:p>
    <w:p w:rsidR="00C04025" w:rsidRDefault="00F15B3D">
      <w:pPr>
        <w:spacing w:after="0" w:line="240" w:lineRule="auto"/>
        <w:ind w:firstLine="567"/>
        <w:jc w:val="both"/>
      </w:pPr>
      <w:r>
        <w:rPr>
          <w:rFonts w:ascii="Times New Roman" w:eastAsia="Times New Roman" w:hAnsi="Times New Roman" w:cs="Times New Roman"/>
          <w:sz w:val="23"/>
          <w:szCs w:val="23"/>
        </w:rPr>
        <w:t xml:space="preserve">8.  Ми </w:t>
      </w:r>
      <w:r>
        <w:rPr>
          <w:rFonts w:ascii="Times New Roman" w:eastAsia="Times New Roman" w:hAnsi="Times New Roman" w:cs="Times New Roman"/>
          <w:color w:val="0D0D0D"/>
          <w:sz w:val="23"/>
          <w:szCs w:val="23"/>
        </w:rPr>
        <w:t xml:space="preserve">підтверджуємо, що ____________________________________________ </w:t>
      </w:r>
    </w:p>
    <w:p w:rsidR="00C04025" w:rsidRDefault="00F15B3D">
      <w:pPr>
        <w:spacing w:after="0" w:line="240" w:lineRule="auto"/>
        <w:ind w:firstLine="567"/>
        <w:jc w:val="both"/>
      </w:pPr>
      <w:r>
        <w:rPr>
          <w:rFonts w:ascii="Times New Roman" w:eastAsia="Times New Roman" w:hAnsi="Times New Roman" w:cs="Times New Roman"/>
          <w:color w:val="0D0D0D"/>
          <w:sz w:val="23"/>
          <w:szCs w:val="23"/>
        </w:rPr>
        <w:t xml:space="preserve">                                                         </w:t>
      </w:r>
      <w:r>
        <w:rPr>
          <w:rFonts w:ascii="Times New Roman" w:eastAsia="Times New Roman" w:hAnsi="Times New Roman" w:cs="Times New Roman"/>
          <w:i/>
          <w:color w:val="0D0D0D"/>
          <w:sz w:val="23"/>
          <w:szCs w:val="23"/>
        </w:rPr>
        <w:t xml:space="preserve">(найменування Учасника)                                      </w:t>
      </w:r>
    </w:p>
    <w:p w:rsidR="00C04025" w:rsidRDefault="00F15B3D">
      <w:pPr>
        <w:spacing w:after="0" w:line="240" w:lineRule="auto"/>
        <w:ind w:firstLine="567"/>
        <w:jc w:val="both"/>
      </w:pPr>
      <w:r>
        <w:rPr>
          <w:rFonts w:ascii="Times New Roman" w:eastAsia="Times New Roman" w:hAnsi="Times New Roman" w:cs="Times New Roman"/>
          <w:color w:val="0D0D0D"/>
          <w:sz w:val="23"/>
          <w:szCs w:val="23"/>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04025" w:rsidRDefault="00F15B3D">
      <w:pPr>
        <w:spacing w:after="0" w:line="240" w:lineRule="auto"/>
        <w:ind w:firstLine="567"/>
        <w:jc w:val="both"/>
      </w:pPr>
      <w:r>
        <w:rPr>
          <w:rFonts w:ascii="Times New Roman" w:eastAsia="Times New Roman" w:hAnsi="Times New Roman" w:cs="Times New Roman"/>
          <w:sz w:val="23"/>
          <w:szCs w:val="23"/>
        </w:rPr>
        <w:t xml:space="preserve">9. </w:t>
      </w:r>
      <w:r>
        <w:rPr>
          <w:rFonts w:ascii="Times New Roman" w:eastAsia="Times New Roman" w:hAnsi="Times New Roman" w:cs="Times New Roman"/>
          <w:sz w:val="23"/>
          <w:szCs w:val="23"/>
          <w:highlight w:val="white"/>
        </w:rPr>
        <w:t>Факт подання тендерної пропозиції учасником - фізичною особою, у тому числі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rsidR="00C04025" w:rsidRDefault="00F15B3D">
      <w:pPr>
        <w:spacing w:after="0" w:line="240" w:lineRule="auto"/>
        <w:ind w:firstLine="567"/>
        <w:jc w:val="both"/>
      </w:pPr>
      <w:r>
        <w:rPr>
          <w:rFonts w:ascii="Times New Roman" w:eastAsia="Times New Roman" w:hAnsi="Times New Roman" w:cs="Times New Roman"/>
          <w:sz w:val="23"/>
          <w:szCs w:val="23"/>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04025" w:rsidRDefault="00F15B3D">
      <w:pPr>
        <w:tabs>
          <w:tab w:val="left" w:pos="540"/>
        </w:tabs>
        <w:spacing w:after="0"/>
        <w:ind w:right="-23" w:firstLine="360"/>
        <w:jc w:val="both"/>
      </w:pPr>
      <w:r>
        <w:rPr>
          <w:rFonts w:ascii="Times New Roman" w:eastAsia="Times New Roman" w:hAnsi="Times New Roman" w:cs="Times New Roman"/>
          <w:color w:val="000000"/>
          <w:sz w:val="23"/>
          <w:szCs w:val="23"/>
        </w:rPr>
        <w:t>10.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04025" w:rsidRDefault="00C04025">
      <w:pPr>
        <w:tabs>
          <w:tab w:val="left" w:pos="540"/>
        </w:tabs>
        <w:spacing w:after="0"/>
        <w:ind w:right="-23"/>
        <w:jc w:val="both"/>
        <w:rPr>
          <w:rFonts w:ascii="Times New Roman" w:eastAsia="Times New Roman" w:hAnsi="Times New Roman" w:cs="Times New Roman"/>
          <w:color w:val="000000"/>
          <w:sz w:val="23"/>
          <w:szCs w:val="23"/>
        </w:rPr>
      </w:pPr>
    </w:p>
    <w:p w:rsidR="00C04025" w:rsidRDefault="00F1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(посада особи) </w:t>
      </w:r>
      <w:r>
        <w:rPr>
          <w:rFonts w:ascii="Times New Roman" w:eastAsia="Times New Roman" w:hAnsi="Times New Roman" w:cs="Times New Roman"/>
          <w:i/>
          <w:sz w:val="24"/>
          <w:szCs w:val="24"/>
        </w:rPr>
        <w:tab/>
        <w:t xml:space="preserve">                             (підпис)                         </w:t>
      </w:r>
      <w:r>
        <w:rPr>
          <w:rFonts w:ascii="Times New Roman" w:eastAsia="Times New Roman" w:hAnsi="Times New Roman" w:cs="Times New Roman"/>
          <w:i/>
          <w:sz w:val="20"/>
          <w:szCs w:val="20"/>
        </w:rPr>
        <w:t>(розшифрування підпису (прізвище, ім’я, по батькові)</w:t>
      </w:r>
      <w:r>
        <w:rPr>
          <w:rFonts w:ascii="Times New Roman" w:eastAsia="Times New Roman" w:hAnsi="Times New Roman" w:cs="Times New Roman"/>
          <w:i/>
          <w:sz w:val="24"/>
          <w:szCs w:val="24"/>
        </w:rPr>
        <w:t xml:space="preserve">) </w:t>
      </w:r>
    </w:p>
    <w:p w:rsidR="00C04025" w:rsidRPr="00773380" w:rsidRDefault="00F15B3D" w:rsidP="0077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 xml:space="preserve">                                                 М.П.</w:t>
      </w:r>
      <w:r>
        <w:rPr>
          <w:rFonts w:ascii="Times New Roman" w:eastAsia="Times New Roman" w:hAnsi="Times New Roman" w:cs="Times New Roman"/>
          <w:i/>
          <w:sz w:val="20"/>
          <w:szCs w:val="20"/>
        </w:rPr>
        <w:t xml:space="preserve"> (у разі наявності)  </w:t>
      </w:r>
      <w:r w:rsidR="00773380">
        <w:rPr>
          <w:rFonts w:ascii="Times New Roman" w:eastAsia="Times New Roman" w:hAnsi="Times New Roman" w:cs="Times New Roman"/>
          <w:i/>
          <w:sz w:val="24"/>
          <w:szCs w:val="24"/>
        </w:rPr>
        <w:t xml:space="preserve">   </w:t>
      </w: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jc w:val="right"/>
        <w:rPr>
          <w:rFonts w:ascii="Times New Roman" w:eastAsia="Times New Roman" w:hAnsi="Times New Roman" w:cs="Times New Roman"/>
          <w:b/>
          <w:sz w:val="24"/>
          <w:szCs w:val="24"/>
        </w:rPr>
      </w:pPr>
    </w:p>
    <w:p w:rsidR="00C04025" w:rsidRDefault="00C04025">
      <w:pPr>
        <w:spacing w:after="0" w:line="240" w:lineRule="auto"/>
        <w:rPr>
          <w:rFonts w:ascii="Times New Roman" w:eastAsia="Times New Roman" w:hAnsi="Times New Roman" w:cs="Times New Roman"/>
          <w:b/>
          <w:sz w:val="24"/>
          <w:szCs w:val="24"/>
        </w:rPr>
      </w:pPr>
    </w:p>
    <w:sectPr w:rsidR="00C04025">
      <w:pgSz w:w="11906" w:h="16838"/>
      <w:pgMar w:top="567" w:right="707" w:bottom="56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27"/>
    <w:multiLevelType w:val="multilevel"/>
    <w:tmpl w:val="8DF8CC06"/>
    <w:lvl w:ilvl="0">
      <w:start w:val="1"/>
      <w:numFmt w:val="decimal"/>
      <w:lvlText w:val="%1"/>
      <w:lvlJc w:val="left"/>
      <w:pPr>
        <w:ind w:left="390" w:hanging="390"/>
      </w:pPr>
    </w:lvl>
    <w:lvl w:ilvl="1">
      <w:start w:val="1"/>
      <w:numFmt w:val="decimal"/>
      <w:lvlText w:val="%1.%2"/>
      <w:lvlJc w:val="left"/>
      <w:pPr>
        <w:ind w:left="390" w:hanging="39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49B5F7A"/>
    <w:multiLevelType w:val="multilevel"/>
    <w:tmpl w:val="2EFA84DE"/>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16BD0"/>
    <w:multiLevelType w:val="multilevel"/>
    <w:tmpl w:val="BA2CE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D57876"/>
    <w:multiLevelType w:val="multilevel"/>
    <w:tmpl w:val="38F2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F28EC"/>
    <w:multiLevelType w:val="multilevel"/>
    <w:tmpl w:val="518A7CF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DC690A"/>
    <w:multiLevelType w:val="multilevel"/>
    <w:tmpl w:val="C388E01E"/>
    <w:lvl w:ilvl="0">
      <w:start w:val="3"/>
      <w:numFmt w:val="decimal"/>
      <w:lvlText w:val="%1."/>
      <w:lvlJc w:val="left"/>
      <w:pPr>
        <w:ind w:left="480" w:hanging="480"/>
      </w:pPr>
      <w:rPr>
        <w:b/>
      </w:rPr>
    </w:lvl>
    <w:lvl w:ilvl="1">
      <w:start w:val="1"/>
      <w:numFmt w:val="decimal"/>
      <w:lvlText w:val="%1.%2."/>
      <w:lvlJc w:val="left"/>
      <w:pPr>
        <w:ind w:left="480" w:hanging="480"/>
      </w:pPr>
      <w:rPr>
        <w:b w:val="0"/>
        <w:color w:val="00000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FB87323"/>
    <w:multiLevelType w:val="multilevel"/>
    <w:tmpl w:val="9AFE8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5B6B5A"/>
    <w:multiLevelType w:val="multilevel"/>
    <w:tmpl w:val="628E4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8D257B"/>
    <w:multiLevelType w:val="multilevel"/>
    <w:tmpl w:val="58809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571CF2"/>
    <w:multiLevelType w:val="multilevel"/>
    <w:tmpl w:val="45E8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EB4864"/>
    <w:multiLevelType w:val="multilevel"/>
    <w:tmpl w:val="AE62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8173B10"/>
    <w:multiLevelType w:val="multilevel"/>
    <w:tmpl w:val="1196E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B341878"/>
    <w:multiLevelType w:val="multilevel"/>
    <w:tmpl w:val="D1DC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FF2BD3"/>
    <w:multiLevelType w:val="multilevel"/>
    <w:tmpl w:val="E2CC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3F3F94"/>
    <w:multiLevelType w:val="multilevel"/>
    <w:tmpl w:val="B1D6F3F6"/>
    <w:lvl w:ilvl="0">
      <w:start w:val="1"/>
      <w:numFmt w:val="decimal"/>
      <w:lvlText w:val="%1."/>
      <w:lvlJc w:val="left"/>
      <w:pPr>
        <w:ind w:left="720" w:hanging="360"/>
      </w:pPr>
      <w:rPr>
        <w:b/>
      </w:rPr>
    </w:lvl>
    <w:lvl w:ilvl="1">
      <w:start w:val="2"/>
      <w:numFmt w:val="decimal"/>
      <w:lvlText w:val="%1.%2."/>
      <w:lvlJc w:val="left"/>
      <w:pPr>
        <w:ind w:left="787" w:hanging="427"/>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4352337"/>
    <w:multiLevelType w:val="multilevel"/>
    <w:tmpl w:val="59F68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70166BE"/>
    <w:multiLevelType w:val="multilevel"/>
    <w:tmpl w:val="AD340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4"/>
  </w:num>
  <w:num w:numId="3">
    <w:abstractNumId w:val="16"/>
  </w:num>
  <w:num w:numId="4">
    <w:abstractNumId w:val="10"/>
  </w:num>
  <w:num w:numId="5">
    <w:abstractNumId w:val="3"/>
  </w:num>
  <w:num w:numId="6">
    <w:abstractNumId w:val="4"/>
  </w:num>
  <w:num w:numId="7">
    <w:abstractNumId w:val="5"/>
  </w:num>
  <w:num w:numId="8">
    <w:abstractNumId w:val="9"/>
  </w:num>
  <w:num w:numId="9">
    <w:abstractNumId w:val="7"/>
  </w:num>
  <w:num w:numId="10">
    <w:abstractNumId w:val="13"/>
  </w:num>
  <w:num w:numId="11">
    <w:abstractNumId w:val="1"/>
  </w:num>
  <w:num w:numId="12">
    <w:abstractNumId w:val="12"/>
  </w:num>
  <w:num w:numId="13">
    <w:abstractNumId w:val="15"/>
  </w:num>
  <w:num w:numId="14">
    <w:abstractNumId w:val="6"/>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04025"/>
    <w:rsid w:val="001C2B60"/>
    <w:rsid w:val="00261171"/>
    <w:rsid w:val="004915C9"/>
    <w:rsid w:val="006F6817"/>
    <w:rsid w:val="00773380"/>
    <w:rsid w:val="009960C6"/>
    <w:rsid w:val="00C04025"/>
    <w:rsid w:val="00F15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 w:type="dxa"/>
        <w:left w:w="115" w:type="dxa"/>
        <w:bottom w:w="15" w:type="dxa"/>
        <w:right w:w="115" w:type="dxa"/>
      </w:tblCellMar>
    </w:tblPr>
  </w:style>
  <w:style w:type="table" w:customStyle="1" w:styleId="a6">
    <w:basedOn w:val="TableNormal"/>
    <w:tblPr>
      <w:tblStyleRowBandSize w:val="1"/>
      <w:tblStyleColBandSize w:val="1"/>
      <w:tblCellMar>
        <w:top w:w="10" w:type="dxa"/>
        <w:left w:w="115" w:type="dxa"/>
        <w:bottom w:w="15" w:type="dxa"/>
        <w:right w:w="115" w:type="dxa"/>
      </w:tblCellMar>
    </w:tblPr>
  </w:style>
  <w:style w:type="table" w:customStyle="1" w:styleId="a7">
    <w:basedOn w:val="TableNormal"/>
    <w:tblPr>
      <w:tblStyleRowBandSize w:val="1"/>
      <w:tblStyleColBandSize w:val="1"/>
      <w:tblCellMar>
        <w:top w:w="10" w:type="dxa"/>
        <w:left w:w="115" w:type="dxa"/>
        <w:bottom w:w="15" w:type="dxa"/>
        <w:right w:w="115" w:type="dxa"/>
      </w:tblCellMar>
    </w:tblPr>
  </w:style>
  <w:style w:type="table" w:customStyle="1" w:styleId="a8">
    <w:basedOn w:val="TableNormal"/>
    <w:tblPr>
      <w:tblStyleRowBandSize w:val="1"/>
      <w:tblStyleColBandSize w:val="1"/>
      <w:tblCellMar>
        <w:top w:w="10" w:type="dxa"/>
        <w:left w:w="115" w:type="dxa"/>
        <w:bottom w:w="15" w:type="dxa"/>
        <w:right w:w="115" w:type="dxa"/>
      </w:tblCellMar>
    </w:tblPr>
  </w:style>
  <w:style w:type="table" w:customStyle="1" w:styleId="a9">
    <w:basedOn w:val="TableNormal"/>
    <w:tblPr>
      <w:tblStyleRowBandSize w:val="1"/>
      <w:tblStyleColBandSize w:val="1"/>
      <w:tblCellMar>
        <w:top w:w="10" w:type="dxa"/>
        <w:left w:w="115" w:type="dxa"/>
        <w:bottom w:w="15" w:type="dxa"/>
        <w:right w:w="115" w:type="dxa"/>
      </w:tblCellMar>
    </w:tblPr>
  </w:style>
  <w:style w:type="table" w:customStyle="1" w:styleId="aa">
    <w:basedOn w:val="TableNormal"/>
    <w:tblPr>
      <w:tblStyleRowBandSize w:val="1"/>
      <w:tblStyleColBandSize w:val="1"/>
      <w:tblCellMar>
        <w:top w:w="10" w:type="dxa"/>
        <w:left w:w="115" w:type="dxa"/>
        <w:bottom w:w="15" w:type="dxa"/>
        <w:right w:w="115" w:type="dxa"/>
      </w:tblCellMar>
    </w:tblPr>
  </w:style>
  <w:style w:type="table" w:customStyle="1" w:styleId="ab">
    <w:basedOn w:val="TableNormal"/>
    <w:tblPr>
      <w:tblStyleRowBandSize w:val="1"/>
      <w:tblStyleColBandSize w:val="1"/>
      <w:tblCellMar>
        <w:top w:w="10" w:type="dxa"/>
        <w:left w:w="115" w:type="dxa"/>
        <w:bottom w:w="15" w:type="dxa"/>
        <w:right w:w="115" w:type="dxa"/>
      </w:tblCellMar>
    </w:tblPr>
  </w:style>
  <w:style w:type="table" w:customStyle="1" w:styleId="ac">
    <w:basedOn w:val="TableNormal"/>
    <w:tblPr>
      <w:tblStyleRowBandSize w:val="1"/>
      <w:tblStyleColBandSize w:val="1"/>
      <w:tblCellMar>
        <w:top w:w="10" w:type="dxa"/>
        <w:left w:w="115" w:type="dxa"/>
        <w:bottom w:w="15" w:type="dxa"/>
        <w:right w:w="115" w:type="dxa"/>
      </w:tblCellMar>
    </w:tblPr>
  </w:style>
  <w:style w:type="table" w:customStyle="1" w:styleId="ad">
    <w:basedOn w:val="TableNormal"/>
    <w:tblPr>
      <w:tblStyleRowBandSize w:val="1"/>
      <w:tblStyleColBandSize w:val="1"/>
      <w:tblCellMar>
        <w:top w:w="10" w:type="dxa"/>
        <w:left w:w="115" w:type="dxa"/>
        <w:bottom w:w="15" w:type="dxa"/>
        <w:right w:w="115" w:type="dxa"/>
      </w:tblCellMar>
    </w:tblPr>
  </w:style>
  <w:style w:type="table" w:customStyle="1" w:styleId="ae">
    <w:basedOn w:val="TableNormal"/>
    <w:tblPr>
      <w:tblStyleRowBandSize w:val="1"/>
      <w:tblStyleColBandSize w:val="1"/>
      <w:tblCellMar>
        <w:top w:w="10" w:type="dxa"/>
        <w:left w:w="115" w:type="dxa"/>
        <w:bottom w:w="15" w:type="dxa"/>
        <w:right w:w="115" w:type="dxa"/>
      </w:tblCellMar>
    </w:tblPr>
  </w:style>
  <w:style w:type="paragraph" w:styleId="af">
    <w:name w:val="Balloon Text"/>
    <w:basedOn w:val="a"/>
    <w:link w:val="af0"/>
    <w:uiPriority w:val="99"/>
    <w:semiHidden/>
    <w:unhideWhenUsed/>
    <w:rsid w:val="006F68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 w:type="dxa"/>
        <w:left w:w="115" w:type="dxa"/>
        <w:bottom w:w="15" w:type="dxa"/>
        <w:right w:w="115" w:type="dxa"/>
      </w:tblCellMar>
    </w:tblPr>
  </w:style>
  <w:style w:type="table" w:customStyle="1" w:styleId="a6">
    <w:basedOn w:val="TableNormal"/>
    <w:tblPr>
      <w:tblStyleRowBandSize w:val="1"/>
      <w:tblStyleColBandSize w:val="1"/>
      <w:tblCellMar>
        <w:top w:w="10" w:type="dxa"/>
        <w:left w:w="115" w:type="dxa"/>
        <w:bottom w:w="15" w:type="dxa"/>
        <w:right w:w="115" w:type="dxa"/>
      </w:tblCellMar>
    </w:tblPr>
  </w:style>
  <w:style w:type="table" w:customStyle="1" w:styleId="a7">
    <w:basedOn w:val="TableNormal"/>
    <w:tblPr>
      <w:tblStyleRowBandSize w:val="1"/>
      <w:tblStyleColBandSize w:val="1"/>
      <w:tblCellMar>
        <w:top w:w="10" w:type="dxa"/>
        <w:left w:w="115" w:type="dxa"/>
        <w:bottom w:w="15" w:type="dxa"/>
        <w:right w:w="115" w:type="dxa"/>
      </w:tblCellMar>
    </w:tblPr>
  </w:style>
  <w:style w:type="table" w:customStyle="1" w:styleId="a8">
    <w:basedOn w:val="TableNormal"/>
    <w:tblPr>
      <w:tblStyleRowBandSize w:val="1"/>
      <w:tblStyleColBandSize w:val="1"/>
      <w:tblCellMar>
        <w:top w:w="10" w:type="dxa"/>
        <w:left w:w="115" w:type="dxa"/>
        <w:bottom w:w="15" w:type="dxa"/>
        <w:right w:w="115" w:type="dxa"/>
      </w:tblCellMar>
    </w:tblPr>
  </w:style>
  <w:style w:type="table" w:customStyle="1" w:styleId="a9">
    <w:basedOn w:val="TableNormal"/>
    <w:tblPr>
      <w:tblStyleRowBandSize w:val="1"/>
      <w:tblStyleColBandSize w:val="1"/>
      <w:tblCellMar>
        <w:top w:w="10" w:type="dxa"/>
        <w:left w:w="115" w:type="dxa"/>
        <w:bottom w:w="15" w:type="dxa"/>
        <w:right w:w="115" w:type="dxa"/>
      </w:tblCellMar>
    </w:tblPr>
  </w:style>
  <w:style w:type="table" w:customStyle="1" w:styleId="aa">
    <w:basedOn w:val="TableNormal"/>
    <w:tblPr>
      <w:tblStyleRowBandSize w:val="1"/>
      <w:tblStyleColBandSize w:val="1"/>
      <w:tblCellMar>
        <w:top w:w="10" w:type="dxa"/>
        <w:left w:w="115" w:type="dxa"/>
        <w:bottom w:w="15" w:type="dxa"/>
        <w:right w:w="115" w:type="dxa"/>
      </w:tblCellMar>
    </w:tblPr>
  </w:style>
  <w:style w:type="table" w:customStyle="1" w:styleId="ab">
    <w:basedOn w:val="TableNormal"/>
    <w:tblPr>
      <w:tblStyleRowBandSize w:val="1"/>
      <w:tblStyleColBandSize w:val="1"/>
      <w:tblCellMar>
        <w:top w:w="10" w:type="dxa"/>
        <w:left w:w="115" w:type="dxa"/>
        <w:bottom w:w="15" w:type="dxa"/>
        <w:right w:w="115" w:type="dxa"/>
      </w:tblCellMar>
    </w:tblPr>
  </w:style>
  <w:style w:type="table" w:customStyle="1" w:styleId="ac">
    <w:basedOn w:val="TableNormal"/>
    <w:tblPr>
      <w:tblStyleRowBandSize w:val="1"/>
      <w:tblStyleColBandSize w:val="1"/>
      <w:tblCellMar>
        <w:top w:w="10" w:type="dxa"/>
        <w:left w:w="115" w:type="dxa"/>
        <w:bottom w:w="15" w:type="dxa"/>
        <w:right w:w="115" w:type="dxa"/>
      </w:tblCellMar>
    </w:tblPr>
  </w:style>
  <w:style w:type="table" w:customStyle="1" w:styleId="ad">
    <w:basedOn w:val="TableNormal"/>
    <w:tblPr>
      <w:tblStyleRowBandSize w:val="1"/>
      <w:tblStyleColBandSize w:val="1"/>
      <w:tblCellMar>
        <w:top w:w="10" w:type="dxa"/>
        <w:left w:w="115" w:type="dxa"/>
        <w:bottom w:w="15" w:type="dxa"/>
        <w:right w:w="115" w:type="dxa"/>
      </w:tblCellMar>
    </w:tblPr>
  </w:style>
  <w:style w:type="table" w:customStyle="1" w:styleId="ae">
    <w:basedOn w:val="TableNormal"/>
    <w:tblPr>
      <w:tblStyleRowBandSize w:val="1"/>
      <w:tblStyleColBandSize w:val="1"/>
      <w:tblCellMar>
        <w:top w:w="10" w:type="dxa"/>
        <w:left w:w="115" w:type="dxa"/>
        <w:bottom w:w="15" w:type="dxa"/>
        <w:right w:w="115" w:type="dxa"/>
      </w:tblCellMar>
    </w:tblPr>
  </w:style>
  <w:style w:type="paragraph" w:styleId="af">
    <w:name w:val="Balloon Text"/>
    <w:basedOn w:val="a"/>
    <w:link w:val="af0"/>
    <w:uiPriority w:val="99"/>
    <w:semiHidden/>
    <w:unhideWhenUsed/>
    <w:rsid w:val="006F68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A7B2-1F9B-4D51-A357-A71565B8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46503</Words>
  <Characters>26508</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Oblik 02</dc:creator>
  <cp:lastModifiedBy>Oblik 02</cp:lastModifiedBy>
  <cp:revision>6</cp:revision>
  <cp:lastPrinted>2023-03-06T13:58:00Z</cp:lastPrinted>
  <dcterms:created xsi:type="dcterms:W3CDTF">2023-03-06T14:01:00Z</dcterms:created>
  <dcterms:modified xsi:type="dcterms:W3CDTF">2023-03-07T14:22:00Z</dcterms:modified>
</cp:coreProperties>
</file>