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4A18B6" w14:textId="77777777" w:rsidR="00D07D1C" w:rsidRDefault="00D07D1C">
      <w:pPr>
        <w:widowControl w:val="0"/>
        <w:pBdr>
          <w:top w:val="nil"/>
          <w:left w:val="nil"/>
          <w:bottom w:val="nil"/>
          <w:right w:val="nil"/>
          <w:between w:val="nil"/>
        </w:pBdr>
        <w:spacing w:line="276" w:lineRule="auto"/>
        <w:rPr>
          <w:color w:val="000000"/>
          <w:sz w:val="22"/>
          <w:szCs w:val="22"/>
        </w:rPr>
      </w:pPr>
    </w:p>
    <w:tbl>
      <w:tblPr>
        <w:tblStyle w:val="afffffa"/>
        <w:tblW w:w="10206" w:type="dxa"/>
        <w:tblInd w:w="0" w:type="dxa"/>
        <w:tblLayout w:type="fixed"/>
        <w:tblLook w:val="0000" w:firstRow="0" w:lastRow="0" w:firstColumn="0" w:lastColumn="0" w:noHBand="0" w:noVBand="0"/>
      </w:tblPr>
      <w:tblGrid>
        <w:gridCol w:w="10206"/>
      </w:tblGrid>
      <w:tr w:rsidR="00D07D1C" w14:paraId="7511E69F" w14:textId="77777777">
        <w:trPr>
          <w:trHeight w:val="2336"/>
        </w:trPr>
        <w:tc>
          <w:tcPr>
            <w:tcW w:w="10206" w:type="dxa"/>
          </w:tcPr>
          <w:p w14:paraId="21A2EB24" w14:textId="77777777" w:rsidR="00D07D1C" w:rsidRDefault="005F2E37">
            <w:pP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b/>
              </w:rPr>
              <w:t>ЗАТВЕРДЖЕНО:</w:t>
            </w:r>
          </w:p>
          <w:p w14:paraId="02238E09" w14:textId="77777777" w:rsidR="00D07D1C" w:rsidRDefault="005F2E37">
            <w:pPr>
              <w:pBdr>
                <w:top w:val="nil"/>
                <w:left w:val="nil"/>
                <w:bottom w:val="nil"/>
                <w:right w:val="nil"/>
                <w:between w:val="nil"/>
              </w:pBd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rPr>
              <w:t xml:space="preserve"> </w:t>
            </w:r>
          </w:p>
          <w:p w14:paraId="290CAD76" w14:textId="13EF5D9F" w:rsidR="00D07D1C" w:rsidRDefault="005F2E37">
            <w:pPr>
              <w:pBdr>
                <w:top w:val="nil"/>
                <w:left w:val="nil"/>
                <w:bottom w:val="nil"/>
                <w:right w:val="nil"/>
                <w:between w:val="nil"/>
              </w:pBd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rPr>
              <w:t xml:space="preserve">протокол від </w:t>
            </w:r>
            <w:r w:rsidR="00B8129D">
              <w:rPr>
                <w:rFonts w:ascii="Times New Roman" w:eastAsia="Times New Roman" w:hAnsi="Times New Roman" w:cs="Times New Roman"/>
              </w:rPr>
              <w:t>0</w:t>
            </w:r>
            <w:r w:rsidR="007A7758">
              <w:rPr>
                <w:rFonts w:ascii="Times New Roman" w:eastAsia="Times New Roman" w:hAnsi="Times New Roman" w:cs="Times New Roman"/>
              </w:rPr>
              <w:t>4</w:t>
            </w:r>
            <w:r>
              <w:rPr>
                <w:rFonts w:ascii="Times New Roman" w:eastAsia="Times New Roman" w:hAnsi="Times New Roman" w:cs="Times New Roman"/>
              </w:rPr>
              <w:t>.</w:t>
            </w:r>
            <w:r w:rsidR="00B8129D">
              <w:rPr>
                <w:rFonts w:ascii="Times New Roman" w:eastAsia="Times New Roman" w:hAnsi="Times New Roman" w:cs="Times New Roman"/>
              </w:rPr>
              <w:t>10</w:t>
            </w:r>
            <w:r>
              <w:rPr>
                <w:rFonts w:ascii="Times New Roman" w:eastAsia="Times New Roman" w:hAnsi="Times New Roman" w:cs="Times New Roman"/>
              </w:rPr>
              <w:t>.2022 №</w:t>
            </w:r>
            <w:r w:rsidR="00BA118D">
              <w:rPr>
                <w:rFonts w:ascii="Times New Roman" w:eastAsia="Times New Roman" w:hAnsi="Times New Roman" w:cs="Times New Roman"/>
                <w:lang w:val="ru-RU"/>
              </w:rPr>
              <w:t xml:space="preserve"> </w:t>
            </w:r>
            <w:r w:rsidR="00B8129D">
              <w:rPr>
                <w:rFonts w:ascii="Times New Roman" w:eastAsia="Times New Roman" w:hAnsi="Times New Roman" w:cs="Times New Roman"/>
                <w:lang w:val="ru-RU"/>
              </w:rPr>
              <w:t>1529</w:t>
            </w:r>
            <w:r>
              <w:rPr>
                <w:rFonts w:ascii="Times New Roman" w:eastAsia="Times New Roman" w:hAnsi="Times New Roman" w:cs="Times New Roman"/>
              </w:rPr>
              <w:t xml:space="preserve"> </w:t>
            </w:r>
          </w:p>
          <w:p w14:paraId="66675891" w14:textId="77777777" w:rsidR="00D07D1C" w:rsidRDefault="005F2E37">
            <w:pPr>
              <w:pBdr>
                <w:top w:val="nil"/>
                <w:left w:val="nil"/>
                <w:bottom w:val="nil"/>
                <w:right w:val="nil"/>
                <w:between w:val="nil"/>
              </w:pBdr>
              <w:shd w:val="clear" w:color="auto" w:fill="FFFFFF"/>
              <w:ind w:left="851"/>
              <w:jc w:val="right"/>
              <w:rPr>
                <w:rFonts w:ascii="Times New Roman" w:eastAsia="Times New Roman" w:hAnsi="Times New Roman" w:cs="Times New Roman"/>
              </w:rPr>
            </w:pPr>
            <w:r>
              <w:rPr>
                <w:rFonts w:ascii="Times New Roman" w:eastAsia="Times New Roman" w:hAnsi="Times New Roman" w:cs="Times New Roman"/>
                <w:b/>
                <w:highlight w:val="yellow"/>
              </w:rPr>
              <w:t xml:space="preserve"> </w:t>
            </w:r>
          </w:p>
          <w:p w14:paraId="25BD9535" w14:textId="77777777" w:rsidR="00D07D1C" w:rsidRDefault="00D07D1C">
            <w:pPr>
              <w:shd w:val="clear" w:color="auto" w:fill="FFFFFF"/>
              <w:rPr>
                <w:rFonts w:ascii="Times New Roman" w:eastAsia="Times New Roman" w:hAnsi="Times New Roman" w:cs="Times New Roman"/>
              </w:rPr>
            </w:pPr>
          </w:p>
        </w:tc>
      </w:tr>
    </w:tbl>
    <w:p w14:paraId="4AC94FD5" w14:textId="77777777" w:rsidR="00D07D1C" w:rsidRDefault="00D07D1C">
      <w:pPr>
        <w:shd w:val="clear" w:color="auto" w:fill="FFFFFF"/>
        <w:jc w:val="center"/>
        <w:rPr>
          <w:b/>
        </w:rPr>
      </w:pPr>
    </w:p>
    <w:p w14:paraId="280871C7" w14:textId="77777777" w:rsidR="00D07D1C" w:rsidRDefault="00D07D1C">
      <w:pPr>
        <w:shd w:val="clear" w:color="auto" w:fill="FFFFFF"/>
        <w:jc w:val="center"/>
        <w:rPr>
          <w:b/>
        </w:rPr>
      </w:pPr>
    </w:p>
    <w:p w14:paraId="67019923" w14:textId="77777777" w:rsidR="00D07D1C" w:rsidRDefault="00D07D1C">
      <w:pPr>
        <w:shd w:val="clear" w:color="auto" w:fill="FFFFFF"/>
        <w:jc w:val="center"/>
        <w:rPr>
          <w:b/>
        </w:rPr>
      </w:pPr>
    </w:p>
    <w:p w14:paraId="435CB63F" w14:textId="77777777" w:rsidR="00D07D1C" w:rsidRDefault="00D07D1C">
      <w:pPr>
        <w:shd w:val="clear" w:color="auto" w:fill="FFFFFF"/>
        <w:jc w:val="center"/>
        <w:rPr>
          <w:b/>
        </w:rPr>
      </w:pPr>
    </w:p>
    <w:p w14:paraId="56C86341" w14:textId="77777777" w:rsidR="00D07D1C" w:rsidRDefault="00D07D1C">
      <w:pPr>
        <w:shd w:val="clear" w:color="auto" w:fill="FFFFFF"/>
        <w:jc w:val="center"/>
        <w:rPr>
          <w:b/>
        </w:rPr>
      </w:pPr>
    </w:p>
    <w:p w14:paraId="6094A2AE" w14:textId="77777777" w:rsidR="00D07D1C" w:rsidRDefault="005F2E37">
      <w:pPr>
        <w:widowControl w:val="0"/>
        <w:pBdr>
          <w:top w:val="nil"/>
          <w:left w:val="nil"/>
          <w:bottom w:val="nil"/>
          <w:right w:val="nil"/>
          <w:between w:val="nil"/>
        </w:pBdr>
        <w:shd w:val="clear" w:color="auto" w:fill="FFFFFF"/>
        <w:jc w:val="center"/>
        <w:rPr>
          <w:b/>
          <w:color w:val="000000"/>
        </w:rPr>
      </w:pPr>
      <w:r>
        <w:rPr>
          <w:b/>
          <w:color w:val="000000"/>
        </w:rPr>
        <w:t>ДОКУМЕНТАЦІЯ СПРОЩЕНОЇ ЗАКУПІВЛІ</w:t>
      </w:r>
    </w:p>
    <w:p w14:paraId="4131E6E5" w14:textId="77777777" w:rsidR="00D07D1C" w:rsidRDefault="005F2E37">
      <w:pPr>
        <w:widowControl w:val="0"/>
        <w:pBdr>
          <w:top w:val="nil"/>
          <w:left w:val="nil"/>
          <w:bottom w:val="nil"/>
          <w:right w:val="nil"/>
          <w:between w:val="nil"/>
        </w:pBdr>
        <w:shd w:val="clear" w:color="auto" w:fill="FFFFFF"/>
        <w:jc w:val="center"/>
        <w:rPr>
          <w:b/>
          <w:color w:val="000000"/>
        </w:rPr>
      </w:pPr>
      <w:r>
        <w:rPr>
          <w:b/>
          <w:color w:val="000000"/>
        </w:rPr>
        <w:t>(вимоги до предмета закупівлі)</w:t>
      </w:r>
    </w:p>
    <w:p w14:paraId="3273B86F" w14:textId="77777777" w:rsidR="00D07D1C" w:rsidRDefault="00D07D1C">
      <w:pPr>
        <w:shd w:val="clear" w:color="auto" w:fill="FFFFFF"/>
        <w:jc w:val="center"/>
        <w:rPr>
          <w:b/>
        </w:rPr>
      </w:pPr>
    </w:p>
    <w:p w14:paraId="1C773A9D" w14:textId="77777777" w:rsidR="00D07D1C" w:rsidRDefault="00D07D1C">
      <w:pPr>
        <w:keepNext/>
        <w:keepLines/>
        <w:pBdr>
          <w:top w:val="nil"/>
          <w:left w:val="nil"/>
          <w:bottom w:val="nil"/>
          <w:right w:val="nil"/>
          <w:between w:val="nil"/>
        </w:pBdr>
        <w:shd w:val="clear" w:color="auto" w:fill="FFFFFF"/>
        <w:jc w:val="center"/>
        <w:rPr>
          <w:color w:val="000000"/>
        </w:rPr>
      </w:pPr>
    </w:p>
    <w:p w14:paraId="25106D08" w14:textId="77777777" w:rsidR="00D07D1C" w:rsidRPr="0037385B" w:rsidRDefault="00D07D1C">
      <w:pPr>
        <w:shd w:val="clear" w:color="auto" w:fill="FFFFFF"/>
        <w:jc w:val="center"/>
        <w:rPr>
          <w:b/>
        </w:rPr>
      </w:pPr>
    </w:p>
    <w:p w14:paraId="01AB8818" w14:textId="77777777" w:rsidR="00CF62EC" w:rsidRDefault="00CF62EC" w:rsidP="0037385B">
      <w:pPr>
        <w:widowControl w:val="0"/>
        <w:pBdr>
          <w:top w:val="nil"/>
          <w:left w:val="nil"/>
          <w:bottom w:val="nil"/>
          <w:right w:val="nil"/>
          <w:between w:val="nil"/>
        </w:pBdr>
        <w:shd w:val="clear" w:color="auto" w:fill="FFFFFF"/>
        <w:jc w:val="center"/>
        <w:rPr>
          <w:b/>
        </w:rPr>
      </w:pPr>
      <w:bookmarkStart w:id="0" w:name="_Hlk115795331"/>
      <w:r w:rsidRPr="003E2691">
        <w:rPr>
          <w:b/>
          <w:color w:val="000000"/>
        </w:rPr>
        <w:t>ДК</w:t>
      </w:r>
      <w:r>
        <w:rPr>
          <w:b/>
          <w:color w:val="000000"/>
        </w:rPr>
        <w:t xml:space="preserve"> </w:t>
      </w:r>
      <w:r w:rsidRPr="003E2691">
        <w:rPr>
          <w:b/>
          <w:color w:val="000000"/>
        </w:rPr>
        <w:t>021:2015 642</w:t>
      </w:r>
      <w:r w:rsidRPr="008B51D3">
        <w:rPr>
          <w:b/>
          <w:color w:val="000000"/>
          <w:lang w:val="ru-RU"/>
        </w:rPr>
        <w:t>1</w:t>
      </w:r>
      <w:r w:rsidRPr="003E2691">
        <w:rPr>
          <w:b/>
          <w:color w:val="000000"/>
        </w:rPr>
        <w:t>0000-</w:t>
      </w:r>
      <w:r w:rsidRPr="008B51D3">
        <w:rPr>
          <w:b/>
          <w:color w:val="000000"/>
          <w:lang w:val="ru-RU"/>
        </w:rPr>
        <w:t>1</w:t>
      </w:r>
      <w:r w:rsidRPr="003E2691">
        <w:rPr>
          <w:b/>
          <w:color w:val="000000"/>
        </w:rPr>
        <w:t xml:space="preserve"> </w:t>
      </w:r>
      <w:r>
        <w:rPr>
          <w:b/>
          <w:color w:val="000000"/>
        </w:rPr>
        <w:t>П</w:t>
      </w:r>
      <w:r w:rsidRPr="003E2691">
        <w:rPr>
          <w:b/>
          <w:color w:val="000000"/>
        </w:rPr>
        <w:t>ослуги</w:t>
      </w:r>
      <w:r>
        <w:rPr>
          <w:b/>
          <w:color w:val="000000"/>
        </w:rPr>
        <w:t xml:space="preserve"> телефонного зв’язку та передачі даних</w:t>
      </w:r>
      <w:r w:rsidRPr="0037385B">
        <w:rPr>
          <w:b/>
        </w:rPr>
        <w:t xml:space="preserve"> </w:t>
      </w:r>
    </w:p>
    <w:p w14:paraId="7EFFC14E" w14:textId="528E9827" w:rsidR="00BA118D" w:rsidRPr="0037385B" w:rsidRDefault="00BA118D" w:rsidP="0037385B">
      <w:pPr>
        <w:widowControl w:val="0"/>
        <w:pBdr>
          <w:top w:val="nil"/>
          <w:left w:val="nil"/>
          <w:bottom w:val="nil"/>
          <w:right w:val="nil"/>
          <w:between w:val="nil"/>
        </w:pBdr>
        <w:shd w:val="clear" w:color="auto" w:fill="FFFFFF"/>
        <w:jc w:val="center"/>
        <w:rPr>
          <w:b/>
        </w:rPr>
      </w:pPr>
      <w:r w:rsidRPr="0037385B">
        <w:rPr>
          <w:b/>
        </w:rPr>
        <w:t>(</w:t>
      </w:r>
      <w:r w:rsidR="00DE42FF" w:rsidRPr="00DE42FF">
        <w:rPr>
          <w:b/>
        </w:rPr>
        <w:t>Послуги телефонного зв’язку та передачі даних</w:t>
      </w:r>
      <w:r w:rsidRPr="0037385B">
        <w:rPr>
          <w:b/>
          <w:lang w:val="ru-RU"/>
        </w:rPr>
        <w:t>)</w:t>
      </w:r>
    </w:p>
    <w:bookmarkEnd w:id="0"/>
    <w:p w14:paraId="1039DB48" w14:textId="511189E7" w:rsidR="00D07D1C" w:rsidRDefault="00D07D1C">
      <w:pPr>
        <w:widowControl w:val="0"/>
        <w:pBdr>
          <w:top w:val="nil"/>
          <w:left w:val="nil"/>
          <w:bottom w:val="nil"/>
          <w:right w:val="nil"/>
          <w:between w:val="nil"/>
        </w:pBdr>
        <w:shd w:val="clear" w:color="auto" w:fill="FFFFFF"/>
        <w:jc w:val="center"/>
        <w:rPr>
          <w:b/>
          <w:color w:val="000000"/>
          <w:highlight w:val="yellow"/>
        </w:rPr>
      </w:pPr>
    </w:p>
    <w:p w14:paraId="169E0A2A" w14:textId="77777777" w:rsidR="00D07D1C" w:rsidRDefault="00D07D1C">
      <w:pPr>
        <w:shd w:val="clear" w:color="auto" w:fill="FFFFFF"/>
        <w:jc w:val="center"/>
        <w:rPr>
          <w:b/>
        </w:rPr>
      </w:pPr>
    </w:p>
    <w:p w14:paraId="47F8AFCB" w14:textId="77777777" w:rsidR="00D07D1C" w:rsidRDefault="00D07D1C">
      <w:pPr>
        <w:shd w:val="clear" w:color="auto" w:fill="FFFFFF"/>
        <w:jc w:val="center"/>
        <w:rPr>
          <w:b/>
        </w:rPr>
      </w:pPr>
    </w:p>
    <w:p w14:paraId="2A7CE3FA" w14:textId="77777777" w:rsidR="00D07D1C" w:rsidRDefault="00D07D1C">
      <w:pPr>
        <w:shd w:val="clear" w:color="auto" w:fill="FFFFFF"/>
        <w:jc w:val="center"/>
        <w:rPr>
          <w:b/>
        </w:rPr>
      </w:pPr>
    </w:p>
    <w:p w14:paraId="1442B082" w14:textId="77777777" w:rsidR="00D07D1C" w:rsidRDefault="00D07D1C">
      <w:pPr>
        <w:shd w:val="clear" w:color="auto" w:fill="FFFFFF"/>
        <w:rPr>
          <w:b/>
        </w:rPr>
      </w:pPr>
    </w:p>
    <w:p w14:paraId="5D7A3807" w14:textId="77777777" w:rsidR="00D07D1C" w:rsidRDefault="00D07D1C">
      <w:pPr>
        <w:shd w:val="clear" w:color="auto" w:fill="FFFFFF"/>
        <w:rPr>
          <w:b/>
        </w:rPr>
      </w:pPr>
    </w:p>
    <w:p w14:paraId="34C4455A" w14:textId="77777777" w:rsidR="00D07D1C" w:rsidRDefault="00D07D1C">
      <w:pPr>
        <w:shd w:val="clear" w:color="auto" w:fill="FFFFFF"/>
        <w:rPr>
          <w:b/>
        </w:rPr>
      </w:pPr>
    </w:p>
    <w:p w14:paraId="68A55B3E" w14:textId="77777777" w:rsidR="00D07D1C" w:rsidRDefault="00D07D1C">
      <w:pPr>
        <w:shd w:val="clear" w:color="auto" w:fill="FFFFFF"/>
        <w:rPr>
          <w:b/>
        </w:rPr>
      </w:pPr>
    </w:p>
    <w:p w14:paraId="2AAA59A7" w14:textId="77777777" w:rsidR="00D07D1C" w:rsidRDefault="00D07D1C">
      <w:pPr>
        <w:shd w:val="clear" w:color="auto" w:fill="FFFFFF"/>
        <w:jc w:val="center"/>
        <w:rPr>
          <w:b/>
        </w:rPr>
      </w:pPr>
    </w:p>
    <w:p w14:paraId="643E265F" w14:textId="77777777" w:rsidR="00D07D1C" w:rsidRDefault="00D07D1C">
      <w:pPr>
        <w:shd w:val="clear" w:color="auto" w:fill="FFFFFF"/>
        <w:jc w:val="center"/>
        <w:rPr>
          <w:b/>
        </w:rPr>
      </w:pPr>
    </w:p>
    <w:p w14:paraId="3F52E806" w14:textId="77777777" w:rsidR="00D07D1C" w:rsidRDefault="00D07D1C">
      <w:pPr>
        <w:shd w:val="clear" w:color="auto" w:fill="FFFFFF"/>
        <w:jc w:val="center"/>
        <w:rPr>
          <w:b/>
        </w:rPr>
      </w:pPr>
    </w:p>
    <w:p w14:paraId="6A9BFC07" w14:textId="77777777" w:rsidR="00D07D1C" w:rsidRDefault="00D07D1C">
      <w:pPr>
        <w:shd w:val="clear" w:color="auto" w:fill="FFFFFF"/>
        <w:jc w:val="center"/>
        <w:rPr>
          <w:b/>
        </w:rPr>
      </w:pPr>
    </w:p>
    <w:p w14:paraId="7D208E2D" w14:textId="77777777" w:rsidR="00D07D1C" w:rsidRDefault="00D07D1C">
      <w:pPr>
        <w:shd w:val="clear" w:color="auto" w:fill="FFFFFF"/>
        <w:jc w:val="center"/>
        <w:rPr>
          <w:b/>
        </w:rPr>
      </w:pPr>
    </w:p>
    <w:p w14:paraId="64FB5B4B" w14:textId="77777777" w:rsidR="00D07D1C" w:rsidRDefault="00D07D1C">
      <w:pPr>
        <w:shd w:val="clear" w:color="auto" w:fill="FFFFFF"/>
        <w:tabs>
          <w:tab w:val="center" w:pos="4904"/>
          <w:tab w:val="right" w:pos="9808"/>
        </w:tabs>
        <w:rPr>
          <w:b/>
        </w:rPr>
      </w:pPr>
    </w:p>
    <w:p w14:paraId="19EA2B55" w14:textId="77777777" w:rsidR="00D07D1C" w:rsidRDefault="00D07D1C">
      <w:pPr>
        <w:shd w:val="clear" w:color="auto" w:fill="FFFFFF"/>
        <w:tabs>
          <w:tab w:val="center" w:pos="4904"/>
          <w:tab w:val="right" w:pos="9808"/>
        </w:tabs>
        <w:jc w:val="center"/>
        <w:rPr>
          <w:b/>
        </w:rPr>
      </w:pPr>
    </w:p>
    <w:p w14:paraId="478D229C" w14:textId="77777777" w:rsidR="00D07D1C" w:rsidRDefault="00D07D1C">
      <w:pPr>
        <w:shd w:val="clear" w:color="auto" w:fill="FFFFFF"/>
        <w:tabs>
          <w:tab w:val="center" w:pos="4904"/>
          <w:tab w:val="right" w:pos="9808"/>
        </w:tabs>
        <w:jc w:val="center"/>
        <w:rPr>
          <w:b/>
        </w:rPr>
      </w:pPr>
    </w:p>
    <w:p w14:paraId="0C75A67F" w14:textId="77777777" w:rsidR="00D07D1C" w:rsidRDefault="00D07D1C">
      <w:pPr>
        <w:shd w:val="clear" w:color="auto" w:fill="FFFFFF"/>
        <w:tabs>
          <w:tab w:val="center" w:pos="4904"/>
          <w:tab w:val="right" w:pos="9808"/>
        </w:tabs>
        <w:jc w:val="center"/>
        <w:rPr>
          <w:b/>
        </w:rPr>
      </w:pPr>
    </w:p>
    <w:p w14:paraId="1881183A" w14:textId="77777777" w:rsidR="00D07D1C" w:rsidRDefault="00D07D1C">
      <w:pPr>
        <w:shd w:val="clear" w:color="auto" w:fill="FFFFFF"/>
        <w:tabs>
          <w:tab w:val="center" w:pos="4904"/>
          <w:tab w:val="right" w:pos="9808"/>
        </w:tabs>
        <w:jc w:val="center"/>
        <w:rPr>
          <w:b/>
        </w:rPr>
      </w:pPr>
    </w:p>
    <w:p w14:paraId="2B8B247D" w14:textId="77777777" w:rsidR="00D07D1C" w:rsidRDefault="00D07D1C">
      <w:pPr>
        <w:shd w:val="clear" w:color="auto" w:fill="FFFFFF"/>
        <w:tabs>
          <w:tab w:val="center" w:pos="4904"/>
          <w:tab w:val="right" w:pos="9808"/>
        </w:tabs>
        <w:jc w:val="center"/>
        <w:rPr>
          <w:b/>
        </w:rPr>
      </w:pPr>
    </w:p>
    <w:p w14:paraId="1403AAD3" w14:textId="77777777" w:rsidR="00D07D1C" w:rsidRDefault="00D07D1C">
      <w:pPr>
        <w:shd w:val="clear" w:color="auto" w:fill="FFFFFF"/>
        <w:tabs>
          <w:tab w:val="center" w:pos="4904"/>
          <w:tab w:val="right" w:pos="9808"/>
        </w:tabs>
        <w:jc w:val="center"/>
        <w:rPr>
          <w:b/>
        </w:rPr>
      </w:pPr>
    </w:p>
    <w:p w14:paraId="6BBD2B34" w14:textId="77777777" w:rsidR="00D07D1C" w:rsidRDefault="00D07D1C">
      <w:pPr>
        <w:shd w:val="clear" w:color="auto" w:fill="FFFFFF"/>
        <w:tabs>
          <w:tab w:val="center" w:pos="4904"/>
          <w:tab w:val="right" w:pos="9808"/>
        </w:tabs>
        <w:jc w:val="center"/>
        <w:rPr>
          <w:b/>
        </w:rPr>
      </w:pPr>
    </w:p>
    <w:p w14:paraId="532F5FD4" w14:textId="77777777" w:rsidR="00D07D1C" w:rsidRDefault="00D07D1C">
      <w:pPr>
        <w:shd w:val="clear" w:color="auto" w:fill="FFFFFF"/>
        <w:tabs>
          <w:tab w:val="center" w:pos="4904"/>
          <w:tab w:val="right" w:pos="9808"/>
        </w:tabs>
        <w:jc w:val="center"/>
        <w:rPr>
          <w:b/>
        </w:rPr>
      </w:pPr>
    </w:p>
    <w:p w14:paraId="5B7C1E42" w14:textId="77777777" w:rsidR="00D07D1C" w:rsidRDefault="00D07D1C">
      <w:pPr>
        <w:shd w:val="clear" w:color="auto" w:fill="FFFFFF"/>
        <w:tabs>
          <w:tab w:val="center" w:pos="4904"/>
          <w:tab w:val="right" w:pos="9808"/>
        </w:tabs>
        <w:jc w:val="center"/>
        <w:rPr>
          <w:b/>
        </w:rPr>
      </w:pPr>
    </w:p>
    <w:p w14:paraId="43A1A670" w14:textId="77777777" w:rsidR="00D07D1C" w:rsidRDefault="00D07D1C">
      <w:pPr>
        <w:shd w:val="clear" w:color="auto" w:fill="FFFFFF"/>
        <w:tabs>
          <w:tab w:val="center" w:pos="4904"/>
          <w:tab w:val="right" w:pos="9808"/>
        </w:tabs>
        <w:jc w:val="center"/>
        <w:rPr>
          <w:b/>
        </w:rPr>
      </w:pPr>
    </w:p>
    <w:p w14:paraId="2B7AF613" w14:textId="77777777" w:rsidR="00D07D1C" w:rsidRDefault="00D07D1C">
      <w:pPr>
        <w:shd w:val="clear" w:color="auto" w:fill="FFFFFF"/>
        <w:tabs>
          <w:tab w:val="center" w:pos="4904"/>
          <w:tab w:val="right" w:pos="9808"/>
        </w:tabs>
        <w:jc w:val="center"/>
        <w:rPr>
          <w:b/>
        </w:rPr>
      </w:pPr>
    </w:p>
    <w:p w14:paraId="273EF326" w14:textId="77777777" w:rsidR="00D07D1C" w:rsidRDefault="00D07D1C">
      <w:pPr>
        <w:shd w:val="clear" w:color="auto" w:fill="FFFFFF"/>
        <w:tabs>
          <w:tab w:val="center" w:pos="4904"/>
          <w:tab w:val="right" w:pos="9808"/>
        </w:tabs>
        <w:jc w:val="center"/>
        <w:rPr>
          <w:b/>
        </w:rPr>
      </w:pPr>
    </w:p>
    <w:p w14:paraId="3502ADC8" w14:textId="77777777" w:rsidR="00D07D1C" w:rsidRDefault="00D07D1C">
      <w:pPr>
        <w:shd w:val="clear" w:color="auto" w:fill="FFFFFF"/>
        <w:tabs>
          <w:tab w:val="center" w:pos="4904"/>
          <w:tab w:val="right" w:pos="9808"/>
        </w:tabs>
        <w:jc w:val="center"/>
        <w:rPr>
          <w:b/>
        </w:rPr>
      </w:pPr>
    </w:p>
    <w:p w14:paraId="42D1953E" w14:textId="77777777" w:rsidR="00D07D1C" w:rsidRDefault="00D07D1C">
      <w:pPr>
        <w:shd w:val="clear" w:color="auto" w:fill="FFFFFF"/>
        <w:tabs>
          <w:tab w:val="center" w:pos="4904"/>
          <w:tab w:val="right" w:pos="9808"/>
        </w:tabs>
        <w:jc w:val="center"/>
        <w:rPr>
          <w:b/>
        </w:rPr>
      </w:pPr>
    </w:p>
    <w:p w14:paraId="7D573F37" w14:textId="77777777" w:rsidR="00D07D1C" w:rsidRDefault="00D07D1C">
      <w:pPr>
        <w:shd w:val="clear" w:color="auto" w:fill="FFFFFF"/>
        <w:tabs>
          <w:tab w:val="center" w:pos="4904"/>
          <w:tab w:val="right" w:pos="9808"/>
        </w:tabs>
        <w:jc w:val="center"/>
        <w:rPr>
          <w:b/>
        </w:rPr>
      </w:pPr>
    </w:p>
    <w:p w14:paraId="17211D11" w14:textId="77777777" w:rsidR="00D07D1C" w:rsidRDefault="00D07D1C">
      <w:pPr>
        <w:shd w:val="clear" w:color="auto" w:fill="FFFFFF"/>
        <w:tabs>
          <w:tab w:val="center" w:pos="4904"/>
          <w:tab w:val="right" w:pos="9808"/>
        </w:tabs>
        <w:jc w:val="center"/>
        <w:rPr>
          <w:b/>
        </w:rPr>
      </w:pPr>
    </w:p>
    <w:p w14:paraId="04175E85" w14:textId="77777777" w:rsidR="00D07D1C" w:rsidRDefault="00D07D1C" w:rsidP="0037385B">
      <w:pPr>
        <w:shd w:val="clear" w:color="auto" w:fill="FFFFFF"/>
        <w:tabs>
          <w:tab w:val="center" w:pos="4904"/>
          <w:tab w:val="right" w:pos="9808"/>
        </w:tabs>
        <w:rPr>
          <w:b/>
        </w:rPr>
      </w:pPr>
    </w:p>
    <w:p w14:paraId="0F91C998" w14:textId="77777777" w:rsidR="00D07D1C" w:rsidRDefault="005F2E37">
      <w:pPr>
        <w:shd w:val="clear" w:color="auto" w:fill="FFFFFF"/>
        <w:tabs>
          <w:tab w:val="center" w:pos="4904"/>
          <w:tab w:val="right" w:pos="9808"/>
        </w:tabs>
        <w:jc w:val="center"/>
        <w:rPr>
          <w:b/>
        </w:rPr>
      </w:pPr>
      <w:r>
        <w:rPr>
          <w:b/>
        </w:rPr>
        <w:t>2022 рік</w:t>
      </w:r>
    </w:p>
    <w:p w14:paraId="66EF8550" w14:textId="77777777" w:rsidR="00D07D1C" w:rsidRDefault="005F2E37">
      <w:pPr>
        <w:shd w:val="clear" w:color="auto" w:fill="FFFFFF"/>
        <w:spacing w:line="276" w:lineRule="auto"/>
        <w:rPr>
          <w:b/>
        </w:rPr>
      </w:pPr>
      <w:r>
        <w:br w:type="page"/>
      </w:r>
    </w:p>
    <w:tbl>
      <w:tblPr>
        <w:tblStyle w:val="afffffb"/>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D07D1C" w14:paraId="03AF494A" w14:textId="77777777">
        <w:trPr>
          <w:trHeight w:val="520"/>
          <w:jc w:val="center"/>
        </w:trPr>
        <w:tc>
          <w:tcPr>
            <w:tcW w:w="576" w:type="dxa"/>
            <w:shd w:val="clear" w:color="auto" w:fill="FFFFFF"/>
            <w:vAlign w:val="center"/>
          </w:tcPr>
          <w:p w14:paraId="0DDA37A4" w14:textId="77777777" w:rsidR="00D07D1C" w:rsidRDefault="005F2E37">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b/>
              </w:rPr>
              <w:lastRenderedPageBreak/>
              <w:t>№</w:t>
            </w:r>
          </w:p>
        </w:tc>
        <w:tc>
          <w:tcPr>
            <w:tcW w:w="9456" w:type="dxa"/>
            <w:gridSpan w:val="2"/>
            <w:shd w:val="clear" w:color="auto" w:fill="FFFFFF"/>
            <w:vAlign w:val="center"/>
          </w:tcPr>
          <w:p w14:paraId="07953F6F" w14:textId="77777777" w:rsidR="00D07D1C" w:rsidRDefault="005F2E37">
            <w:pPr>
              <w:widowControl w:val="0"/>
              <w:shd w:val="clear" w:color="auto" w:fill="FFFFFF"/>
              <w:ind w:left="-158"/>
              <w:jc w:val="center"/>
              <w:rPr>
                <w:rFonts w:ascii="Times New Roman" w:eastAsia="Times New Roman" w:hAnsi="Times New Roman" w:cs="Times New Roman"/>
                <w:b/>
              </w:rPr>
            </w:pPr>
            <w:r>
              <w:rPr>
                <w:rFonts w:ascii="Times New Roman" w:eastAsia="Times New Roman" w:hAnsi="Times New Roman" w:cs="Times New Roman"/>
                <w:b/>
              </w:rPr>
              <w:t>I. Загальні положення</w:t>
            </w:r>
          </w:p>
        </w:tc>
      </w:tr>
      <w:tr w:rsidR="00D07D1C" w14:paraId="0C981E1D" w14:textId="77777777">
        <w:trPr>
          <w:trHeight w:val="739"/>
          <w:jc w:val="center"/>
        </w:trPr>
        <w:tc>
          <w:tcPr>
            <w:tcW w:w="576" w:type="dxa"/>
            <w:shd w:val="clear" w:color="auto" w:fill="FFFFFF"/>
          </w:tcPr>
          <w:p w14:paraId="769B45B1"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3DCD7EC7"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Терміни, які вживаються в документації</w:t>
            </w:r>
          </w:p>
        </w:tc>
        <w:tc>
          <w:tcPr>
            <w:tcW w:w="6659" w:type="dxa"/>
            <w:shd w:val="clear" w:color="auto" w:fill="FFFFFF"/>
            <w:vAlign w:val="center"/>
          </w:tcPr>
          <w:p w14:paraId="0F856C4A"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Документацію розроблено з урахуванням вимог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 (далі – Постанова). </w:t>
            </w:r>
          </w:p>
        </w:tc>
      </w:tr>
      <w:tr w:rsidR="00D07D1C" w14:paraId="61AB33C7" w14:textId="77777777">
        <w:trPr>
          <w:trHeight w:val="520"/>
          <w:jc w:val="center"/>
        </w:trPr>
        <w:tc>
          <w:tcPr>
            <w:tcW w:w="576" w:type="dxa"/>
            <w:shd w:val="clear" w:color="auto" w:fill="FFFFFF"/>
          </w:tcPr>
          <w:p w14:paraId="42C80019"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w:t>
            </w:r>
          </w:p>
        </w:tc>
        <w:tc>
          <w:tcPr>
            <w:tcW w:w="2797" w:type="dxa"/>
            <w:shd w:val="clear" w:color="auto" w:fill="FFFFFF"/>
          </w:tcPr>
          <w:p w14:paraId="0DB89674"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замовника торгів</w:t>
            </w:r>
          </w:p>
        </w:tc>
        <w:tc>
          <w:tcPr>
            <w:tcW w:w="6659" w:type="dxa"/>
            <w:shd w:val="clear" w:color="auto" w:fill="FFFFFF"/>
          </w:tcPr>
          <w:p w14:paraId="7D708BAC" w14:textId="77777777" w:rsidR="00D07D1C" w:rsidRDefault="00D07D1C">
            <w:pPr>
              <w:widowControl w:val="0"/>
              <w:shd w:val="clear" w:color="auto" w:fill="FFFFFF"/>
              <w:jc w:val="both"/>
              <w:rPr>
                <w:rFonts w:ascii="Times New Roman" w:eastAsia="Times New Roman" w:hAnsi="Times New Roman" w:cs="Times New Roman"/>
              </w:rPr>
            </w:pPr>
          </w:p>
        </w:tc>
      </w:tr>
      <w:tr w:rsidR="00D07D1C" w14:paraId="240EB203" w14:textId="77777777">
        <w:trPr>
          <w:trHeight w:val="309"/>
          <w:jc w:val="center"/>
        </w:trPr>
        <w:tc>
          <w:tcPr>
            <w:tcW w:w="576" w:type="dxa"/>
            <w:shd w:val="clear" w:color="auto" w:fill="FFFFFF"/>
          </w:tcPr>
          <w:p w14:paraId="7FEE4184"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2.1</w:t>
            </w:r>
          </w:p>
        </w:tc>
        <w:tc>
          <w:tcPr>
            <w:tcW w:w="2797" w:type="dxa"/>
            <w:shd w:val="clear" w:color="auto" w:fill="FFFFFF"/>
          </w:tcPr>
          <w:p w14:paraId="72545831"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повне найменування</w:t>
            </w:r>
          </w:p>
        </w:tc>
        <w:tc>
          <w:tcPr>
            <w:tcW w:w="6659" w:type="dxa"/>
            <w:shd w:val="clear" w:color="auto" w:fill="FFFFFF"/>
          </w:tcPr>
          <w:p w14:paraId="28C837BA" w14:textId="77777777" w:rsidR="00D07D1C" w:rsidRDefault="005F2E37">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ДЕРЖАВНЕ ПІДПРИЄМСТВО «МЕДИЧНІ ЗАКУПІВЛІ УКРАЇНИ»</w:t>
            </w:r>
          </w:p>
        </w:tc>
      </w:tr>
      <w:tr w:rsidR="00D07D1C" w14:paraId="470BB935" w14:textId="77777777">
        <w:trPr>
          <w:trHeight w:val="317"/>
          <w:jc w:val="center"/>
        </w:trPr>
        <w:tc>
          <w:tcPr>
            <w:tcW w:w="576" w:type="dxa"/>
            <w:shd w:val="clear" w:color="auto" w:fill="FFFFFF"/>
          </w:tcPr>
          <w:p w14:paraId="62CFF5F4"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2.2</w:t>
            </w:r>
          </w:p>
        </w:tc>
        <w:tc>
          <w:tcPr>
            <w:tcW w:w="2797" w:type="dxa"/>
            <w:shd w:val="clear" w:color="auto" w:fill="FFFFFF"/>
          </w:tcPr>
          <w:p w14:paraId="5F1B7BD0"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6659" w:type="dxa"/>
            <w:shd w:val="clear" w:color="auto" w:fill="FFFFFF"/>
          </w:tcPr>
          <w:p w14:paraId="3C69C32A" w14:textId="77777777" w:rsidR="00D07D1C" w:rsidRDefault="005F2E37">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b/>
              </w:rPr>
              <w:t>Юридична адреса:</w:t>
            </w:r>
            <w:r>
              <w:rPr>
                <w:rFonts w:ascii="Times New Roman" w:eastAsia="Times New Roman" w:hAnsi="Times New Roman" w:cs="Times New Roman"/>
              </w:rPr>
              <w:t xml:space="preserve"> 01601, м. Київ, ВУЛИЦЯ ГРУШЕВСЬКОГО, будинок 7; </w:t>
            </w:r>
          </w:p>
          <w:p w14:paraId="4070EB9D" w14:textId="77777777" w:rsidR="00D07D1C" w:rsidRDefault="005F2E37">
            <w:pPr>
              <w:pBdr>
                <w:top w:val="nil"/>
                <w:left w:val="nil"/>
                <w:bottom w:val="nil"/>
                <w:right w:val="nil"/>
                <w:between w:val="nil"/>
              </w:pBdr>
              <w:shd w:val="clear" w:color="auto" w:fill="FFFFFF"/>
              <w:ind w:firstLine="13"/>
              <w:jc w:val="both"/>
              <w:rPr>
                <w:rFonts w:ascii="Times New Roman" w:eastAsia="Times New Roman" w:hAnsi="Times New Roman" w:cs="Times New Roman"/>
                <w:b/>
              </w:rPr>
            </w:pPr>
            <w:r>
              <w:rPr>
                <w:rFonts w:ascii="Times New Roman" w:eastAsia="Times New Roman" w:hAnsi="Times New Roman" w:cs="Times New Roman"/>
                <w:b/>
              </w:rPr>
              <w:t>Адреса для листування:</w:t>
            </w:r>
            <w:r>
              <w:rPr>
                <w:rFonts w:ascii="Times New Roman" w:eastAsia="Times New Roman" w:hAnsi="Times New Roman" w:cs="Times New Roman"/>
              </w:rPr>
              <w:t xml:space="preserve"> 01001, м. Київ, вулиця ХРЕЩАТИК, будинок 22, каб. 245.</w:t>
            </w:r>
          </w:p>
        </w:tc>
      </w:tr>
      <w:tr w:rsidR="00D07D1C" w14:paraId="08FBFC93" w14:textId="77777777">
        <w:trPr>
          <w:trHeight w:val="520"/>
          <w:jc w:val="center"/>
        </w:trPr>
        <w:tc>
          <w:tcPr>
            <w:tcW w:w="576" w:type="dxa"/>
            <w:shd w:val="clear" w:color="auto" w:fill="FFFFFF"/>
          </w:tcPr>
          <w:p w14:paraId="27CCF18F"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2.3</w:t>
            </w:r>
          </w:p>
        </w:tc>
        <w:tc>
          <w:tcPr>
            <w:tcW w:w="2797" w:type="dxa"/>
            <w:shd w:val="clear" w:color="auto" w:fill="FFFFFF"/>
          </w:tcPr>
          <w:p w14:paraId="7C5BC37A"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676718ED" w14:textId="77777777" w:rsidR="00D07D1C" w:rsidRDefault="005F2E37">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Контактні особи замовника:</w:t>
            </w:r>
          </w:p>
          <w:p w14:paraId="793434CE" w14:textId="77777777" w:rsidR="00D07D1C" w:rsidRDefault="005F2E37">
            <w:pPr>
              <w:keepLines/>
              <w:widowControl w:val="0"/>
              <w:pBdr>
                <w:top w:val="nil"/>
                <w:left w:val="nil"/>
                <w:bottom w:val="nil"/>
                <w:right w:val="nil"/>
                <w:between w:val="nil"/>
              </w:pBdr>
              <w:tabs>
                <w:tab w:val="left" w:pos="349"/>
              </w:tabs>
              <w:ind w:right="113"/>
              <w:jc w:val="both"/>
              <w:rPr>
                <w:rFonts w:ascii="Times New Roman" w:eastAsia="Times New Roman" w:hAnsi="Times New Roman" w:cs="Times New Roman"/>
              </w:rPr>
            </w:pPr>
            <w:r>
              <w:rPr>
                <w:rFonts w:ascii="Times New Roman" w:eastAsia="Times New Roman" w:hAnsi="Times New Roman" w:cs="Times New Roman"/>
              </w:rPr>
              <w:t>1) щодо процедурних питань: згідно з оголошенням про проведення спрощеної закупівлі, розміщеного в електронній системі закупівель (далі – ЕСЗ)</w:t>
            </w:r>
          </w:p>
          <w:p w14:paraId="62DAB493" w14:textId="739D149F" w:rsidR="00D07D1C" w:rsidRDefault="001A6AC7">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Омелянчук Сергій Володимирович</w:t>
            </w:r>
            <w:r w:rsidRPr="002830AC">
              <w:rPr>
                <w:rFonts w:ascii="Times New Roman" w:eastAsia="Times New Roman" w:hAnsi="Times New Roman" w:cs="Times New Roman"/>
              </w:rPr>
              <w:t xml:space="preserve"> </w:t>
            </w:r>
            <w:r>
              <w:rPr>
                <w:rFonts w:ascii="Times New Roman" w:eastAsia="Times New Roman" w:hAnsi="Times New Roman" w:cs="Times New Roman"/>
              </w:rPr>
              <w:t>(начальник відділу публічних закупівель ДП «Медичні закупівлі України»)</w:t>
            </w:r>
            <w:r w:rsidR="005F2E37">
              <w:rPr>
                <w:rFonts w:ascii="Times New Roman" w:eastAsia="Times New Roman" w:hAnsi="Times New Roman" w:cs="Times New Roman"/>
              </w:rPr>
              <w:t>,</w:t>
            </w:r>
          </w:p>
          <w:p w14:paraId="7B4E6169" w14:textId="77777777" w:rsidR="00D07D1C" w:rsidRDefault="005F2E37">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тел.: +38 (063) 651-90-25</w:t>
            </w:r>
          </w:p>
        </w:tc>
      </w:tr>
      <w:tr w:rsidR="00D07D1C" w14:paraId="2A9A7CA2" w14:textId="77777777">
        <w:trPr>
          <w:trHeight w:val="367"/>
          <w:jc w:val="center"/>
        </w:trPr>
        <w:tc>
          <w:tcPr>
            <w:tcW w:w="576" w:type="dxa"/>
            <w:shd w:val="clear" w:color="auto" w:fill="FFFFFF"/>
          </w:tcPr>
          <w:p w14:paraId="46153798"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3</w:t>
            </w:r>
          </w:p>
        </w:tc>
        <w:tc>
          <w:tcPr>
            <w:tcW w:w="2797" w:type="dxa"/>
            <w:shd w:val="clear" w:color="auto" w:fill="FFFFFF"/>
          </w:tcPr>
          <w:p w14:paraId="370291CB"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Вид закупівлі</w:t>
            </w:r>
          </w:p>
        </w:tc>
        <w:tc>
          <w:tcPr>
            <w:tcW w:w="6659" w:type="dxa"/>
            <w:tcBorders>
              <w:bottom w:val="single" w:sz="4" w:space="0" w:color="000000"/>
            </w:tcBorders>
            <w:shd w:val="clear" w:color="auto" w:fill="FFFFFF"/>
          </w:tcPr>
          <w:p w14:paraId="789FEED6" w14:textId="77777777" w:rsidR="00D07D1C" w:rsidRDefault="005F2E37">
            <w:pPr>
              <w:widowControl w:val="0"/>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Спрощена закупівля</w:t>
            </w:r>
          </w:p>
        </w:tc>
      </w:tr>
      <w:tr w:rsidR="00D07D1C" w14:paraId="5390A0A0" w14:textId="77777777">
        <w:trPr>
          <w:trHeight w:val="331"/>
          <w:jc w:val="center"/>
        </w:trPr>
        <w:tc>
          <w:tcPr>
            <w:tcW w:w="576" w:type="dxa"/>
            <w:shd w:val="clear" w:color="auto" w:fill="FFFFFF"/>
          </w:tcPr>
          <w:p w14:paraId="03AC141E"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w:t>
            </w:r>
          </w:p>
        </w:tc>
        <w:tc>
          <w:tcPr>
            <w:tcW w:w="2797" w:type="dxa"/>
            <w:tcBorders>
              <w:bottom w:val="single" w:sz="4" w:space="0" w:color="000000"/>
              <w:right w:val="single" w:sz="4" w:space="0" w:color="000000"/>
            </w:tcBorders>
            <w:shd w:val="clear" w:color="auto" w:fill="FFFFFF"/>
          </w:tcPr>
          <w:p w14:paraId="7B8C7E63"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предмет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FFFFFF"/>
          </w:tcPr>
          <w:p w14:paraId="57D9A4B5" w14:textId="77777777" w:rsidR="00D07D1C" w:rsidRDefault="00D07D1C">
            <w:pPr>
              <w:widowControl w:val="0"/>
              <w:shd w:val="clear" w:color="auto" w:fill="FFFFFF"/>
              <w:jc w:val="both"/>
              <w:rPr>
                <w:rFonts w:ascii="Times New Roman" w:eastAsia="Times New Roman" w:hAnsi="Times New Roman" w:cs="Times New Roman"/>
              </w:rPr>
            </w:pPr>
          </w:p>
        </w:tc>
      </w:tr>
      <w:tr w:rsidR="00D07D1C" w14:paraId="7B3776D9" w14:textId="77777777">
        <w:trPr>
          <w:trHeight w:val="331"/>
          <w:jc w:val="center"/>
        </w:trPr>
        <w:tc>
          <w:tcPr>
            <w:tcW w:w="576" w:type="dxa"/>
            <w:shd w:val="clear" w:color="auto" w:fill="FFFFFF"/>
          </w:tcPr>
          <w:p w14:paraId="6E6EF10A"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4.1</w:t>
            </w:r>
          </w:p>
        </w:tc>
        <w:tc>
          <w:tcPr>
            <w:tcW w:w="2797" w:type="dxa"/>
            <w:tcBorders>
              <w:bottom w:val="single" w:sz="4" w:space="0" w:color="000000"/>
              <w:right w:val="single" w:sz="4" w:space="0" w:color="000000"/>
            </w:tcBorders>
            <w:shd w:val="clear" w:color="auto" w:fill="FFFFFF"/>
          </w:tcPr>
          <w:p w14:paraId="31220172" w14:textId="77777777" w:rsidR="00D07D1C" w:rsidRDefault="005F2E37">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rPr>
              <w:t>назва предмета закупівлі</w:t>
            </w:r>
          </w:p>
        </w:tc>
        <w:tc>
          <w:tcPr>
            <w:tcW w:w="6659" w:type="dxa"/>
            <w:tcBorders>
              <w:top w:val="single" w:sz="4" w:space="0" w:color="000000"/>
              <w:left w:val="single" w:sz="4" w:space="0" w:color="000000"/>
              <w:bottom w:val="single" w:sz="4" w:space="0" w:color="000000"/>
              <w:right w:val="single" w:sz="4" w:space="0" w:color="000000"/>
            </w:tcBorders>
            <w:shd w:val="clear" w:color="auto" w:fill="FFFFFF"/>
          </w:tcPr>
          <w:p w14:paraId="54E89F63" w14:textId="131E3F2E" w:rsidR="00D07D1C" w:rsidRPr="00DA4C57" w:rsidRDefault="001A6AC7" w:rsidP="001A6AC7">
            <w:pPr>
              <w:widowControl w:val="0"/>
              <w:shd w:val="clear" w:color="auto" w:fill="FFFFFF"/>
              <w:jc w:val="both"/>
              <w:rPr>
                <w:rFonts w:ascii="Times New Roman" w:hAnsi="Times New Roman" w:cs="Times New Roman"/>
                <w:bCs/>
                <w:color w:val="auto"/>
              </w:rPr>
            </w:pPr>
            <w:r w:rsidRPr="001A6AC7">
              <w:rPr>
                <w:rFonts w:ascii="Times New Roman" w:hAnsi="Times New Roman" w:cs="Times New Roman"/>
              </w:rPr>
              <w:t>ДК 021:2015 64210000-1 Послуги телефонного зв’язку та передачі даних (</w:t>
            </w:r>
            <w:hyperlink r:id="rId6" w:history="1">
              <w:r w:rsidR="00135C78">
                <w:rPr>
                  <w:rStyle w:val="affff7"/>
                  <w:rFonts w:ascii="Segoe UI" w:hAnsi="Segoe UI" w:cs="Segoe UI"/>
                  <w:color w:val="FFFFFF"/>
                  <w:sz w:val="2"/>
                  <w:szCs w:val="2"/>
                </w:rPr>
                <w:t>Ту</w:t>
              </w:r>
              <w:r w:rsidR="00DE42FF" w:rsidRPr="001A6AC7">
                <w:rPr>
                  <w:rFonts w:ascii="Times New Roman" w:hAnsi="Times New Roman" w:cs="Times New Roman"/>
                </w:rPr>
                <w:t>Послуги телефонного зв’язку та передачі даних</w:t>
              </w:r>
              <w:r w:rsidR="00DE42FF">
                <w:rPr>
                  <w:rStyle w:val="affff7"/>
                  <w:rFonts w:ascii="Segoe UI" w:hAnsi="Segoe UI" w:cs="Segoe UI"/>
                  <w:color w:val="FFFFFF"/>
                  <w:sz w:val="2"/>
                  <w:szCs w:val="2"/>
                </w:rPr>
                <w:t xml:space="preserve"> </w:t>
              </w:r>
            </w:hyperlink>
            <w:r w:rsidRPr="001A6AC7">
              <w:rPr>
                <w:rFonts w:ascii="Times New Roman" w:hAnsi="Times New Roman" w:cs="Times New Roman"/>
              </w:rPr>
              <w:t>)</w:t>
            </w:r>
          </w:p>
        </w:tc>
      </w:tr>
      <w:tr w:rsidR="00D07D1C" w14:paraId="50ACDAA1" w14:textId="77777777">
        <w:trPr>
          <w:trHeight w:val="520"/>
          <w:jc w:val="center"/>
        </w:trPr>
        <w:tc>
          <w:tcPr>
            <w:tcW w:w="576" w:type="dxa"/>
            <w:tcBorders>
              <w:right w:val="single" w:sz="4" w:space="0" w:color="000000"/>
            </w:tcBorders>
            <w:shd w:val="clear" w:color="auto" w:fill="FFFFFF"/>
          </w:tcPr>
          <w:p w14:paraId="19D75EFE"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4.2</w:t>
            </w:r>
          </w:p>
        </w:tc>
        <w:tc>
          <w:tcPr>
            <w:tcW w:w="27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63E8FF"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Коди відповідних</w:t>
            </w:r>
          </w:p>
          <w:p w14:paraId="71EE7DB6"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класифікаторів предмета закупівлі (за наявності)</w:t>
            </w:r>
          </w:p>
        </w:tc>
        <w:tc>
          <w:tcPr>
            <w:tcW w:w="66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03AA66" w14:textId="24EE9E6B" w:rsidR="00D07D1C" w:rsidRPr="00DA4C57" w:rsidRDefault="001A6AC7" w:rsidP="00DA4C57">
            <w:pPr>
              <w:widowControl w:val="0"/>
              <w:shd w:val="clear" w:color="auto" w:fill="FFFFFF"/>
              <w:jc w:val="both"/>
              <w:rPr>
                <w:rFonts w:ascii="Times New Roman" w:eastAsia="Times New Roman" w:hAnsi="Times New Roman" w:cs="Times New Roman"/>
                <w:bCs/>
              </w:rPr>
            </w:pPr>
            <w:r w:rsidRPr="001A6AC7">
              <w:rPr>
                <w:rFonts w:ascii="Times New Roman" w:hAnsi="Times New Roman" w:cs="Times New Roman"/>
              </w:rPr>
              <w:t>ДК 021:2015 64210000-1 Послуги телефонного зв’язку та передачі даних</w:t>
            </w:r>
          </w:p>
        </w:tc>
      </w:tr>
      <w:tr w:rsidR="00D07D1C" w14:paraId="08A00F1B" w14:textId="77777777">
        <w:trPr>
          <w:trHeight w:val="520"/>
          <w:jc w:val="center"/>
        </w:trPr>
        <w:tc>
          <w:tcPr>
            <w:tcW w:w="576" w:type="dxa"/>
            <w:shd w:val="clear" w:color="auto" w:fill="FFFFFF"/>
          </w:tcPr>
          <w:p w14:paraId="124C2896"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4.3</w:t>
            </w:r>
          </w:p>
        </w:tc>
        <w:tc>
          <w:tcPr>
            <w:tcW w:w="2797" w:type="dxa"/>
            <w:tcBorders>
              <w:top w:val="single" w:sz="4" w:space="0" w:color="000000"/>
            </w:tcBorders>
            <w:shd w:val="clear" w:color="auto" w:fill="FFFFFF"/>
          </w:tcPr>
          <w:p w14:paraId="0EBDAAA8"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опис окремої частини або частин предмета закупівлі (лота), щодо яких можуть бути подані пропозиції</w:t>
            </w:r>
          </w:p>
        </w:tc>
        <w:tc>
          <w:tcPr>
            <w:tcW w:w="6659" w:type="dxa"/>
            <w:tcBorders>
              <w:top w:val="single" w:sz="4" w:space="0" w:color="000000"/>
            </w:tcBorders>
            <w:shd w:val="clear" w:color="auto" w:fill="FFFFFF"/>
          </w:tcPr>
          <w:p w14:paraId="1D48B04C" w14:textId="77777777" w:rsidR="00D07D1C" w:rsidRDefault="005F2E37">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 xml:space="preserve">Закупівля на лоти не поділяється </w:t>
            </w:r>
          </w:p>
        </w:tc>
      </w:tr>
      <w:tr w:rsidR="00D07D1C" w14:paraId="50CDF624" w14:textId="77777777">
        <w:trPr>
          <w:trHeight w:val="520"/>
          <w:jc w:val="center"/>
        </w:trPr>
        <w:tc>
          <w:tcPr>
            <w:tcW w:w="576" w:type="dxa"/>
            <w:shd w:val="clear" w:color="auto" w:fill="FFFFFF"/>
          </w:tcPr>
          <w:p w14:paraId="7F703AD3" w14:textId="77777777" w:rsidR="00D07D1C" w:rsidRDefault="005F2E37">
            <w:pPr>
              <w:widowControl w:val="0"/>
              <w:shd w:val="clear" w:color="auto" w:fill="FFFFFF"/>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4.4</w:t>
            </w:r>
          </w:p>
        </w:tc>
        <w:tc>
          <w:tcPr>
            <w:tcW w:w="2797" w:type="dxa"/>
            <w:shd w:val="clear" w:color="auto" w:fill="FFFFFF"/>
          </w:tcPr>
          <w:p w14:paraId="0F8D9D74" w14:textId="159CD7C0"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 xml:space="preserve">кількість </w:t>
            </w:r>
          </w:p>
        </w:tc>
        <w:tc>
          <w:tcPr>
            <w:tcW w:w="6659" w:type="dxa"/>
            <w:shd w:val="clear" w:color="auto" w:fill="FFFFFF"/>
          </w:tcPr>
          <w:p w14:paraId="46DE14BA" w14:textId="6B4372ED" w:rsidR="00D07D1C" w:rsidRPr="009161E7" w:rsidRDefault="009161E7">
            <w:pPr>
              <w:pBdr>
                <w:top w:val="nil"/>
                <w:left w:val="nil"/>
                <w:bottom w:val="nil"/>
                <w:right w:val="nil"/>
                <w:between w:val="nil"/>
              </w:pBdr>
              <w:rPr>
                <w:rFonts w:ascii="Times New Roman" w:eastAsia="Times New Roman" w:hAnsi="Times New Roman" w:cs="Times New Roman"/>
                <w:bCs/>
                <w:highlight w:val="white"/>
              </w:rPr>
            </w:pPr>
            <w:r w:rsidRPr="009161E7">
              <w:rPr>
                <w:rFonts w:ascii="Times New Roman" w:eastAsia="Times New Roman" w:hAnsi="Times New Roman" w:cs="Times New Roman"/>
                <w:bCs/>
              </w:rPr>
              <w:t>1 (одна) послуга</w:t>
            </w:r>
          </w:p>
        </w:tc>
      </w:tr>
      <w:tr w:rsidR="00D07D1C" w14:paraId="3023D5A1" w14:textId="77777777">
        <w:trPr>
          <w:trHeight w:val="1149"/>
          <w:jc w:val="center"/>
        </w:trPr>
        <w:tc>
          <w:tcPr>
            <w:tcW w:w="576" w:type="dxa"/>
            <w:shd w:val="clear" w:color="auto" w:fill="FFFFFF"/>
          </w:tcPr>
          <w:p w14:paraId="0868A35D" w14:textId="77777777" w:rsidR="00D07D1C" w:rsidRDefault="005F2E37">
            <w:pPr>
              <w:widowControl w:val="0"/>
              <w:shd w:val="clear" w:color="auto" w:fill="FFFFFF"/>
              <w:rPr>
                <w:rFonts w:ascii="Times New Roman" w:eastAsia="Times New Roman" w:hAnsi="Times New Roman" w:cs="Times New Roman"/>
              </w:rPr>
            </w:pPr>
            <w:bookmarkStart w:id="2" w:name="_heading=h.gjdgxs" w:colFirst="0" w:colLast="0"/>
            <w:bookmarkEnd w:id="2"/>
            <w:r>
              <w:rPr>
                <w:rFonts w:ascii="Times New Roman" w:eastAsia="Times New Roman" w:hAnsi="Times New Roman" w:cs="Times New Roman"/>
              </w:rPr>
              <w:t>4.5</w:t>
            </w:r>
          </w:p>
        </w:tc>
        <w:tc>
          <w:tcPr>
            <w:tcW w:w="2797" w:type="dxa"/>
            <w:shd w:val="clear" w:color="auto" w:fill="FFFFFF"/>
          </w:tcPr>
          <w:p w14:paraId="314FE9EC"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місце поставки товару або місце, де повинні бути виконані роботи чи надані послуги, їх обсяги</w:t>
            </w:r>
          </w:p>
        </w:tc>
        <w:tc>
          <w:tcPr>
            <w:tcW w:w="6659" w:type="dxa"/>
            <w:shd w:val="clear" w:color="auto" w:fill="FFFFFF"/>
          </w:tcPr>
          <w:p w14:paraId="61CDD2FB" w14:textId="77777777" w:rsidR="00D07D1C" w:rsidRDefault="005F2E37">
            <w:p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Згідно з Додатком 1 до Документації та/або проєктом договору (Додаток 4 до Документації)</w:t>
            </w:r>
          </w:p>
        </w:tc>
      </w:tr>
      <w:tr w:rsidR="00D07D1C" w14:paraId="338E2C4F" w14:textId="77777777">
        <w:trPr>
          <w:trHeight w:val="520"/>
          <w:jc w:val="center"/>
        </w:trPr>
        <w:tc>
          <w:tcPr>
            <w:tcW w:w="576" w:type="dxa"/>
            <w:shd w:val="clear" w:color="auto" w:fill="FFFFFF"/>
          </w:tcPr>
          <w:p w14:paraId="69C75149"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4.6</w:t>
            </w:r>
          </w:p>
        </w:tc>
        <w:tc>
          <w:tcPr>
            <w:tcW w:w="2797" w:type="dxa"/>
            <w:shd w:val="clear" w:color="auto" w:fill="FFFFFF"/>
          </w:tcPr>
          <w:p w14:paraId="1E864885"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строки поставки товарів, виконання робіт, надання послуг</w:t>
            </w:r>
          </w:p>
        </w:tc>
        <w:tc>
          <w:tcPr>
            <w:tcW w:w="6659" w:type="dxa"/>
            <w:shd w:val="clear" w:color="auto" w:fill="FFFFFF"/>
          </w:tcPr>
          <w:p w14:paraId="2098D87B" w14:textId="77777777" w:rsidR="00D07D1C" w:rsidRDefault="00D07D1C">
            <w:pPr>
              <w:pBdr>
                <w:top w:val="nil"/>
                <w:left w:val="nil"/>
                <w:bottom w:val="nil"/>
                <w:right w:val="nil"/>
                <w:between w:val="nil"/>
              </w:pBdr>
              <w:shd w:val="clear" w:color="auto" w:fill="FFFFFF"/>
              <w:rPr>
                <w:rFonts w:ascii="Times New Roman" w:eastAsia="Times New Roman" w:hAnsi="Times New Roman" w:cs="Times New Roman"/>
                <w:b/>
                <w:highlight w:val="white"/>
              </w:rPr>
            </w:pPr>
          </w:p>
          <w:p w14:paraId="22B5A912" w14:textId="23DFF125" w:rsidR="00D07D1C" w:rsidRPr="00DA4C57" w:rsidRDefault="005F2E37">
            <w:pPr>
              <w:pBdr>
                <w:top w:val="nil"/>
                <w:left w:val="nil"/>
                <w:bottom w:val="nil"/>
                <w:right w:val="nil"/>
                <w:between w:val="nil"/>
              </w:pBdr>
              <w:shd w:val="clear" w:color="auto" w:fill="FFFFFF"/>
              <w:rPr>
                <w:rFonts w:ascii="Times New Roman" w:eastAsia="Times New Roman" w:hAnsi="Times New Roman" w:cs="Times New Roman"/>
                <w:b/>
              </w:rPr>
            </w:pPr>
            <w:r w:rsidRPr="00DA4C57">
              <w:rPr>
                <w:rFonts w:ascii="Times New Roman" w:eastAsia="Times New Roman" w:hAnsi="Times New Roman" w:cs="Times New Roman"/>
                <w:b/>
              </w:rPr>
              <w:t xml:space="preserve">до </w:t>
            </w:r>
            <w:r w:rsidR="0051076A" w:rsidRPr="0051076A">
              <w:rPr>
                <w:rFonts w:ascii="Times New Roman" w:eastAsia="Times New Roman" w:hAnsi="Times New Roman" w:cs="Times New Roman"/>
                <w:b/>
              </w:rPr>
              <w:t>31</w:t>
            </w:r>
            <w:r w:rsidR="0051076A">
              <w:rPr>
                <w:rFonts w:ascii="Times New Roman" w:eastAsia="Times New Roman" w:hAnsi="Times New Roman" w:cs="Times New Roman"/>
                <w:b/>
              </w:rPr>
              <w:t xml:space="preserve"> грудня </w:t>
            </w:r>
            <w:r w:rsidR="0051076A" w:rsidRPr="0051076A">
              <w:rPr>
                <w:rFonts w:ascii="Times New Roman" w:eastAsia="Times New Roman" w:hAnsi="Times New Roman" w:cs="Times New Roman"/>
                <w:b/>
              </w:rPr>
              <w:t>202</w:t>
            </w:r>
            <w:r w:rsidR="003A4166">
              <w:rPr>
                <w:rFonts w:ascii="Times New Roman" w:eastAsia="Times New Roman" w:hAnsi="Times New Roman" w:cs="Times New Roman"/>
                <w:b/>
              </w:rPr>
              <w:t xml:space="preserve">2 </w:t>
            </w:r>
            <w:r w:rsidR="009161E7" w:rsidRPr="009161E7">
              <w:rPr>
                <w:rFonts w:ascii="Times New Roman" w:eastAsia="Times New Roman" w:hAnsi="Times New Roman" w:cs="Times New Roman"/>
                <w:b/>
              </w:rPr>
              <w:t>року</w:t>
            </w:r>
            <w:r w:rsidRPr="00DA4C57">
              <w:rPr>
                <w:rFonts w:ascii="Times New Roman" w:eastAsia="Times New Roman" w:hAnsi="Times New Roman" w:cs="Times New Roman"/>
                <w:b/>
              </w:rPr>
              <w:t xml:space="preserve"> включно </w:t>
            </w:r>
          </w:p>
          <w:p w14:paraId="2E23EED5" w14:textId="77777777" w:rsidR="00D07D1C" w:rsidRDefault="00D07D1C">
            <w:pPr>
              <w:pBdr>
                <w:top w:val="nil"/>
                <w:left w:val="nil"/>
                <w:bottom w:val="nil"/>
                <w:right w:val="nil"/>
                <w:between w:val="nil"/>
              </w:pBdr>
              <w:shd w:val="clear" w:color="auto" w:fill="FFFFFF"/>
              <w:rPr>
                <w:rFonts w:ascii="Times New Roman" w:eastAsia="Times New Roman" w:hAnsi="Times New Roman" w:cs="Times New Roman"/>
                <w:b/>
                <w:highlight w:val="yellow"/>
              </w:rPr>
            </w:pPr>
          </w:p>
        </w:tc>
      </w:tr>
      <w:tr w:rsidR="00D07D1C" w14:paraId="0D4484BB" w14:textId="77777777">
        <w:trPr>
          <w:trHeight w:val="520"/>
          <w:jc w:val="center"/>
        </w:trPr>
        <w:tc>
          <w:tcPr>
            <w:tcW w:w="576" w:type="dxa"/>
            <w:shd w:val="clear" w:color="auto" w:fill="FFFFFF"/>
          </w:tcPr>
          <w:p w14:paraId="70469EC0"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5</w:t>
            </w:r>
          </w:p>
        </w:tc>
        <w:tc>
          <w:tcPr>
            <w:tcW w:w="2797" w:type="dxa"/>
            <w:shd w:val="clear" w:color="auto" w:fill="FFFFFF"/>
          </w:tcPr>
          <w:p w14:paraId="60451399"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Очікувана вартість предмета закупівлі</w:t>
            </w:r>
          </w:p>
        </w:tc>
        <w:tc>
          <w:tcPr>
            <w:tcW w:w="6659" w:type="dxa"/>
            <w:shd w:val="clear" w:color="auto" w:fill="FFFFFF"/>
            <w:vAlign w:val="center"/>
          </w:tcPr>
          <w:p w14:paraId="550DCB7E" w14:textId="3775A301" w:rsidR="00D07D1C" w:rsidRPr="00B664A5" w:rsidRDefault="00CB50CA" w:rsidP="00B664A5">
            <w:pPr>
              <w:jc w:val="both"/>
              <w:rPr>
                <w:rFonts w:ascii="Times New Roman" w:hAnsi="Times New Roman" w:cs="Times New Roman"/>
                <w:color w:val="001B00"/>
              </w:rPr>
            </w:pPr>
            <w:bookmarkStart w:id="3" w:name="_heading=h.1fob9te" w:colFirst="0" w:colLast="0"/>
            <w:bookmarkStart w:id="4" w:name="_Hlk115795408"/>
            <w:bookmarkEnd w:id="3"/>
            <w:r w:rsidRPr="00CB50CA">
              <w:rPr>
                <w:rFonts w:ascii="Times New Roman" w:hAnsi="Times New Roman" w:cs="Times New Roman"/>
                <w:color w:val="001B00"/>
              </w:rPr>
              <w:t>180 000,00</w:t>
            </w:r>
            <w:r w:rsidR="005F2E37" w:rsidRPr="00B664A5">
              <w:rPr>
                <w:rFonts w:ascii="Times New Roman" w:eastAsia="Times New Roman" w:hAnsi="Times New Roman" w:cs="Times New Roman"/>
              </w:rPr>
              <w:t xml:space="preserve"> грн </w:t>
            </w:r>
            <w:r w:rsidR="00B95426">
              <w:rPr>
                <w:rFonts w:ascii="Times New Roman" w:eastAsia="Times New Roman" w:hAnsi="Times New Roman" w:cs="Times New Roman"/>
              </w:rPr>
              <w:t>(</w:t>
            </w:r>
            <w:r w:rsidRPr="00CB50CA">
              <w:rPr>
                <w:rFonts w:ascii="Times New Roman" w:hAnsi="Times New Roman" w:cs="Times New Roman"/>
                <w:color w:val="001B00"/>
                <w:shd w:val="clear" w:color="auto" w:fill="FCFCFC"/>
              </w:rPr>
              <w:t>Сто вісімдесят тисяч гривень 00 копійок</w:t>
            </w:r>
            <w:r w:rsidR="005F2E37" w:rsidRPr="00B664A5">
              <w:rPr>
                <w:rFonts w:ascii="Times New Roman" w:eastAsia="Times New Roman" w:hAnsi="Times New Roman" w:cs="Times New Roman"/>
              </w:rPr>
              <w:t>) з ПДВ</w:t>
            </w:r>
            <w:bookmarkEnd w:id="4"/>
            <w:r w:rsidR="005F2E37" w:rsidRPr="00B664A5">
              <w:rPr>
                <w:rFonts w:ascii="Times New Roman" w:eastAsia="Times New Roman" w:hAnsi="Times New Roman" w:cs="Times New Roman"/>
              </w:rPr>
              <w:t>.</w:t>
            </w:r>
          </w:p>
        </w:tc>
      </w:tr>
      <w:tr w:rsidR="00D07D1C" w14:paraId="5B8326B0" w14:textId="77777777">
        <w:trPr>
          <w:trHeight w:val="520"/>
          <w:jc w:val="center"/>
        </w:trPr>
        <w:tc>
          <w:tcPr>
            <w:tcW w:w="576" w:type="dxa"/>
            <w:shd w:val="clear" w:color="auto" w:fill="FFFFFF"/>
          </w:tcPr>
          <w:p w14:paraId="18A4B940"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6</w:t>
            </w:r>
          </w:p>
        </w:tc>
        <w:tc>
          <w:tcPr>
            <w:tcW w:w="2797" w:type="dxa"/>
            <w:shd w:val="clear" w:color="auto" w:fill="FFFFFF"/>
          </w:tcPr>
          <w:p w14:paraId="02639263"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Недискримінація учасників</w:t>
            </w:r>
          </w:p>
        </w:tc>
        <w:tc>
          <w:tcPr>
            <w:tcW w:w="6659" w:type="dxa"/>
            <w:shd w:val="clear" w:color="auto" w:fill="FFFFFF"/>
          </w:tcPr>
          <w:p w14:paraId="40F3940A"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спрощених закупівлях на рівних умовах.</w:t>
            </w:r>
          </w:p>
        </w:tc>
      </w:tr>
      <w:tr w:rsidR="00D07D1C" w14:paraId="3BD803DA" w14:textId="77777777">
        <w:trPr>
          <w:trHeight w:val="520"/>
          <w:jc w:val="center"/>
        </w:trPr>
        <w:tc>
          <w:tcPr>
            <w:tcW w:w="576" w:type="dxa"/>
            <w:shd w:val="clear" w:color="auto" w:fill="FFFFFF"/>
          </w:tcPr>
          <w:p w14:paraId="517023B9"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7</w:t>
            </w:r>
          </w:p>
        </w:tc>
        <w:tc>
          <w:tcPr>
            <w:tcW w:w="2797" w:type="dxa"/>
            <w:shd w:val="clear" w:color="auto" w:fill="FFFFFF"/>
          </w:tcPr>
          <w:p w14:paraId="56175EBA"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Інформація про валюту, у якій повинна </w:t>
            </w:r>
            <w:r>
              <w:rPr>
                <w:rFonts w:ascii="Times New Roman" w:eastAsia="Times New Roman" w:hAnsi="Times New Roman" w:cs="Times New Roman"/>
                <w:b/>
              </w:rPr>
              <w:lastRenderedPageBreak/>
              <w:t>бути зазначена ціна пропозиції</w:t>
            </w:r>
          </w:p>
        </w:tc>
        <w:tc>
          <w:tcPr>
            <w:tcW w:w="6659" w:type="dxa"/>
            <w:shd w:val="clear" w:color="auto" w:fill="FFFFFF"/>
          </w:tcPr>
          <w:p w14:paraId="5999DC56" w14:textId="77777777" w:rsidR="00D07D1C" w:rsidRDefault="005F2E37">
            <w:pPr>
              <w:keepLines/>
              <w:pBdr>
                <w:top w:val="nil"/>
                <w:left w:val="nil"/>
                <w:bottom w:val="nil"/>
                <w:right w:val="nil"/>
                <w:between w:val="nil"/>
              </w:pBdr>
              <w:ind w:right="113"/>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Валютою пропозиції є гривня.</w:t>
            </w:r>
          </w:p>
          <w:p w14:paraId="7EA6B61D" w14:textId="77777777" w:rsidR="00D07D1C" w:rsidRDefault="005F2E37">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lastRenderedPageBreak/>
              <w:t>У разі якщо учасником закупівлі є нерезидент, такий учасник зазначає ціну пропозиції у валюті, що визначена в Правилах здійснення розрахунку вартості пропозиції:</w:t>
            </w:r>
          </w:p>
          <w:p w14:paraId="5CA585CC" w14:textId="77777777" w:rsidR="00D07D1C" w:rsidRDefault="005F2E37">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Порядок зазначення ціни пропозиції учасника – нерезидента в електронній системі закупівель:</w:t>
            </w:r>
          </w:p>
          <w:p w14:paraId="550AC856" w14:textId="58550232" w:rsidR="00D07D1C" w:rsidRPr="00654415" w:rsidRDefault="005F2E37">
            <w:pPr>
              <w:keepLines/>
              <w:pBdr>
                <w:top w:val="nil"/>
                <w:left w:val="nil"/>
                <w:bottom w:val="nil"/>
                <w:right w:val="nil"/>
                <w:between w:val="nil"/>
              </w:pBdr>
              <w:ind w:right="113"/>
              <w:jc w:val="both"/>
              <w:rPr>
                <w:rFonts w:ascii="Times New Roman" w:eastAsia="Times New Roman" w:hAnsi="Times New Roman" w:cs="Times New Roman"/>
              </w:rPr>
            </w:pPr>
            <w:r>
              <w:rPr>
                <w:rFonts w:ascii="Times New Roman" w:eastAsia="Times New Roman" w:hAnsi="Times New Roman" w:cs="Times New Roman"/>
              </w:rPr>
              <w:t xml:space="preserve">Учасник закупівлі-нерезидент, ціна пропозиції якого визначена в доларах США (USD) або Євро (EUR) </w:t>
            </w:r>
            <w:r w:rsidRPr="00654415">
              <w:rPr>
                <w:rFonts w:ascii="Times New Roman" w:eastAsia="Times New Roman" w:hAnsi="Times New Roman" w:cs="Times New Roman"/>
              </w:rPr>
              <w:t xml:space="preserve">в електронній системі закупівель, </w:t>
            </w:r>
            <w:r w:rsidRPr="00654415">
              <w:rPr>
                <w:rFonts w:ascii="Times New Roman" w:eastAsia="Times New Roman" w:hAnsi="Times New Roman" w:cs="Times New Roman"/>
                <w:b/>
              </w:rPr>
              <w:t>зазначає перераховану ціну пропозиції в гривні</w:t>
            </w:r>
            <w:r w:rsidRPr="00654415">
              <w:rPr>
                <w:rFonts w:ascii="Times New Roman" w:eastAsia="Times New Roman" w:hAnsi="Times New Roman" w:cs="Times New Roman"/>
              </w:rPr>
              <w:t xml:space="preserve"> з урахуванням показників та критеріїв за нижче наведеною формулою, шляхом проведення наступного розрахунку:</w:t>
            </w:r>
          </w:p>
          <w:p w14:paraId="19B4744B" w14:textId="77777777" w:rsidR="00D07D1C" w:rsidRPr="00654415" w:rsidRDefault="00D07D1C">
            <w:pPr>
              <w:keepLines/>
              <w:pBdr>
                <w:top w:val="nil"/>
                <w:left w:val="nil"/>
                <w:bottom w:val="nil"/>
                <w:right w:val="nil"/>
                <w:between w:val="nil"/>
              </w:pBdr>
              <w:ind w:left="113" w:right="113" w:firstLine="284"/>
              <w:jc w:val="both"/>
              <w:rPr>
                <w:rFonts w:ascii="Times New Roman" w:eastAsia="Times New Roman" w:hAnsi="Times New Roman" w:cs="Times New Roman"/>
              </w:rPr>
            </w:pPr>
          </w:p>
          <w:p w14:paraId="3ADE2E0C" w14:textId="77777777" w:rsidR="00D07D1C" w:rsidRPr="00654415" w:rsidRDefault="005F2E37">
            <w:pPr>
              <w:keepLines/>
              <w:pBdr>
                <w:top w:val="nil"/>
                <w:left w:val="nil"/>
                <w:bottom w:val="nil"/>
                <w:right w:val="nil"/>
                <w:between w:val="nil"/>
              </w:pBdr>
              <w:ind w:left="113" w:right="113"/>
              <w:jc w:val="both"/>
              <w:rPr>
                <w:rFonts w:ascii="Times New Roman" w:eastAsia="Times New Roman" w:hAnsi="Times New Roman" w:cs="Times New Roman"/>
                <w:b/>
              </w:rPr>
            </w:pPr>
            <w:r w:rsidRPr="00654415">
              <w:rPr>
                <w:rFonts w:ascii="Times New Roman" w:eastAsia="Times New Roman" w:hAnsi="Times New Roman" w:cs="Times New Roman"/>
                <w:b/>
              </w:rPr>
              <w:t>P = I * C,</w:t>
            </w:r>
          </w:p>
          <w:p w14:paraId="7899632A" w14:textId="77777777" w:rsidR="00D07D1C" w:rsidRPr="00654415" w:rsidRDefault="00D07D1C">
            <w:pPr>
              <w:keepLines/>
              <w:pBdr>
                <w:top w:val="nil"/>
                <w:left w:val="nil"/>
                <w:bottom w:val="nil"/>
                <w:right w:val="nil"/>
                <w:between w:val="nil"/>
              </w:pBdr>
              <w:tabs>
                <w:tab w:val="left" w:pos="3863"/>
              </w:tabs>
              <w:ind w:right="113" w:hanging="109"/>
              <w:jc w:val="both"/>
              <w:rPr>
                <w:rFonts w:ascii="Times New Roman" w:eastAsia="Times New Roman" w:hAnsi="Times New Roman" w:cs="Times New Roman"/>
              </w:rPr>
            </w:pPr>
          </w:p>
          <w:p w14:paraId="2F7E362C" w14:textId="77777777" w:rsidR="00D07D1C" w:rsidRPr="00654415" w:rsidRDefault="005F2E37">
            <w:pPr>
              <w:keepLines/>
              <w:pBdr>
                <w:top w:val="nil"/>
                <w:left w:val="nil"/>
                <w:bottom w:val="nil"/>
                <w:right w:val="nil"/>
                <w:between w:val="nil"/>
              </w:pBdr>
              <w:ind w:left="113" w:right="113"/>
              <w:jc w:val="both"/>
              <w:rPr>
                <w:rFonts w:ascii="Times New Roman" w:eastAsia="Times New Roman" w:hAnsi="Times New Roman" w:cs="Times New Roman"/>
              </w:rPr>
            </w:pPr>
            <w:r w:rsidRPr="00654415">
              <w:rPr>
                <w:rFonts w:ascii="Times New Roman" w:eastAsia="Times New Roman" w:hAnsi="Times New Roman" w:cs="Times New Roman"/>
              </w:rPr>
              <w:t>де:</w:t>
            </w:r>
          </w:p>
          <w:p w14:paraId="17F10FD3" w14:textId="77777777" w:rsidR="00D07D1C" w:rsidRPr="00654415" w:rsidRDefault="00D07D1C">
            <w:pPr>
              <w:keepLines/>
              <w:pBdr>
                <w:top w:val="nil"/>
                <w:left w:val="nil"/>
                <w:bottom w:val="nil"/>
                <w:right w:val="nil"/>
                <w:between w:val="nil"/>
              </w:pBdr>
              <w:ind w:left="113" w:right="113" w:firstLine="284"/>
              <w:jc w:val="both"/>
              <w:rPr>
                <w:rFonts w:ascii="Times New Roman" w:eastAsia="Times New Roman" w:hAnsi="Times New Roman" w:cs="Times New Roman"/>
              </w:rPr>
            </w:pPr>
          </w:p>
          <w:p w14:paraId="15F8E354" w14:textId="77777777" w:rsidR="00D07D1C" w:rsidRPr="00654415" w:rsidRDefault="005F2E37">
            <w:pPr>
              <w:keepLines/>
              <w:pBdr>
                <w:top w:val="nil"/>
                <w:left w:val="nil"/>
                <w:bottom w:val="nil"/>
                <w:right w:val="nil"/>
                <w:between w:val="nil"/>
              </w:pBdr>
              <w:ind w:left="113" w:right="113"/>
              <w:jc w:val="both"/>
              <w:rPr>
                <w:rFonts w:ascii="Times New Roman" w:eastAsia="Times New Roman" w:hAnsi="Times New Roman" w:cs="Times New Roman"/>
              </w:rPr>
            </w:pPr>
            <w:r w:rsidRPr="00654415">
              <w:rPr>
                <w:rFonts w:ascii="Times New Roman" w:eastAsia="Times New Roman" w:hAnsi="Times New Roman" w:cs="Times New Roman"/>
              </w:rPr>
              <w:t>P – перерахована ціна пропозиції в гривні;</w:t>
            </w:r>
          </w:p>
          <w:p w14:paraId="0835C08C" w14:textId="1F8ACC11" w:rsidR="00D07D1C" w:rsidRDefault="005F2E37">
            <w:pPr>
              <w:keepLines/>
              <w:pBdr>
                <w:top w:val="nil"/>
                <w:left w:val="nil"/>
                <w:bottom w:val="nil"/>
                <w:right w:val="nil"/>
                <w:between w:val="nil"/>
              </w:pBdr>
              <w:ind w:left="113" w:right="113"/>
              <w:jc w:val="both"/>
              <w:rPr>
                <w:rFonts w:ascii="Times New Roman" w:eastAsia="Times New Roman" w:hAnsi="Times New Roman" w:cs="Times New Roman"/>
              </w:rPr>
            </w:pPr>
            <w:r w:rsidRPr="00654415">
              <w:rPr>
                <w:rFonts w:ascii="Times New Roman" w:eastAsia="Times New Roman" w:hAnsi="Times New Roman" w:cs="Times New Roman"/>
              </w:rPr>
              <w:t>I – вартість продукції</w:t>
            </w:r>
            <w:r w:rsidR="00A75351">
              <w:rPr>
                <w:rFonts w:ascii="Times New Roman" w:eastAsia="Times New Roman" w:hAnsi="Times New Roman" w:cs="Times New Roman"/>
              </w:rPr>
              <w:t xml:space="preserve">, або послуг </w:t>
            </w:r>
            <w:r w:rsidRPr="00654415">
              <w:rPr>
                <w:rFonts w:ascii="Times New Roman" w:eastAsia="Times New Roman" w:hAnsi="Times New Roman" w:cs="Times New Roman"/>
              </w:rPr>
              <w:t>у доларах США (USD</w:t>
            </w:r>
            <w:r>
              <w:rPr>
                <w:rFonts w:ascii="Times New Roman" w:eastAsia="Times New Roman" w:hAnsi="Times New Roman" w:cs="Times New Roman"/>
              </w:rPr>
              <w:t>, код валюти 840) або Євро (EUR, код валюти 978).</w:t>
            </w:r>
          </w:p>
          <w:p w14:paraId="112862B9" w14:textId="77777777" w:rsidR="00D07D1C" w:rsidRDefault="005F2E37">
            <w:pPr>
              <w:keepLines/>
              <w:pBdr>
                <w:top w:val="nil"/>
                <w:left w:val="nil"/>
                <w:bottom w:val="nil"/>
                <w:right w:val="nil"/>
                <w:between w:val="nil"/>
              </w:pBdr>
              <w:ind w:left="113" w:right="113"/>
              <w:jc w:val="both"/>
              <w:rPr>
                <w:rFonts w:ascii="Times New Roman" w:eastAsia="Times New Roman" w:hAnsi="Times New Roman" w:cs="Times New Roman"/>
              </w:rPr>
            </w:pPr>
            <w:r>
              <w:rPr>
                <w:rFonts w:ascii="Times New Roman" w:eastAsia="Times New Roman" w:hAnsi="Times New Roman" w:cs="Times New Roman"/>
              </w:rPr>
              <w:t xml:space="preserve">C – офіційний курс НБУ до долару США (USD, код валюти 840) або Євро (EUR, код валюти 978) на дату подання пропозиції. </w:t>
            </w:r>
          </w:p>
          <w:p w14:paraId="55601EF5" w14:textId="77777777" w:rsidR="00D07D1C" w:rsidRDefault="00D07D1C">
            <w:pPr>
              <w:keepLines/>
              <w:pBdr>
                <w:top w:val="nil"/>
                <w:left w:val="nil"/>
                <w:bottom w:val="nil"/>
                <w:right w:val="nil"/>
                <w:between w:val="nil"/>
              </w:pBdr>
              <w:ind w:left="52" w:right="113" w:firstLine="266"/>
              <w:jc w:val="both"/>
              <w:rPr>
                <w:rFonts w:ascii="Times New Roman" w:eastAsia="Times New Roman" w:hAnsi="Times New Roman" w:cs="Times New Roman"/>
              </w:rPr>
            </w:pPr>
          </w:p>
          <w:p w14:paraId="63908F58" w14:textId="77777777" w:rsidR="00D07D1C" w:rsidRDefault="005F2E37">
            <w:pPr>
              <w:jc w:val="both"/>
              <w:rPr>
                <w:rFonts w:ascii="Times New Roman" w:eastAsia="Times New Roman" w:hAnsi="Times New Roman" w:cs="Times New Roman"/>
                <w:b/>
                <w:color w:val="70AD47"/>
              </w:rPr>
            </w:pPr>
            <w:r>
              <w:rPr>
                <w:rFonts w:ascii="Times New Roman" w:eastAsia="Times New Roman" w:hAnsi="Times New Roman" w:cs="Times New Roman"/>
                <w:b/>
              </w:rPr>
              <w:t>При розкритті пропозицій ціна такої пропозиції зазначається в гривні.</w:t>
            </w:r>
          </w:p>
        </w:tc>
      </w:tr>
      <w:tr w:rsidR="00D07D1C" w14:paraId="5B3D5596" w14:textId="77777777">
        <w:trPr>
          <w:trHeight w:val="272"/>
          <w:jc w:val="center"/>
        </w:trPr>
        <w:tc>
          <w:tcPr>
            <w:tcW w:w="576" w:type="dxa"/>
            <w:shd w:val="clear" w:color="auto" w:fill="FFFFFF"/>
          </w:tcPr>
          <w:p w14:paraId="691896B6"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8</w:t>
            </w:r>
          </w:p>
        </w:tc>
        <w:tc>
          <w:tcPr>
            <w:tcW w:w="2797" w:type="dxa"/>
            <w:shd w:val="clear" w:color="auto" w:fill="FFFFFF"/>
          </w:tcPr>
          <w:p w14:paraId="6F5AC01F"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мову (мови), якою (якими) повинні бути складені пропозиції</w:t>
            </w:r>
          </w:p>
        </w:tc>
        <w:tc>
          <w:tcPr>
            <w:tcW w:w="6659" w:type="dxa"/>
            <w:shd w:val="clear" w:color="auto" w:fill="FFFFFF"/>
          </w:tcPr>
          <w:p w14:paraId="078956B5"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Всі документи, які готуються учасником у складі пропозиції, викладаються українською мовою.</w:t>
            </w:r>
          </w:p>
          <w:p w14:paraId="3AD01188"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Документи, які не готуються учасником та представлені в складі пропозиції, мають бути надані українською мовою. Якщо в складі пропозиції надається документ іншою мовою ніж українська - учасник повинен надати переклад цього документа українською. Відповідальність за якість та достовірність перекладу несе учасник.</w:t>
            </w:r>
          </w:p>
        </w:tc>
      </w:tr>
      <w:tr w:rsidR="00D07D1C" w14:paraId="0E85EA91" w14:textId="77777777">
        <w:trPr>
          <w:trHeight w:val="520"/>
          <w:jc w:val="center"/>
        </w:trPr>
        <w:tc>
          <w:tcPr>
            <w:tcW w:w="10032" w:type="dxa"/>
            <w:gridSpan w:val="3"/>
            <w:shd w:val="clear" w:color="auto" w:fill="FFFFFF"/>
            <w:vAlign w:val="center"/>
          </w:tcPr>
          <w:p w14:paraId="5B094AC2" w14:textId="77777777" w:rsidR="00D07D1C" w:rsidRDefault="005F2E37">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b/>
              </w:rPr>
              <w:t>II. Порядок внесення змін та надання роз’яснень</w:t>
            </w:r>
          </w:p>
        </w:tc>
      </w:tr>
      <w:tr w:rsidR="00D07D1C" w14:paraId="66E0FE62" w14:textId="77777777">
        <w:trPr>
          <w:trHeight w:val="608"/>
          <w:jc w:val="center"/>
        </w:trPr>
        <w:tc>
          <w:tcPr>
            <w:tcW w:w="576" w:type="dxa"/>
            <w:tcBorders>
              <w:top w:val="single" w:sz="4" w:space="0" w:color="000000"/>
            </w:tcBorders>
            <w:shd w:val="clear" w:color="auto" w:fill="FFFFFF"/>
          </w:tcPr>
          <w:p w14:paraId="42847A58"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1</w:t>
            </w:r>
          </w:p>
        </w:tc>
        <w:tc>
          <w:tcPr>
            <w:tcW w:w="2797" w:type="dxa"/>
            <w:tcBorders>
              <w:top w:val="single" w:sz="4" w:space="0" w:color="000000"/>
            </w:tcBorders>
            <w:shd w:val="clear" w:color="auto" w:fill="FFFFFF"/>
          </w:tcPr>
          <w:p w14:paraId="6F564840" w14:textId="77777777" w:rsidR="00D07D1C" w:rsidRDefault="005F2E37">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Порядок уточнення інформації та внесення змін </w:t>
            </w:r>
          </w:p>
        </w:tc>
        <w:tc>
          <w:tcPr>
            <w:tcW w:w="6659" w:type="dxa"/>
            <w:tcBorders>
              <w:top w:val="single" w:sz="4" w:space="0" w:color="000000"/>
            </w:tcBorders>
            <w:shd w:val="clear" w:color="auto" w:fill="FFFFFF"/>
          </w:tcPr>
          <w:p w14:paraId="5C1EA7A0"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1F118004"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7D68D997"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3A706247"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4771158"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07D1C" w14:paraId="7472F0BB" w14:textId="77777777">
        <w:trPr>
          <w:trHeight w:val="520"/>
          <w:jc w:val="center"/>
        </w:trPr>
        <w:tc>
          <w:tcPr>
            <w:tcW w:w="10032" w:type="dxa"/>
            <w:gridSpan w:val="3"/>
            <w:shd w:val="clear" w:color="auto" w:fill="FFFFFF"/>
            <w:vAlign w:val="center"/>
          </w:tcPr>
          <w:p w14:paraId="608BF640" w14:textId="77777777" w:rsidR="00D07D1C" w:rsidRDefault="005F2E37">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b/>
              </w:rPr>
              <w:lastRenderedPageBreak/>
              <w:t>III. Інструкція з підготовки пропозицій</w:t>
            </w:r>
          </w:p>
        </w:tc>
      </w:tr>
      <w:tr w:rsidR="00D07D1C" w14:paraId="3967EF42" w14:textId="77777777">
        <w:trPr>
          <w:trHeight w:val="520"/>
          <w:jc w:val="center"/>
        </w:trPr>
        <w:tc>
          <w:tcPr>
            <w:tcW w:w="576" w:type="dxa"/>
            <w:shd w:val="clear" w:color="auto" w:fill="FFFFFF"/>
          </w:tcPr>
          <w:p w14:paraId="788A1CF5" w14:textId="77777777" w:rsidR="00D07D1C" w:rsidRDefault="005F2E37">
            <w:pPr>
              <w:widowControl w:val="0"/>
              <w:shd w:val="clear" w:color="auto" w:fill="FFFFFF"/>
              <w:jc w:val="center"/>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6585D9EA"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b/>
              </w:rPr>
              <w:t>Зміст і спосіб подання пропозиції</w:t>
            </w:r>
          </w:p>
        </w:tc>
        <w:tc>
          <w:tcPr>
            <w:tcW w:w="6659" w:type="dxa"/>
            <w:shd w:val="clear" w:color="auto" w:fill="FFFFFF"/>
          </w:tcPr>
          <w:p w14:paraId="5B05CA09" w14:textId="77777777" w:rsidR="00D07D1C" w:rsidRDefault="005F2E37">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824A7EB" w14:textId="77777777" w:rsidR="00D07D1C" w:rsidRDefault="005F2E37">
            <w:pPr>
              <w:widowControl w:val="0"/>
              <w:tabs>
                <w:tab w:val="left" w:pos="542"/>
              </w:tabs>
              <w:jc w:val="both"/>
              <w:rPr>
                <w:rFonts w:ascii="Times New Roman" w:eastAsia="Times New Roman" w:hAnsi="Times New Roman" w:cs="Times New Roman"/>
              </w:rPr>
            </w:pPr>
            <w:r>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14AA463" w14:textId="77777777" w:rsidR="00D07D1C" w:rsidRDefault="005F2E37">
            <w:pPr>
              <w:widowControl w:val="0"/>
              <w:tabs>
                <w:tab w:val="left" w:pos="542"/>
              </w:tabs>
              <w:jc w:val="both"/>
              <w:rPr>
                <w:rFonts w:ascii="Times New Roman" w:eastAsia="Times New Roman" w:hAnsi="Times New Roman" w:cs="Times New Roman"/>
              </w:rPr>
            </w:pPr>
            <w:r>
              <w:rPr>
                <w:rFonts w:ascii="Times New Roman" w:eastAsia="Times New Roman" w:hAnsi="Times New Roman" w:cs="Times New Roman"/>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14:paraId="27911E6B" w14:textId="77777777" w:rsidR="00D07D1C" w:rsidRDefault="005F2E37">
            <w:pPr>
              <w:widowControl w:val="0"/>
              <w:tabs>
                <w:tab w:val="left" w:pos="542"/>
              </w:tabs>
              <w:jc w:val="both"/>
              <w:rPr>
                <w:rFonts w:ascii="Times New Roman" w:eastAsia="Times New Roman" w:hAnsi="Times New Roman" w:cs="Times New Roman"/>
              </w:rPr>
            </w:pPr>
            <w:r>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0548A80C" w14:textId="77777777" w:rsidR="00D07D1C" w:rsidRDefault="005F2E37">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4F6383AD" w14:textId="77777777" w:rsidR="00D07D1C" w:rsidRDefault="005F2E37">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14:paraId="37BF6598" w14:textId="77777777" w:rsidR="00D07D1C" w:rsidRDefault="005F2E37">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44A93D01" w14:textId="77777777" w:rsidR="00D07D1C" w:rsidRDefault="005F2E37">
            <w:pPr>
              <w:widowControl w:val="0"/>
              <w:shd w:val="clear" w:color="auto" w:fill="FFFFFF"/>
              <w:tabs>
                <w:tab w:val="left" w:pos="542"/>
              </w:tabs>
              <w:jc w:val="both"/>
              <w:rPr>
                <w:rFonts w:ascii="Times New Roman" w:eastAsia="Times New Roman" w:hAnsi="Times New Roman" w:cs="Times New Roman"/>
              </w:rPr>
            </w:pPr>
            <w:r>
              <w:rPr>
                <w:rFonts w:ascii="Times New Roman" w:eastAsia="Times New Roman" w:hAnsi="Times New Roman" w:cs="Times New Roman"/>
              </w:rPr>
              <w:t>--------------------------------------------------------------------------------</w:t>
            </w:r>
          </w:p>
          <w:p w14:paraId="2B961F77" w14:textId="77777777" w:rsidR="00D07D1C" w:rsidRDefault="005F2E37">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сертифікаті електронного підпису, відповідно до вимог</w:t>
            </w:r>
            <w:r>
              <w:rPr>
                <w:rFonts w:ascii="Times New Roman" w:eastAsia="Times New Roman" w:hAnsi="Times New Roman" w:cs="Times New Roman"/>
                <w:color w:val="333333"/>
                <w:highlight w:val="white"/>
              </w:rPr>
              <w:t> </w:t>
            </w:r>
            <w:hyperlink r:id="rId7">
              <w:r>
                <w:rPr>
                  <w:rFonts w:ascii="Times New Roman" w:eastAsia="Times New Roman" w:hAnsi="Times New Roman" w:cs="Times New Roman"/>
                  <w:color w:val="000099"/>
                  <w:highlight w:val="white"/>
                  <w:u w:val="single"/>
                </w:rPr>
                <w:t>Закону України</w:t>
              </w:r>
            </w:hyperlink>
            <w:r>
              <w:rPr>
                <w:rFonts w:ascii="Times New Roman" w:eastAsia="Times New Roman" w:hAnsi="Times New Roman" w:cs="Times New Roman"/>
                <w:color w:val="333333"/>
                <w:highlight w:val="white"/>
              </w:rPr>
              <w:t> </w:t>
            </w:r>
            <w:r>
              <w:rPr>
                <w:rFonts w:ascii="Times New Roman" w:eastAsia="Times New Roman" w:hAnsi="Times New Roman" w:cs="Times New Roman"/>
                <w:highlight w:val="white"/>
              </w:rPr>
              <w:t xml:space="preserve">"Про електронні довірчі послуги". </w:t>
            </w:r>
          </w:p>
          <w:p w14:paraId="3941D260"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p>
          <w:p w14:paraId="2D3084EB"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D07D1C" w14:paraId="4A28BC48" w14:textId="77777777">
        <w:trPr>
          <w:trHeight w:val="891"/>
          <w:jc w:val="center"/>
        </w:trPr>
        <w:tc>
          <w:tcPr>
            <w:tcW w:w="576" w:type="dxa"/>
            <w:shd w:val="clear" w:color="auto" w:fill="FFFFFF"/>
          </w:tcPr>
          <w:p w14:paraId="6352802E" w14:textId="77777777" w:rsidR="00D07D1C" w:rsidRDefault="005F2E37">
            <w:pPr>
              <w:widowControl w:val="0"/>
              <w:shd w:val="clear" w:color="auto" w:fill="FFFFFF"/>
              <w:spacing w:after="240"/>
              <w:rPr>
                <w:rFonts w:ascii="Times New Roman" w:eastAsia="Times New Roman" w:hAnsi="Times New Roman" w:cs="Times New Roman"/>
              </w:rPr>
            </w:pPr>
            <w:r>
              <w:rPr>
                <w:rFonts w:ascii="Times New Roman" w:eastAsia="Times New Roman" w:hAnsi="Times New Roman" w:cs="Times New Roman"/>
              </w:rPr>
              <w:t>2</w:t>
            </w:r>
          </w:p>
        </w:tc>
        <w:tc>
          <w:tcPr>
            <w:tcW w:w="2797" w:type="dxa"/>
            <w:shd w:val="clear" w:color="auto" w:fill="FFFFFF"/>
          </w:tcPr>
          <w:p w14:paraId="6F0C504E" w14:textId="77777777" w:rsidR="00D07D1C" w:rsidRDefault="005F2E37">
            <w:pPr>
              <w:widowControl w:val="0"/>
              <w:shd w:val="clear" w:color="auto" w:fill="FFFFFF"/>
              <w:spacing w:after="240"/>
              <w:rPr>
                <w:rFonts w:ascii="Times New Roman" w:eastAsia="Times New Roman" w:hAnsi="Times New Roman" w:cs="Times New Roman"/>
              </w:rPr>
            </w:pPr>
            <w:r>
              <w:rPr>
                <w:rFonts w:ascii="Times New Roman" w:eastAsia="Times New Roman" w:hAnsi="Times New Roman" w:cs="Times New Roman"/>
                <w:b/>
              </w:rPr>
              <w:t>Розмір та умови надання забезпечення пропозицій</w:t>
            </w:r>
          </w:p>
        </w:tc>
        <w:tc>
          <w:tcPr>
            <w:tcW w:w="6659" w:type="dxa"/>
            <w:shd w:val="clear" w:color="auto" w:fill="FFFFFF"/>
          </w:tcPr>
          <w:p w14:paraId="4671BA3F" w14:textId="77777777" w:rsidR="00D07D1C" w:rsidRDefault="005F2E37">
            <w:pPr>
              <w:shd w:val="clear" w:color="auto" w:fill="FFFFFF"/>
              <w:tabs>
                <w:tab w:val="left" w:pos="271"/>
                <w:tab w:val="left" w:pos="542"/>
              </w:tabs>
              <w:jc w:val="both"/>
              <w:rPr>
                <w:rFonts w:ascii="Times New Roman" w:eastAsia="Times New Roman" w:hAnsi="Times New Roman" w:cs="Times New Roman"/>
              </w:rPr>
            </w:pPr>
            <w:r>
              <w:rPr>
                <w:rFonts w:ascii="Times New Roman" w:eastAsia="Times New Roman" w:hAnsi="Times New Roman" w:cs="Times New Roman"/>
              </w:rPr>
              <w:t>Не вимагається</w:t>
            </w:r>
          </w:p>
          <w:p w14:paraId="1402CABF" w14:textId="77777777" w:rsidR="00D07D1C" w:rsidRDefault="00D07D1C">
            <w:pPr>
              <w:shd w:val="clear" w:color="auto" w:fill="FFFFFF"/>
              <w:jc w:val="both"/>
              <w:rPr>
                <w:rFonts w:ascii="Times New Roman" w:eastAsia="Times New Roman" w:hAnsi="Times New Roman" w:cs="Times New Roman"/>
              </w:rPr>
            </w:pPr>
          </w:p>
        </w:tc>
      </w:tr>
      <w:tr w:rsidR="00D07D1C" w14:paraId="749F9156" w14:textId="77777777">
        <w:trPr>
          <w:trHeight w:val="520"/>
          <w:jc w:val="center"/>
        </w:trPr>
        <w:tc>
          <w:tcPr>
            <w:tcW w:w="576" w:type="dxa"/>
            <w:shd w:val="clear" w:color="auto" w:fill="FFFFFF"/>
          </w:tcPr>
          <w:p w14:paraId="17CBE728"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3</w:t>
            </w:r>
          </w:p>
        </w:tc>
        <w:tc>
          <w:tcPr>
            <w:tcW w:w="2797" w:type="dxa"/>
            <w:shd w:val="clear" w:color="auto" w:fill="FFFFFF"/>
          </w:tcPr>
          <w:p w14:paraId="046FAA93"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Умови повернення чи неповернення забезпечення пропозиції</w:t>
            </w:r>
          </w:p>
        </w:tc>
        <w:tc>
          <w:tcPr>
            <w:tcW w:w="6659" w:type="dxa"/>
            <w:shd w:val="clear" w:color="auto" w:fill="FFFFFF"/>
          </w:tcPr>
          <w:p w14:paraId="4AEF6FFD" w14:textId="77777777" w:rsidR="00D07D1C" w:rsidRDefault="005F2E37">
            <w:pPr>
              <w:widowControl w:val="0"/>
              <w:shd w:val="clear" w:color="auto" w:fill="FFFFFF"/>
              <w:tabs>
                <w:tab w:val="left" w:pos="271"/>
                <w:tab w:val="left" w:pos="542"/>
              </w:tabs>
              <w:jc w:val="both"/>
              <w:rPr>
                <w:rFonts w:ascii="Times New Roman" w:eastAsia="Times New Roman" w:hAnsi="Times New Roman" w:cs="Times New Roman"/>
              </w:rPr>
            </w:pPr>
            <w:r>
              <w:rPr>
                <w:rFonts w:ascii="Times New Roman" w:eastAsia="Times New Roman" w:hAnsi="Times New Roman" w:cs="Times New Roman"/>
              </w:rPr>
              <w:t>Не застосовуються</w:t>
            </w:r>
          </w:p>
          <w:p w14:paraId="5EA82BA7" w14:textId="77777777" w:rsidR="00D07D1C" w:rsidRDefault="00D07D1C">
            <w:pPr>
              <w:widowControl w:val="0"/>
              <w:shd w:val="clear" w:color="auto" w:fill="FFFFFF"/>
              <w:tabs>
                <w:tab w:val="left" w:pos="271"/>
                <w:tab w:val="left" w:pos="542"/>
              </w:tabs>
              <w:jc w:val="both"/>
              <w:rPr>
                <w:rFonts w:ascii="Times New Roman" w:eastAsia="Times New Roman" w:hAnsi="Times New Roman" w:cs="Times New Roman"/>
              </w:rPr>
            </w:pPr>
          </w:p>
        </w:tc>
      </w:tr>
      <w:tr w:rsidR="00D07D1C" w14:paraId="4A0332B6" w14:textId="77777777">
        <w:trPr>
          <w:trHeight w:val="520"/>
          <w:jc w:val="center"/>
        </w:trPr>
        <w:tc>
          <w:tcPr>
            <w:tcW w:w="576" w:type="dxa"/>
            <w:shd w:val="clear" w:color="auto" w:fill="FFFFFF"/>
          </w:tcPr>
          <w:p w14:paraId="2897911F"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w:t>
            </w:r>
          </w:p>
        </w:tc>
        <w:tc>
          <w:tcPr>
            <w:tcW w:w="2797" w:type="dxa"/>
            <w:shd w:val="clear" w:color="auto" w:fill="FFFFFF"/>
          </w:tcPr>
          <w:p w14:paraId="59A715EC" w14:textId="77777777" w:rsidR="00D07D1C" w:rsidRDefault="005F2E37">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b/>
              </w:rPr>
              <w:t>Вимоги до учасників</w:t>
            </w:r>
          </w:p>
          <w:p w14:paraId="7A00D965" w14:textId="77777777" w:rsidR="00D07D1C" w:rsidRDefault="00D07D1C">
            <w:pPr>
              <w:widowControl w:val="0"/>
              <w:shd w:val="clear" w:color="auto" w:fill="FFFFFF"/>
              <w:rPr>
                <w:rFonts w:ascii="Times New Roman" w:eastAsia="Times New Roman" w:hAnsi="Times New Roman" w:cs="Times New Roman"/>
                <w:b/>
              </w:rPr>
            </w:pPr>
          </w:p>
        </w:tc>
        <w:tc>
          <w:tcPr>
            <w:tcW w:w="6659" w:type="dxa"/>
            <w:shd w:val="clear" w:color="auto" w:fill="FFFFFF"/>
          </w:tcPr>
          <w:p w14:paraId="0DA0EFA8" w14:textId="77777777" w:rsidR="00D07D1C" w:rsidRDefault="005F2E37">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rPr>
              <w:t>Замовник вимагає від учасників закупівлі подання ними документально підтвердженої інформації про відповідність в</w:t>
            </w:r>
            <w:r>
              <w:rPr>
                <w:rFonts w:ascii="Times New Roman" w:eastAsia="Times New Roman" w:hAnsi="Times New Roman" w:cs="Times New Roman"/>
                <w:highlight w:val="white"/>
              </w:rPr>
              <w:t xml:space="preserve">имогам Документації. </w:t>
            </w:r>
          </w:p>
          <w:p w14:paraId="7216AC29" w14:textId="77777777" w:rsidR="00D07D1C" w:rsidRDefault="005F2E37">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файла/-ів з інформацією та документами, перелік яких визначено в Додатку 2 до Документації.</w:t>
            </w:r>
          </w:p>
          <w:p w14:paraId="6AD7A092" w14:textId="77777777" w:rsidR="00D07D1C" w:rsidRDefault="00D07D1C">
            <w:pPr>
              <w:widowControl w:val="0"/>
              <w:shd w:val="clear" w:color="auto" w:fill="FFFFFF"/>
              <w:jc w:val="both"/>
              <w:rPr>
                <w:rFonts w:ascii="Times New Roman" w:eastAsia="Times New Roman" w:hAnsi="Times New Roman" w:cs="Times New Roman"/>
                <w:highlight w:val="white"/>
              </w:rPr>
            </w:pPr>
          </w:p>
          <w:p w14:paraId="6D37EEA8" w14:textId="77777777" w:rsidR="00D07D1C" w:rsidRDefault="005F2E37">
            <w:pPr>
              <w:widowControl w:val="0"/>
              <w:shd w:val="clear" w:color="auto" w:fill="FFFFFF"/>
              <w:jc w:val="both"/>
              <w:rPr>
                <w:rFonts w:ascii="Times New Roman" w:eastAsia="Times New Roman" w:hAnsi="Times New Roman" w:cs="Times New Roman"/>
                <w:highlight w:val="red"/>
              </w:rPr>
            </w:pPr>
            <w:r>
              <w:rPr>
                <w:rFonts w:ascii="Times New Roman" w:eastAsia="Times New Roman" w:hAnsi="Times New Roman" w:cs="Times New Roman"/>
                <w:highlight w:val="white"/>
              </w:rPr>
              <w:t>Інформацію та перелік документів, які вимагаються Замовником від переможця закупівлі, викладено у Додатку 3 до Документації.</w:t>
            </w:r>
          </w:p>
          <w:p w14:paraId="15CB9959" w14:textId="77777777" w:rsidR="00D07D1C" w:rsidRDefault="00D07D1C">
            <w:pPr>
              <w:widowControl w:val="0"/>
              <w:shd w:val="clear" w:color="auto" w:fill="FFFFFF"/>
              <w:jc w:val="both"/>
              <w:rPr>
                <w:rFonts w:ascii="Times New Roman" w:eastAsia="Times New Roman" w:hAnsi="Times New Roman" w:cs="Times New Roman"/>
                <w:highlight w:val="white"/>
              </w:rPr>
            </w:pPr>
          </w:p>
          <w:p w14:paraId="3EC6979D" w14:textId="77777777" w:rsidR="00D07D1C" w:rsidRDefault="005F2E37">
            <w:pPr>
              <w:widowControl w:val="0"/>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Підстави для відмови в участі у спрощеній закупівлі та відхилення пропозиції учасника як такої, що не відповідає умовам, визначеним в оголошенні про проведення спрощеної закупівлі:</w:t>
            </w:r>
          </w:p>
          <w:p w14:paraId="63B34949" w14:textId="77777777" w:rsidR="00D07D1C" w:rsidRDefault="00D07D1C">
            <w:pPr>
              <w:widowControl w:val="0"/>
              <w:shd w:val="clear" w:color="auto" w:fill="FFFFFF"/>
              <w:jc w:val="both"/>
              <w:rPr>
                <w:rFonts w:ascii="Times New Roman" w:eastAsia="Times New Roman" w:hAnsi="Times New Roman" w:cs="Times New Roman"/>
                <w:b/>
                <w:highlight w:val="white"/>
              </w:rPr>
            </w:pPr>
          </w:p>
          <w:p w14:paraId="700F5AE5"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Учасник пропонує, дає або погоджується дати прямо чи опосередковано будь-якій службовій (посадовій) особі ДП «Медзакупівлі України»,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укладення договору про закупівлю;</w:t>
            </w:r>
          </w:p>
          <w:p w14:paraId="181EFA2E"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77707B44"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Керівника та/або уповноважену особу Учасника, уповноважену на підписання договору,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p>
          <w:p w14:paraId="3135E7A0" w14:textId="77777777" w:rsidR="00D07D1C" w:rsidRDefault="005F2E37">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03ABC7"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E1FC83"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Керівник та/або уповноважена особа Учасника, уповноважена на підписання договору, були </w:t>
            </w:r>
            <w:r>
              <w:rPr>
                <w:rFonts w:ascii="Times New Roman" w:eastAsia="Times New Roman" w:hAnsi="Times New Roman" w:cs="Times New Roman"/>
                <w:b/>
                <w:highlight w:val="white"/>
              </w:rPr>
              <w:lastRenderedPageBreak/>
              <w:t>засуджені за кримінальне правопорушення, вчинене з корисливих мотивів (зокрема, пов’язане з хабарництвом, шахрайством та відмиванням коштів), судимість з яких не знято або не погашено у встановленому законом порядку;</w:t>
            </w:r>
          </w:p>
          <w:p w14:paraId="7FA0F3F2"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Учасник є пов’язаною особою з іншими учасниками закупівлі, та/або з керівником та працівниками ДП «Медзакупівлі України» (в розумінні ЗУ “Про публічні закупівлі”);</w:t>
            </w:r>
          </w:p>
          <w:p w14:paraId="5CBB7A42" w14:textId="77777777" w:rsidR="00D07D1C" w:rsidRDefault="005F2E37">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Учасник визнаний у встановленому законом порядку банкрутом та стосовно нього відкрита ліквідаційна процедура;      </w:t>
            </w:r>
          </w:p>
          <w:p w14:paraId="1F4E0CD2" w14:textId="77777777" w:rsidR="00D07D1C" w:rsidRDefault="005F2E37">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Учасник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04E9BC6"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Керівника та/або уповноважену особу Учасника, уповноважену на підписання договору,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BAB959" w14:textId="77777777" w:rsidR="00D07D1C" w:rsidRDefault="005F2E37">
            <w:pPr>
              <w:widowControl w:val="0"/>
              <w:numPr>
                <w:ilvl w:val="0"/>
                <w:numId w:val="1"/>
              </w:numPr>
              <w:shd w:val="clear" w:color="auto" w:fill="FFFFFF"/>
              <w:spacing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color w:val="222222"/>
                <w:highlight w:val="white"/>
              </w:rPr>
              <w:t>Учасник, його засновники, акціонери та кінцевий бенефіціарний власник, а також ВИРОБНИК товарів, які плануються до постачання, внесені до списку санкцій OFAC Сполучених Штатів Америки (переліку осіб, до яких застосовані санкції, що визначається The Office of Foreign Assets Control of the US Department of the Treasury), інших, ніж OFAC, державних органів США, режим дотримання яких може бути порушений виконанням Договору, списку санкцій Європейського Союзу (Consolidated list of persons, groups and entities subject to EU financial sanctions), списку санкцій Her Majesty's Treasury Великої Британії (списку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 списку санкцій Ради Безпеки ООН (зведеного списку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p w14:paraId="40654A92" w14:textId="77777777" w:rsidR="00D07D1C" w:rsidRDefault="005F2E37">
            <w:pPr>
              <w:widowControl w:val="0"/>
              <w:numPr>
                <w:ilvl w:val="0"/>
                <w:numId w:val="1"/>
              </w:numPr>
              <w:shd w:val="clear" w:color="auto" w:fill="FFFFFF"/>
              <w:jc w:val="both"/>
              <w:rPr>
                <w:rFonts w:ascii="Times New Roman" w:eastAsia="Times New Roman" w:hAnsi="Times New Roman" w:cs="Times New Roman"/>
                <w:b/>
                <w:highlight w:val="white"/>
              </w:rPr>
            </w:pPr>
            <w:r>
              <w:rPr>
                <w:rFonts w:ascii="Times New Roman" w:eastAsia="Times New Roman" w:hAnsi="Times New Roman" w:cs="Times New Roman"/>
                <w:b/>
                <w:color w:val="222222"/>
                <w:highlight w:val="white"/>
              </w:rPr>
              <w:t xml:space="preserve">Виробництво товарів або його окремих складових, які пропонуються учасником для постачання </w:t>
            </w:r>
            <w:r>
              <w:rPr>
                <w:rFonts w:ascii="Times New Roman" w:eastAsia="Times New Roman" w:hAnsi="Times New Roman" w:cs="Times New Roman"/>
                <w:b/>
                <w:color w:val="222222"/>
                <w:highlight w:val="white"/>
              </w:rPr>
              <w:br/>
              <w:t xml:space="preserve">ДП «Медзакупівлі України», здійснюється на виробничих ділянках, що розміщені на території </w:t>
            </w:r>
            <w:r>
              <w:rPr>
                <w:rFonts w:ascii="Times New Roman" w:eastAsia="Times New Roman" w:hAnsi="Times New Roman" w:cs="Times New Roman"/>
                <w:b/>
                <w:color w:val="222222"/>
                <w:highlight w:val="white"/>
              </w:rPr>
              <w:lastRenderedPageBreak/>
              <w:t>російської федерації та/або республіки білорусь;</w:t>
            </w:r>
          </w:p>
          <w:p w14:paraId="08EAA892" w14:textId="77777777" w:rsidR="00D07D1C" w:rsidRDefault="005F2E37">
            <w:pPr>
              <w:widowControl w:val="0"/>
              <w:numPr>
                <w:ilvl w:val="0"/>
                <w:numId w:val="1"/>
              </w:numPr>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Учасник є особою, пов’язаною із державою агресором, визначеною підпунктом 1 пункту 1 постанови Кабінету Міністрів України від 03.03.2022 № 187;</w:t>
            </w:r>
          </w:p>
          <w:p w14:paraId="2D51A13D" w14:textId="77777777" w:rsidR="00D07D1C" w:rsidRDefault="005F2E37">
            <w:pPr>
              <w:widowControl w:val="0"/>
              <w:numPr>
                <w:ilvl w:val="0"/>
                <w:numId w:val="1"/>
              </w:numPr>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Кінцевим бенефіціарним власником Учасника є громадянин республіки білорусь, крім тих, які проживають на території України на законних підставах;</w:t>
            </w:r>
          </w:p>
          <w:p w14:paraId="2FA35D7B" w14:textId="77777777" w:rsidR="00D07D1C" w:rsidRDefault="005F2E37">
            <w:pPr>
              <w:widowControl w:val="0"/>
              <w:numPr>
                <w:ilvl w:val="0"/>
                <w:numId w:val="1"/>
              </w:numPr>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Стосовно Учасника на дату подання пропозиції існують обмеження, встановлені нормативно-правовими актами або рішеннями органів державної влади, що можуть вплинути на належне виконання договірних зобов’язань та/або можливість укладання договору з таким учасником.</w:t>
            </w:r>
          </w:p>
          <w:p w14:paraId="2945F3A1" w14:textId="77777777" w:rsidR="00D07D1C" w:rsidRDefault="00D07D1C">
            <w:pPr>
              <w:widowControl w:val="0"/>
              <w:shd w:val="clear" w:color="auto" w:fill="FFFFFF"/>
              <w:jc w:val="both"/>
              <w:rPr>
                <w:rFonts w:ascii="Times New Roman" w:eastAsia="Times New Roman" w:hAnsi="Times New Roman" w:cs="Times New Roman"/>
                <w:b/>
                <w:color w:val="222222"/>
                <w:highlight w:val="white"/>
              </w:rPr>
            </w:pPr>
          </w:p>
          <w:p w14:paraId="7BA026F3" w14:textId="77777777" w:rsidR="00D07D1C" w:rsidRDefault="005F2E37">
            <w:pPr>
              <w:widowControl w:val="0"/>
              <w:shd w:val="clear" w:color="auto" w:fill="FFFFFF"/>
              <w:jc w:val="both"/>
              <w:rPr>
                <w:rFonts w:ascii="Times New Roman" w:eastAsia="Times New Roman" w:hAnsi="Times New Roman" w:cs="Times New Roman"/>
                <w:b/>
                <w:color w:val="222222"/>
                <w:highlight w:val="white"/>
              </w:rPr>
            </w:pPr>
            <w:r>
              <w:rPr>
                <w:rFonts w:ascii="Times New Roman" w:eastAsia="Times New Roman" w:hAnsi="Times New Roman" w:cs="Times New Roman"/>
                <w:b/>
                <w:highlight w:val="white"/>
              </w:rPr>
              <w:t xml:space="preserve">Під поняттям “Уповноважена особа Учасника” розуміється представник Учасника, наділений повноваженнями представляти Учасника та діяти від його імені на всіх етапах закупівлі. </w:t>
            </w:r>
          </w:p>
        </w:tc>
      </w:tr>
      <w:tr w:rsidR="00D07D1C" w14:paraId="35CC80DA" w14:textId="77777777">
        <w:trPr>
          <w:trHeight w:val="520"/>
          <w:jc w:val="center"/>
        </w:trPr>
        <w:tc>
          <w:tcPr>
            <w:tcW w:w="576" w:type="dxa"/>
            <w:shd w:val="clear" w:color="auto" w:fill="FFFFFF"/>
          </w:tcPr>
          <w:p w14:paraId="77BD4276"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5</w:t>
            </w:r>
          </w:p>
        </w:tc>
        <w:tc>
          <w:tcPr>
            <w:tcW w:w="2797" w:type="dxa"/>
            <w:shd w:val="clear" w:color="auto" w:fill="FFFFFF"/>
          </w:tcPr>
          <w:p w14:paraId="32AB9A9C"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Інформація про необхідні технічні, якісні та кількісні характеристики предмета закупівлі</w:t>
            </w:r>
          </w:p>
        </w:tc>
        <w:tc>
          <w:tcPr>
            <w:tcW w:w="6659" w:type="dxa"/>
            <w:shd w:val="clear" w:color="auto" w:fill="FFFFFF"/>
          </w:tcPr>
          <w:p w14:paraId="7C572251"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в цій документації та в Додатках до  Документації.</w:t>
            </w:r>
          </w:p>
        </w:tc>
      </w:tr>
      <w:tr w:rsidR="00D07D1C" w14:paraId="721B9652" w14:textId="77777777">
        <w:trPr>
          <w:trHeight w:val="520"/>
          <w:jc w:val="center"/>
        </w:trPr>
        <w:tc>
          <w:tcPr>
            <w:tcW w:w="10032" w:type="dxa"/>
            <w:gridSpan w:val="3"/>
            <w:shd w:val="clear" w:color="auto" w:fill="FFFFFF"/>
            <w:vAlign w:val="center"/>
          </w:tcPr>
          <w:p w14:paraId="0177F5C1" w14:textId="77777777" w:rsidR="00D07D1C" w:rsidRDefault="005F2E37">
            <w:pPr>
              <w:widowControl w:val="0"/>
              <w:shd w:val="clear" w:color="auto" w:fill="FFFFFF"/>
              <w:ind w:hanging="23"/>
              <w:jc w:val="center"/>
              <w:rPr>
                <w:rFonts w:ascii="Times New Roman" w:eastAsia="Times New Roman" w:hAnsi="Times New Roman" w:cs="Times New Roman"/>
              </w:rPr>
            </w:pPr>
            <w:r>
              <w:rPr>
                <w:rFonts w:ascii="Times New Roman" w:eastAsia="Times New Roman" w:hAnsi="Times New Roman" w:cs="Times New Roman"/>
                <w:b/>
              </w:rPr>
              <w:t>IV. Подання, розкриття, оцінка та розгляд пропозиції</w:t>
            </w:r>
          </w:p>
        </w:tc>
      </w:tr>
      <w:tr w:rsidR="00D07D1C" w14:paraId="256E067A" w14:textId="77777777">
        <w:trPr>
          <w:trHeight w:val="520"/>
          <w:jc w:val="center"/>
        </w:trPr>
        <w:tc>
          <w:tcPr>
            <w:tcW w:w="576" w:type="dxa"/>
            <w:shd w:val="clear" w:color="auto" w:fill="FFFFFF"/>
          </w:tcPr>
          <w:p w14:paraId="2762C43F"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130F7F07"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Кінцевий строк подання пропозицій</w:t>
            </w:r>
          </w:p>
        </w:tc>
        <w:tc>
          <w:tcPr>
            <w:tcW w:w="6659" w:type="dxa"/>
            <w:shd w:val="clear" w:color="auto" w:fill="FFFFFF"/>
          </w:tcPr>
          <w:p w14:paraId="5488F6B9"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Кінцевий строк подання пропозицій - згідно з оголошенням про проведення спрощеної закупівлі.</w:t>
            </w:r>
          </w:p>
        </w:tc>
      </w:tr>
      <w:tr w:rsidR="00D07D1C" w14:paraId="058FAC5C" w14:textId="77777777">
        <w:trPr>
          <w:trHeight w:val="278"/>
          <w:jc w:val="center"/>
        </w:trPr>
        <w:tc>
          <w:tcPr>
            <w:tcW w:w="576" w:type="dxa"/>
            <w:shd w:val="clear" w:color="auto" w:fill="FFFFFF"/>
          </w:tcPr>
          <w:p w14:paraId="08FB460C"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2</w:t>
            </w:r>
          </w:p>
        </w:tc>
        <w:tc>
          <w:tcPr>
            <w:tcW w:w="2797" w:type="dxa"/>
            <w:shd w:val="clear" w:color="auto" w:fill="FFFFFF"/>
          </w:tcPr>
          <w:p w14:paraId="2ABAF807"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Дата і час розкриття пропозиції</w:t>
            </w:r>
          </w:p>
        </w:tc>
        <w:tc>
          <w:tcPr>
            <w:tcW w:w="6659" w:type="dxa"/>
            <w:shd w:val="clear" w:color="auto" w:fill="FFFFFF"/>
          </w:tcPr>
          <w:p w14:paraId="61C9EAD3"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Перед початком електронного аукціону автоматично розкривається інформація про ціни/приведені ціни пропозицій.</w:t>
            </w:r>
          </w:p>
          <w:p w14:paraId="1A428908"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07D1C" w14:paraId="64A9F12E" w14:textId="77777777">
        <w:trPr>
          <w:trHeight w:val="520"/>
          <w:jc w:val="center"/>
        </w:trPr>
        <w:tc>
          <w:tcPr>
            <w:tcW w:w="576" w:type="dxa"/>
            <w:shd w:val="clear" w:color="auto" w:fill="FFFFFF"/>
          </w:tcPr>
          <w:p w14:paraId="73D3FE97"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3</w:t>
            </w:r>
          </w:p>
        </w:tc>
        <w:tc>
          <w:tcPr>
            <w:tcW w:w="2797" w:type="dxa"/>
            <w:shd w:val="clear" w:color="auto" w:fill="FFFFFF"/>
          </w:tcPr>
          <w:p w14:paraId="26DAD766"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Перелік критеріїв та методика оцінки пропозиції із зазначенням питомої ваги критерію</w:t>
            </w:r>
          </w:p>
        </w:tc>
        <w:tc>
          <w:tcPr>
            <w:tcW w:w="6659" w:type="dxa"/>
            <w:shd w:val="clear" w:color="auto" w:fill="FFFFFF"/>
          </w:tcPr>
          <w:p w14:paraId="3486374D"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14:paraId="1C04573F"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Дата і час проведення електронного аукціону визначаються електронною системою закупівель автоматично.</w:t>
            </w:r>
          </w:p>
          <w:p w14:paraId="6D93D04B"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Єдиним критерієм оцінки є ціна в гривнях.</w:t>
            </w:r>
          </w:p>
          <w:p w14:paraId="5AAAC73A"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пропозиції.</w:t>
            </w:r>
          </w:p>
        </w:tc>
      </w:tr>
      <w:tr w:rsidR="00D07D1C" w14:paraId="2957DC7F" w14:textId="77777777">
        <w:trPr>
          <w:trHeight w:val="520"/>
          <w:jc w:val="center"/>
        </w:trPr>
        <w:tc>
          <w:tcPr>
            <w:tcW w:w="576" w:type="dxa"/>
            <w:shd w:val="clear" w:color="auto" w:fill="FFFFFF"/>
          </w:tcPr>
          <w:p w14:paraId="66966E3D"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4</w:t>
            </w:r>
          </w:p>
        </w:tc>
        <w:tc>
          <w:tcPr>
            <w:tcW w:w="2797" w:type="dxa"/>
            <w:shd w:val="clear" w:color="auto" w:fill="FFFFFF"/>
          </w:tcPr>
          <w:p w14:paraId="34101605" w14:textId="77777777" w:rsidR="00D07D1C" w:rsidRDefault="005F2E37">
            <w:pPr>
              <w:widowControl w:val="0"/>
              <w:shd w:val="clear" w:color="auto" w:fill="FFFFFF"/>
              <w:rPr>
                <w:rFonts w:ascii="Times New Roman" w:eastAsia="Times New Roman" w:hAnsi="Times New Roman" w:cs="Times New Roman"/>
                <w:b/>
              </w:rPr>
            </w:pPr>
            <w:r>
              <w:rPr>
                <w:rFonts w:ascii="Times New Roman" w:eastAsia="Times New Roman" w:hAnsi="Times New Roman" w:cs="Times New Roman"/>
                <w:b/>
              </w:rPr>
              <w:t>Розгляд пропозицій</w:t>
            </w:r>
          </w:p>
        </w:tc>
        <w:tc>
          <w:tcPr>
            <w:tcW w:w="6659" w:type="dxa"/>
            <w:shd w:val="clear" w:color="auto" w:fill="FFFFFF"/>
          </w:tcPr>
          <w:p w14:paraId="68297AF5"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цієї Документації, пропозицію, яка за результатами електронного аукціону (у разі його проведення) визначена найбільш економічно вигідною.</w:t>
            </w:r>
          </w:p>
          <w:p w14:paraId="1A5EEB3D"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Строк розгляду найбільш економічно вигідної пропозиції не повинен перевищувати п’яти робочих днів з дня завершення </w:t>
            </w:r>
            <w:r>
              <w:rPr>
                <w:rFonts w:ascii="Times New Roman" w:eastAsia="Times New Roman" w:hAnsi="Times New Roman" w:cs="Times New Roman"/>
              </w:rPr>
              <w:lastRenderedPageBreak/>
              <w:t>електронного аукціону.</w:t>
            </w:r>
          </w:p>
          <w:p w14:paraId="46733BA8"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 результатами оцінки та розгляду пропозиції замовник визначає переможця.</w:t>
            </w:r>
          </w:p>
          <w:p w14:paraId="4DC47439"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Повідомлення про намір укласти договір про закупівлю замовник оприлюднює в електронній системі закупівель.</w:t>
            </w:r>
          </w:p>
          <w:p w14:paraId="04AB8088"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У разі відхилення найбільш економічно вигідної пропозиції замовник розглядає наступну пропозицію учасника, який за результатами аукціону надав наступну найбільш економічно вигідну пропозицію.</w:t>
            </w:r>
          </w:p>
          <w:p w14:paraId="426EA25F"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D07D1C" w14:paraId="5A3A3148" w14:textId="77777777">
        <w:trPr>
          <w:trHeight w:val="520"/>
          <w:jc w:val="center"/>
        </w:trPr>
        <w:tc>
          <w:tcPr>
            <w:tcW w:w="576" w:type="dxa"/>
            <w:shd w:val="clear" w:color="auto" w:fill="FFFFFF"/>
          </w:tcPr>
          <w:p w14:paraId="2AB2C0A4"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5</w:t>
            </w:r>
          </w:p>
        </w:tc>
        <w:tc>
          <w:tcPr>
            <w:tcW w:w="2797" w:type="dxa"/>
            <w:shd w:val="clear" w:color="auto" w:fill="FFFFFF"/>
          </w:tcPr>
          <w:p w14:paraId="26951884"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Інша інформація та опис формальних (несуттєвих) помилок</w:t>
            </w:r>
          </w:p>
        </w:tc>
        <w:tc>
          <w:tcPr>
            <w:tcW w:w="6659" w:type="dxa"/>
            <w:shd w:val="clear" w:color="auto" w:fill="FFFFFF"/>
          </w:tcPr>
          <w:p w14:paraId="40DA37A0"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0E94CD65"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7D984E1D"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технічні помилки та описки, в тому числі відсутність підписів, печаток на окремих документах;</w:t>
            </w:r>
          </w:p>
          <w:p w14:paraId="56F9B81A"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технічні і орфографічні помилки та механічні описки в словах та словосполученнях, що зазначені в документах пропозиції;</w:t>
            </w:r>
          </w:p>
          <w:p w14:paraId="4518AA2B"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зазначення невірної назви документа, що підготовлений, у разі якщо зміст такого документа повністю відповідає вимогам цієї документації;</w:t>
            </w:r>
          </w:p>
          <w:p w14:paraId="5E44FC9A"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179B76A4"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недотримання встановленої форми документа, якщо поданий документ повністю відповідає вимогам цієї документації за змістом;</w:t>
            </w:r>
          </w:p>
          <w:p w14:paraId="42232B20"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інші помилки, що пов’язані з оформленням пропозиції та не впливають на її зміст.</w:t>
            </w:r>
          </w:p>
        </w:tc>
      </w:tr>
      <w:tr w:rsidR="00D07D1C" w14:paraId="4E273638" w14:textId="77777777">
        <w:trPr>
          <w:trHeight w:val="520"/>
          <w:jc w:val="center"/>
        </w:trPr>
        <w:tc>
          <w:tcPr>
            <w:tcW w:w="576" w:type="dxa"/>
            <w:shd w:val="clear" w:color="auto" w:fill="FFFFFF"/>
          </w:tcPr>
          <w:p w14:paraId="05817C03"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rPr>
              <w:t>6</w:t>
            </w:r>
          </w:p>
        </w:tc>
        <w:tc>
          <w:tcPr>
            <w:tcW w:w="2797" w:type="dxa"/>
            <w:shd w:val="clear" w:color="auto" w:fill="FFFFFF"/>
          </w:tcPr>
          <w:p w14:paraId="537F454C"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Відхилення пропозицій</w:t>
            </w:r>
          </w:p>
        </w:tc>
        <w:tc>
          <w:tcPr>
            <w:tcW w:w="6659" w:type="dxa"/>
            <w:shd w:val="clear" w:color="auto" w:fill="FFFFFF"/>
          </w:tcPr>
          <w:p w14:paraId="54925604" w14:textId="77777777" w:rsidR="00D07D1C" w:rsidRDefault="005F2E37">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Замовник відхиляє пропозицію в разі, якщо:</w:t>
            </w:r>
          </w:p>
          <w:p w14:paraId="0CFAB664" w14:textId="77777777" w:rsidR="00D07D1C" w:rsidRDefault="005F2E37">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пропозиція учасника не відповідає умовам, визначеним в оголошенні про проведення спрощеної закупівлі, та вимогам до предмета закупівлі;</w:t>
            </w:r>
          </w:p>
          <w:p w14:paraId="0933D321" w14:textId="77777777" w:rsidR="00D07D1C" w:rsidRDefault="005F2E37">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не надав забезпечення пропозиції, якщо таке забезпечення вимагалося замовником;</w:t>
            </w:r>
          </w:p>
          <w:p w14:paraId="24374054" w14:textId="77777777" w:rsidR="00D07D1C" w:rsidRDefault="005F2E37">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який визначений переможцем спрощеної закупівлі, відмовився від укладення договору про закупівлю;</w:t>
            </w:r>
          </w:p>
          <w:p w14:paraId="76AB97DA" w14:textId="77777777" w:rsidR="00D07D1C" w:rsidRDefault="005F2E37">
            <w:pPr>
              <w:numPr>
                <w:ilvl w:val="0"/>
                <w:numId w:val="2"/>
              </w:numPr>
              <w:shd w:val="clear" w:color="auto" w:fill="FFFFFF"/>
              <w:ind w:left="283" w:hanging="283"/>
              <w:jc w:val="both"/>
              <w:rPr>
                <w:rFonts w:ascii="Times New Roman" w:eastAsia="Times New Roman" w:hAnsi="Times New Roman" w:cs="Times New Roman"/>
                <w:highlight w:val="white"/>
              </w:rPr>
            </w:pPr>
            <w:r>
              <w:rPr>
                <w:rFonts w:ascii="Times New Roman" w:eastAsia="Times New Roman" w:hAnsi="Times New Roman" w:cs="Times New Roman"/>
                <w:highlight w:val="white"/>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FED6F05" w14:textId="77777777" w:rsidR="00D07D1C" w:rsidRDefault="005F2E37">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якщо учасником спрощеної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пропозицію такого учасника буде відхилено як </w:t>
            </w:r>
            <w:r>
              <w:rPr>
                <w:rFonts w:ascii="Times New Roman" w:eastAsia="Times New Roman" w:hAnsi="Times New Roman" w:cs="Times New Roman"/>
                <w:highlight w:val="white"/>
              </w:rPr>
              <w:lastRenderedPageBreak/>
              <w:t>таку, що не відповідає умовам, визначеним в оголошенні про проведення спрощеної закупівлі, та вимогам до предмета закупівлі.</w:t>
            </w:r>
          </w:p>
          <w:p w14:paraId="42C8F127" w14:textId="77777777" w:rsidR="00D07D1C" w:rsidRDefault="005F2E37">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1D832F2" w14:textId="77777777" w:rsidR="00D07D1C" w:rsidRDefault="005F2E37">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07D1C" w14:paraId="344795FF" w14:textId="77777777">
        <w:trPr>
          <w:trHeight w:val="520"/>
          <w:jc w:val="center"/>
        </w:trPr>
        <w:tc>
          <w:tcPr>
            <w:tcW w:w="10032" w:type="dxa"/>
            <w:gridSpan w:val="3"/>
            <w:shd w:val="clear" w:color="auto" w:fill="FFFFFF"/>
            <w:vAlign w:val="center"/>
          </w:tcPr>
          <w:p w14:paraId="5157E70C" w14:textId="77777777" w:rsidR="00D07D1C" w:rsidRDefault="005F2E37">
            <w:pPr>
              <w:widowControl w:val="0"/>
              <w:shd w:val="clear" w:color="auto" w:fill="FFFFFF"/>
              <w:ind w:hanging="20"/>
              <w:jc w:val="center"/>
              <w:rPr>
                <w:rFonts w:ascii="Times New Roman" w:eastAsia="Times New Roman" w:hAnsi="Times New Roman" w:cs="Times New Roman"/>
              </w:rPr>
            </w:pPr>
            <w:r>
              <w:rPr>
                <w:rFonts w:ascii="Times New Roman" w:eastAsia="Times New Roman" w:hAnsi="Times New Roman" w:cs="Times New Roman"/>
                <w:b/>
              </w:rPr>
              <w:lastRenderedPageBreak/>
              <w:t>V. Результати закупівлі та укладання договору про закупівлю</w:t>
            </w:r>
          </w:p>
        </w:tc>
      </w:tr>
      <w:tr w:rsidR="00D07D1C" w14:paraId="4786D3DC" w14:textId="77777777">
        <w:trPr>
          <w:trHeight w:val="520"/>
          <w:jc w:val="center"/>
        </w:trPr>
        <w:tc>
          <w:tcPr>
            <w:tcW w:w="576" w:type="dxa"/>
            <w:shd w:val="clear" w:color="auto" w:fill="FFFFFF"/>
          </w:tcPr>
          <w:p w14:paraId="39521AEC"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1</w:t>
            </w:r>
          </w:p>
        </w:tc>
        <w:tc>
          <w:tcPr>
            <w:tcW w:w="2797" w:type="dxa"/>
            <w:shd w:val="clear" w:color="auto" w:fill="FFFFFF"/>
          </w:tcPr>
          <w:p w14:paraId="1DDFADEC"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Відміна закупівлі  </w:t>
            </w:r>
          </w:p>
        </w:tc>
        <w:tc>
          <w:tcPr>
            <w:tcW w:w="6659" w:type="dxa"/>
            <w:shd w:val="clear" w:color="auto" w:fill="FFFFFF"/>
          </w:tcPr>
          <w:p w14:paraId="291FF693"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 відміняє спрощену закупівлю в разі:</w:t>
            </w:r>
          </w:p>
          <w:p w14:paraId="4A4335F3"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і послуг;</w:t>
            </w:r>
          </w:p>
          <w:p w14:paraId="0F798F3C"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2) неможливості усунення порушень, що виникли через виявлені порушення законодавства з питань публічних закупівель;</w:t>
            </w:r>
          </w:p>
          <w:p w14:paraId="4578B01C"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3) скорочення видатків на здійснення закупівлі товарів, робіт і послуг.</w:t>
            </w:r>
          </w:p>
          <w:p w14:paraId="42090EAB"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Спрощена закупівля автоматично відміняється електронною системою закупівель у разі:</w:t>
            </w:r>
          </w:p>
          <w:p w14:paraId="7084908F"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1) відхилення всіх пропозицій згідно з частиною 13 статті 14 Закону;</w:t>
            </w:r>
          </w:p>
          <w:p w14:paraId="28AAA102"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2) відсутності пропозицій учасників для участі в ній.</w:t>
            </w:r>
          </w:p>
          <w:p w14:paraId="34EF824C"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Спрощена закупівля може бути відмінена частково (за лотом).</w:t>
            </w:r>
          </w:p>
          <w:p w14:paraId="63667CC4"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6DCD5F44"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7ACC9B67"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14:paraId="1672A73F"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07D1C" w14:paraId="22A47EC4" w14:textId="77777777">
        <w:trPr>
          <w:trHeight w:val="520"/>
          <w:jc w:val="center"/>
        </w:trPr>
        <w:tc>
          <w:tcPr>
            <w:tcW w:w="576" w:type="dxa"/>
            <w:shd w:val="clear" w:color="auto" w:fill="FFFFFF"/>
          </w:tcPr>
          <w:p w14:paraId="1A7A6CB3"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2</w:t>
            </w:r>
          </w:p>
        </w:tc>
        <w:tc>
          <w:tcPr>
            <w:tcW w:w="2797" w:type="dxa"/>
            <w:shd w:val="clear" w:color="auto" w:fill="FFFFFF"/>
          </w:tcPr>
          <w:p w14:paraId="65A8D755"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Строк укладання договору про закупівлю</w:t>
            </w:r>
          </w:p>
        </w:tc>
        <w:tc>
          <w:tcPr>
            <w:tcW w:w="6659" w:type="dxa"/>
            <w:shd w:val="clear" w:color="auto" w:fill="FFFFFF"/>
          </w:tcPr>
          <w:p w14:paraId="1959BC96" w14:textId="77777777" w:rsidR="00D07D1C" w:rsidRDefault="005F2E37">
            <w:pPr>
              <w:widowControl w:val="0"/>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w:t>
            </w:r>
          </w:p>
        </w:tc>
      </w:tr>
      <w:tr w:rsidR="00D07D1C" w14:paraId="38E481C8" w14:textId="77777777">
        <w:trPr>
          <w:trHeight w:val="520"/>
          <w:jc w:val="center"/>
        </w:trPr>
        <w:tc>
          <w:tcPr>
            <w:tcW w:w="576" w:type="dxa"/>
            <w:shd w:val="clear" w:color="auto" w:fill="FFFFFF"/>
          </w:tcPr>
          <w:p w14:paraId="1B9FE87E"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3</w:t>
            </w:r>
          </w:p>
        </w:tc>
        <w:tc>
          <w:tcPr>
            <w:tcW w:w="2797" w:type="dxa"/>
            <w:shd w:val="clear" w:color="auto" w:fill="FFFFFF"/>
          </w:tcPr>
          <w:p w14:paraId="60A6E198" w14:textId="77777777" w:rsidR="00D07D1C" w:rsidRDefault="005F2E37">
            <w:pPr>
              <w:widowControl w:val="0"/>
              <w:shd w:val="clear" w:color="auto" w:fill="FFFFFF"/>
              <w:rPr>
                <w:rFonts w:ascii="Times New Roman" w:eastAsia="Times New Roman" w:hAnsi="Times New Roman" w:cs="Times New Roman"/>
                <w:color w:val="FF0000"/>
              </w:rPr>
            </w:pPr>
            <w:r>
              <w:rPr>
                <w:rFonts w:ascii="Times New Roman" w:eastAsia="Times New Roman" w:hAnsi="Times New Roman" w:cs="Times New Roman"/>
                <w:b/>
              </w:rPr>
              <w:t>Проєкт договору про закупівлю</w:t>
            </w:r>
          </w:p>
        </w:tc>
        <w:tc>
          <w:tcPr>
            <w:tcW w:w="6659" w:type="dxa"/>
            <w:shd w:val="clear" w:color="auto" w:fill="FFFFFF"/>
          </w:tcPr>
          <w:p w14:paraId="7D296A6B"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Проєкт договору про закупівлю наведений у Додатку 4 до Документації. </w:t>
            </w:r>
          </w:p>
        </w:tc>
      </w:tr>
      <w:tr w:rsidR="00D07D1C" w14:paraId="08227CBC" w14:textId="77777777">
        <w:trPr>
          <w:trHeight w:val="520"/>
          <w:jc w:val="center"/>
        </w:trPr>
        <w:tc>
          <w:tcPr>
            <w:tcW w:w="576" w:type="dxa"/>
            <w:shd w:val="clear" w:color="auto" w:fill="FFFFFF"/>
          </w:tcPr>
          <w:p w14:paraId="3153B9B0"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4</w:t>
            </w:r>
          </w:p>
        </w:tc>
        <w:tc>
          <w:tcPr>
            <w:tcW w:w="2797" w:type="dxa"/>
            <w:shd w:val="clear" w:color="auto" w:fill="FFFFFF"/>
          </w:tcPr>
          <w:p w14:paraId="74075B38" w14:textId="77777777" w:rsidR="00D07D1C" w:rsidRDefault="005F2E37">
            <w:pPr>
              <w:widowControl w:val="0"/>
              <w:shd w:val="clear" w:color="auto" w:fill="FFFFFF"/>
              <w:rPr>
                <w:rFonts w:ascii="Times New Roman" w:eastAsia="Times New Roman" w:hAnsi="Times New Roman" w:cs="Times New Roman"/>
                <w:b/>
              </w:rPr>
            </w:pPr>
            <w:bookmarkStart w:id="5" w:name="_heading=h.2et92p0" w:colFirst="0" w:colLast="0"/>
            <w:bookmarkEnd w:id="5"/>
            <w:r>
              <w:rPr>
                <w:rFonts w:ascii="Times New Roman" w:eastAsia="Times New Roman" w:hAnsi="Times New Roman" w:cs="Times New Roman"/>
                <w:b/>
              </w:rPr>
              <w:t>Істотні умови, що обов’язково включаються до договору про закупівлю</w:t>
            </w:r>
          </w:p>
        </w:tc>
        <w:tc>
          <w:tcPr>
            <w:tcW w:w="6659" w:type="dxa"/>
            <w:shd w:val="clear" w:color="auto" w:fill="FFFFFF"/>
          </w:tcPr>
          <w:p w14:paraId="59435BB8"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Істотні умови, що обов’язково включаються до договору про закупівлю, викладено в проєкті договору, який наведений у </w:t>
            </w:r>
            <w:r>
              <w:rPr>
                <w:rFonts w:ascii="Times New Roman" w:eastAsia="Times New Roman" w:hAnsi="Times New Roman" w:cs="Times New Roman"/>
                <w:b/>
              </w:rPr>
              <w:t>Додатку 4</w:t>
            </w:r>
            <w:r>
              <w:rPr>
                <w:rFonts w:ascii="Times New Roman" w:eastAsia="Times New Roman" w:hAnsi="Times New Roman" w:cs="Times New Roman"/>
              </w:rPr>
              <w:t xml:space="preserve"> до Документації.</w:t>
            </w:r>
          </w:p>
        </w:tc>
      </w:tr>
      <w:tr w:rsidR="00D07D1C" w14:paraId="2DA6A2B5" w14:textId="77777777">
        <w:trPr>
          <w:trHeight w:val="520"/>
          <w:jc w:val="center"/>
        </w:trPr>
        <w:tc>
          <w:tcPr>
            <w:tcW w:w="576" w:type="dxa"/>
            <w:shd w:val="clear" w:color="auto" w:fill="FFFFFF"/>
          </w:tcPr>
          <w:p w14:paraId="2E17F870" w14:textId="77777777" w:rsidR="00D07D1C" w:rsidRDefault="005F2E37">
            <w:pPr>
              <w:widowControl w:val="0"/>
              <w:shd w:val="clear" w:color="auto" w:fill="FFFFFF"/>
              <w:jc w:val="both"/>
              <w:rPr>
                <w:rFonts w:ascii="Times New Roman" w:eastAsia="Times New Roman" w:hAnsi="Times New Roman" w:cs="Times New Roman"/>
              </w:rPr>
            </w:pPr>
            <w:r>
              <w:rPr>
                <w:rFonts w:ascii="Times New Roman" w:eastAsia="Times New Roman" w:hAnsi="Times New Roman" w:cs="Times New Roman"/>
              </w:rPr>
              <w:t>5</w:t>
            </w:r>
          </w:p>
        </w:tc>
        <w:tc>
          <w:tcPr>
            <w:tcW w:w="2797" w:type="dxa"/>
            <w:shd w:val="clear" w:color="auto" w:fill="FFFFFF"/>
          </w:tcPr>
          <w:p w14:paraId="68A2A6BE" w14:textId="77777777" w:rsidR="00D07D1C" w:rsidRDefault="005F2E37">
            <w:pPr>
              <w:widowControl w:val="0"/>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Розмір, вид, строк та умови надання, повернення та </w:t>
            </w:r>
            <w:r>
              <w:rPr>
                <w:rFonts w:ascii="Times New Roman" w:eastAsia="Times New Roman" w:hAnsi="Times New Roman" w:cs="Times New Roman"/>
                <w:b/>
              </w:rPr>
              <w:lastRenderedPageBreak/>
              <w:t>неповернення забезпечення виконання договору про закупівлю</w:t>
            </w:r>
          </w:p>
        </w:tc>
        <w:tc>
          <w:tcPr>
            <w:tcW w:w="6659" w:type="dxa"/>
            <w:shd w:val="clear" w:color="auto" w:fill="FFFFFF"/>
          </w:tcPr>
          <w:p w14:paraId="42E3C0DB" w14:textId="77777777" w:rsidR="00D07D1C" w:rsidRDefault="005F2E37">
            <w:pPr>
              <w:shd w:val="clear" w:color="auto" w:fill="FFFFFF"/>
              <w:jc w:val="both"/>
              <w:rPr>
                <w:rFonts w:ascii="Times New Roman" w:eastAsia="Times New Roman" w:hAnsi="Times New Roman" w:cs="Times New Roman"/>
              </w:rPr>
            </w:pPr>
            <w:r>
              <w:rPr>
                <w:rFonts w:ascii="Times New Roman" w:eastAsia="Times New Roman" w:hAnsi="Times New Roman" w:cs="Times New Roman"/>
              </w:rPr>
              <w:lastRenderedPageBreak/>
              <w:t>Не вимагається</w:t>
            </w:r>
          </w:p>
          <w:p w14:paraId="366A78BC" w14:textId="77777777" w:rsidR="00D07D1C" w:rsidRDefault="00D07D1C">
            <w:pPr>
              <w:shd w:val="clear" w:color="auto" w:fill="FFFFFF"/>
              <w:jc w:val="both"/>
              <w:rPr>
                <w:rFonts w:ascii="Times New Roman" w:eastAsia="Times New Roman" w:hAnsi="Times New Roman" w:cs="Times New Roman"/>
                <w:i/>
              </w:rPr>
            </w:pPr>
          </w:p>
        </w:tc>
      </w:tr>
    </w:tbl>
    <w:p w14:paraId="6CBCCE7F" w14:textId="77777777" w:rsidR="00D07D1C" w:rsidRDefault="00D07D1C">
      <w:pPr>
        <w:shd w:val="clear" w:color="auto" w:fill="FFFFFF"/>
      </w:pPr>
      <w:bookmarkStart w:id="6" w:name="_heading=h.3znysh7" w:colFirst="0" w:colLast="0"/>
      <w:bookmarkEnd w:id="6"/>
    </w:p>
    <w:sectPr w:rsidR="00D07D1C">
      <w:pgSz w:w="11909" w:h="16834"/>
      <w:pgMar w:top="709" w:right="680" w:bottom="568"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D570C"/>
    <w:multiLevelType w:val="multilevel"/>
    <w:tmpl w:val="8390B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F666EA"/>
    <w:multiLevelType w:val="multilevel"/>
    <w:tmpl w:val="FD14A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1C"/>
    <w:rsid w:val="00135C78"/>
    <w:rsid w:val="0019420D"/>
    <w:rsid w:val="001A6AC7"/>
    <w:rsid w:val="001D4C9B"/>
    <w:rsid w:val="0037385B"/>
    <w:rsid w:val="003A4166"/>
    <w:rsid w:val="004C52BB"/>
    <w:rsid w:val="005041CA"/>
    <w:rsid w:val="0051076A"/>
    <w:rsid w:val="005F2E37"/>
    <w:rsid w:val="00654415"/>
    <w:rsid w:val="007A7758"/>
    <w:rsid w:val="009161E7"/>
    <w:rsid w:val="00A75351"/>
    <w:rsid w:val="00A77DF2"/>
    <w:rsid w:val="00B664A5"/>
    <w:rsid w:val="00B8129D"/>
    <w:rsid w:val="00B95426"/>
    <w:rsid w:val="00BA118D"/>
    <w:rsid w:val="00CB50CA"/>
    <w:rsid w:val="00CF62EC"/>
    <w:rsid w:val="00D07D1C"/>
    <w:rsid w:val="00DA4C57"/>
    <w:rsid w:val="00DE42FF"/>
    <w:rsid w:val="00E83A0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C6CE"/>
  <w15:docId w15:val="{3DD4B5F2-993D-4FFC-A884-22BFACBC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E59"/>
  </w:style>
  <w:style w:type="paragraph" w:styleId="1">
    <w:name w:val="heading 1"/>
    <w:basedOn w:val="a"/>
    <w:next w:val="a"/>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semiHidden/>
    <w:unhideWhenUsed/>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uiPriority w:val="9"/>
    <w:semiHidden/>
    <w:unhideWhenUsed/>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uiPriority w:val="9"/>
    <w:semiHidden/>
    <w:unhideWhenUsed/>
    <w:qFormat/>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uiPriority w:val="9"/>
    <w:semiHidden/>
    <w:unhideWhenUsed/>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uiPriority w:val="9"/>
    <w:semiHidden/>
    <w:unhideWhenUsed/>
    <w:qFormat/>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rsid w:val="008522FD"/>
    <w:tblPr>
      <w:tblCellMar>
        <w:top w:w="0" w:type="dxa"/>
        <w:left w:w="0" w:type="dxa"/>
        <w:bottom w:w="0" w:type="dxa"/>
        <w:right w:w="0" w:type="dxa"/>
      </w:tblCellMar>
    </w:tblPr>
  </w:style>
  <w:style w:type="paragraph" w:styleId="a5">
    <w:name w:val="Subtitle"/>
    <w:basedOn w:val="a"/>
    <w:next w:val="a"/>
    <w:link w:val="10"/>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6">
    <w:basedOn w:val="TableNormal2"/>
    <w:rsid w:val="008522FD"/>
    <w:tblPr>
      <w:tblStyleRowBandSize w:val="1"/>
      <w:tblStyleColBandSize w:val="1"/>
      <w:tblCellMar>
        <w:left w:w="115" w:type="dxa"/>
        <w:right w:w="115" w:type="dxa"/>
      </w:tblCellMar>
    </w:tblPr>
  </w:style>
  <w:style w:type="table" w:customStyle="1" w:styleId="a7">
    <w:basedOn w:val="TableNormal2"/>
    <w:rsid w:val="008522FD"/>
    <w:tblPr>
      <w:tblStyleRowBandSize w:val="1"/>
      <w:tblStyleColBandSize w:val="1"/>
      <w:tblCellMar>
        <w:left w:w="115" w:type="dxa"/>
        <w:right w:w="115" w:type="dxa"/>
      </w:tblCellMar>
    </w:tblPr>
  </w:style>
  <w:style w:type="table" w:customStyle="1" w:styleId="a8">
    <w:basedOn w:val="TableNormal2"/>
    <w:rsid w:val="008522FD"/>
    <w:tblPr>
      <w:tblStyleRowBandSize w:val="1"/>
      <w:tblStyleColBandSize w:val="1"/>
      <w:tblCellMar>
        <w:left w:w="115" w:type="dxa"/>
        <w:right w:w="115" w:type="dxa"/>
      </w:tblCellMar>
    </w:tblPr>
  </w:style>
  <w:style w:type="table" w:customStyle="1" w:styleId="a9">
    <w:basedOn w:val="TableNormal2"/>
    <w:rsid w:val="008522FD"/>
    <w:pPr>
      <w:contextualSpacing/>
    </w:pPr>
    <w:tblPr>
      <w:tblStyleRowBandSize w:val="1"/>
      <w:tblStyleColBandSize w:val="1"/>
      <w:tblCellMar>
        <w:left w:w="115" w:type="dxa"/>
        <w:right w:w="115" w:type="dxa"/>
      </w:tblCellMar>
    </w:tblPr>
  </w:style>
  <w:style w:type="table" w:customStyle="1" w:styleId="aa">
    <w:basedOn w:val="TableNormal2"/>
    <w:rsid w:val="008522FD"/>
    <w:tblPr>
      <w:tblStyleRowBandSize w:val="1"/>
      <w:tblStyleColBandSize w:val="1"/>
      <w:tblCellMar>
        <w:left w:w="115" w:type="dxa"/>
        <w:right w:w="115" w:type="dxa"/>
      </w:tblCellMar>
    </w:tblPr>
  </w:style>
  <w:style w:type="table" w:customStyle="1" w:styleId="ab">
    <w:basedOn w:val="TableNormal2"/>
    <w:rsid w:val="008522FD"/>
    <w:tblPr>
      <w:tblStyleRowBandSize w:val="1"/>
      <w:tblStyleColBandSize w:val="1"/>
      <w:tblCellMar>
        <w:left w:w="115" w:type="dxa"/>
        <w:right w:w="115" w:type="dxa"/>
      </w:tblCellMar>
    </w:tblPr>
  </w:style>
  <w:style w:type="table" w:customStyle="1" w:styleId="ac">
    <w:basedOn w:val="TableNormal2"/>
    <w:rsid w:val="008522FD"/>
    <w:pPr>
      <w:contextualSpacing/>
    </w:pPr>
    <w:tblPr>
      <w:tblStyleRowBandSize w:val="1"/>
      <w:tblStyleColBandSize w:val="1"/>
      <w:tblCellMar>
        <w:left w:w="115" w:type="dxa"/>
        <w:right w:w="115" w:type="dxa"/>
      </w:tblCellMar>
    </w:tblPr>
  </w:style>
  <w:style w:type="table" w:customStyle="1" w:styleId="ad">
    <w:basedOn w:val="TableNormal2"/>
    <w:rsid w:val="008522FD"/>
    <w:pPr>
      <w:contextualSpacing/>
    </w:p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iPriority w:val="99"/>
    <w:unhideWhenUsed/>
    <w:rsid w:val="00B952B2"/>
    <w:rPr>
      <w:sz w:val="18"/>
      <w:szCs w:val="18"/>
    </w:rPr>
  </w:style>
  <w:style w:type="character" w:customStyle="1" w:styleId="af2">
    <w:name w:val="Текст выноски Знак"/>
    <w:basedOn w:val="a0"/>
    <w:link w:val="af1"/>
    <w:uiPriority w:val="99"/>
    <w:rsid w:val="00B952B2"/>
    <w:rPr>
      <w:rFonts w:ascii="Times New Roman" w:hAnsi="Times New Roman" w:cs="Times New Roman"/>
      <w:sz w:val="18"/>
      <w:szCs w:val="18"/>
    </w:rPr>
  </w:style>
  <w:style w:type="paragraph" w:styleId="af3">
    <w:name w:val="Normal (Web)"/>
    <w:basedOn w:val="a"/>
    <w:uiPriority w:val="99"/>
    <w:rsid w:val="00B952B2"/>
    <w:pPr>
      <w:spacing w:before="100" w:beforeAutospacing="1" w:after="100" w:afterAutospacing="1"/>
    </w:pPr>
  </w:style>
  <w:style w:type="character" w:customStyle="1" w:styleId="a4">
    <w:name w:val="Заголовок Знак"/>
    <w:link w:val="a3"/>
    <w:locked/>
    <w:rsid w:val="00B952B2"/>
    <w:rPr>
      <w:b/>
      <w:sz w:val="72"/>
      <w:szCs w:val="72"/>
    </w:rPr>
  </w:style>
  <w:style w:type="paragraph" w:styleId="af4">
    <w:name w:val="Body Text"/>
    <w:basedOn w:val="a"/>
    <w:link w:val="11"/>
    <w:rsid w:val="00B952B2"/>
    <w:pPr>
      <w:spacing w:after="120"/>
    </w:pPr>
  </w:style>
  <w:style w:type="character" w:customStyle="1" w:styleId="af5">
    <w:name w:val="Основной текст Знак"/>
    <w:basedOn w:val="a0"/>
    <w:rsid w:val="00B952B2"/>
  </w:style>
  <w:style w:type="character" w:customStyle="1" w:styleId="11">
    <w:name w:val="Основной текст Знак1"/>
    <w:link w:val="af4"/>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0">
    <w:name w:val="Body Text 2"/>
    <w:basedOn w:val="a"/>
    <w:link w:val="21"/>
    <w:rsid w:val="00B952B2"/>
    <w:pPr>
      <w:spacing w:after="120" w:line="480" w:lineRule="auto"/>
    </w:pPr>
    <w:rPr>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6">
    <w:name w:val="footer"/>
    <w:basedOn w:val="a"/>
    <w:link w:val="af7"/>
    <w:uiPriority w:val="99"/>
    <w:rsid w:val="00FA32F7"/>
    <w:pPr>
      <w:tabs>
        <w:tab w:val="center" w:pos="4153"/>
        <w:tab w:val="right" w:pos="8306"/>
      </w:tabs>
    </w:pPr>
    <w:rPr>
      <w:szCs w:val="20"/>
      <w:lang w:val="en-GB"/>
    </w:rPr>
  </w:style>
  <w:style w:type="character" w:customStyle="1" w:styleId="af7">
    <w:name w:val="Нижний колонтитул Знак"/>
    <w:basedOn w:val="a0"/>
    <w:link w:val="af6"/>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lang w:eastAsia="ar-SA"/>
    </w:rPr>
  </w:style>
  <w:style w:type="paragraph" w:styleId="af8">
    <w:name w:val="List Paragraph"/>
    <w:basedOn w:val="a"/>
    <w:link w:val="af9"/>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4"/>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4"/>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pPr>
    <w:rPr>
      <w:rFonts w:ascii="Calibri" w:hAnsi="Calibri"/>
      <w:lang w:eastAsia="zh-CN"/>
    </w:rPr>
  </w:style>
  <w:style w:type="paragraph" w:styleId="2a">
    <w:name w:val="Quote"/>
    <w:basedOn w:val="a"/>
    <w:next w:val="a"/>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a">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7">
    <w:name w:val="Body Text Indent 3"/>
    <w:basedOn w:val="a"/>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6">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d">
    <w:name w:val="Знак Знак Знак Знак"/>
    <w:basedOn w:val="a"/>
    <w:rsid w:val="00B44DEA"/>
    <w:pPr>
      <w:suppressAutoHyphens/>
    </w:pPr>
    <w:rPr>
      <w:rFonts w:ascii="Verdana"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B44DEA"/>
    <w:pPr>
      <w:suppressAutoHyphens/>
    </w:pPr>
    <w:rPr>
      <w:rFonts w:ascii="Verdana" w:hAnsi="Verdana" w:cs="Verdana"/>
      <w:sz w:val="20"/>
      <w:szCs w:val="20"/>
      <w:lang w:val="en-US" w:eastAsia="zh-CN"/>
    </w:rPr>
  </w:style>
  <w:style w:type="paragraph" w:customStyle="1" w:styleId="1f9">
    <w:name w:val="Без интервала1"/>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e">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8">
    <w:name w:val="Обычный3"/>
    <w:rsid w:val="00B44DEA"/>
    <w:pPr>
      <w:suppressAutoHyphens/>
    </w:pPr>
    <w:rPr>
      <w:szCs w:val="20"/>
      <w:lang w:val="en-US" w:eastAsia="zh-CN"/>
    </w:rPr>
  </w:style>
  <w:style w:type="paragraph" w:customStyle="1" w:styleId="1fa">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
    <w:name w:val="Plain Text"/>
    <w:basedOn w:val="a"/>
    <w:link w:val="1fd"/>
    <w:rsid w:val="00B44DEA"/>
    <w:pPr>
      <w:suppressAutoHyphens/>
    </w:pPr>
    <w:rPr>
      <w:rFonts w:ascii="Courier New"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3">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cs="Tahoma"/>
      <w:i/>
      <w:iCs/>
      <w:lang w:eastAsia="zh-CN"/>
    </w:rPr>
  </w:style>
  <w:style w:type="paragraph" w:customStyle="1" w:styleId="54">
    <w:name w:val="Указатель5"/>
    <w:basedOn w:val="a"/>
    <w:rsid w:val="00B44DEA"/>
    <w:pPr>
      <w:suppressLineNumbers/>
      <w:suppressAutoHyphens/>
    </w:pPr>
    <w:rPr>
      <w:rFonts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sz w:val="20"/>
      <w:szCs w:val="20"/>
      <w:lang w:eastAsia="zh-CN"/>
    </w:rPr>
  </w:style>
  <w:style w:type="paragraph" w:customStyle="1" w:styleId="affff1">
    <w:name w:val="Содержимое врезки"/>
    <w:basedOn w:val="af4"/>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4">
    <w:name w:val="&gt;Основной текст договора"/>
    <w:basedOn w:val="a"/>
    <w:rsid w:val="00B44DEA"/>
    <w:pPr>
      <w:suppressAutoHyphens/>
      <w:ind w:right="-12"/>
      <w:jc w:val="both"/>
    </w:pPr>
    <w:rPr>
      <w:sz w:val="20"/>
      <w:szCs w:val="22"/>
      <w:lang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3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style>
  <w:style w:type="paragraph" w:customStyle="1" w:styleId="1ff4">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character" w:styleId="affffd">
    <w:name w:val="Placeholder Text"/>
    <w:basedOn w:val="a0"/>
    <w:uiPriority w:val="99"/>
    <w:semiHidden/>
    <w:rsid w:val="00C726F4"/>
    <w:rPr>
      <w:color w:val="808080"/>
    </w:rPr>
  </w:style>
  <w:style w:type="character" w:customStyle="1" w:styleId="affffe">
    <w:name w:val="Основной текст_"/>
    <w:link w:val="2f6"/>
    <w:rsid w:val="00EB0D03"/>
    <w:rPr>
      <w:b/>
      <w:bCs/>
      <w:sz w:val="25"/>
      <w:szCs w:val="25"/>
      <w:shd w:val="clear" w:color="auto" w:fill="FFFFFF"/>
    </w:rPr>
  </w:style>
  <w:style w:type="paragraph" w:customStyle="1" w:styleId="2f6">
    <w:name w:val="Основной текст2"/>
    <w:basedOn w:val="a"/>
    <w:link w:val="affffe"/>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9">
    <w:name w:val="Абзац списка Знак"/>
    <w:link w:val="af8"/>
    <w:uiPriority w:val="34"/>
    <w:rsid w:val="00486906"/>
  </w:style>
  <w:style w:type="paragraph" w:customStyle="1" w:styleId="tj">
    <w:name w:val="tj"/>
    <w:basedOn w:val="a"/>
    <w:rsid w:val="00690C8C"/>
    <w:pPr>
      <w:spacing w:before="100" w:beforeAutospacing="1" w:after="100" w:afterAutospacing="1"/>
    </w:pPr>
  </w:style>
  <w:style w:type="character" w:customStyle="1" w:styleId="fs2">
    <w:name w:val="fs2"/>
    <w:basedOn w:val="a0"/>
    <w:rsid w:val="00690C8C"/>
  </w:style>
  <w:style w:type="character" w:customStyle="1" w:styleId="1ff5">
    <w:name w:val="Неразрешенное упоминание1"/>
    <w:basedOn w:val="a0"/>
    <w:uiPriority w:val="99"/>
    <w:semiHidden/>
    <w:unhideWhenUsed/>
    <w:rsid w:val="006726DB"/>
    <w:rPr>
      <w:color w:val="605E5C"/>
      <w:shd w:val="clear" w:color="auto" w:fill="E1DFDD"/>
    </w:rPr>
  </w:style>
  <w:style w:type="table" w:customStyle="1" w:styleId="TableNormal10">
    <w:name w:val="Table Normal1"/>
    <w:rsid w:val="00290557"/>
    <w:pPr>
      <w:spacing w:after="160" w:line="259" w:lineRule="auto"/>
    </w:pPr>
    <w:rPr>
      <w:rFonts w:ascii="Calibri" w:eastAsia="Calibri" w:hAnsi="Calibri" w:cs="Calibri"/>
      <w:lang w:val="uk"/>
    </w:rPr>
    <w:tblPr>
      <w:tblCellMar>
        <w:top w:w="0" w:type="dxa"/>
        <w:left w:w="0" w:type="dxa"/>
        <w:bottom w:w="0" w:type="dxa"/>
        <w:right w:w="0" w:type="dxa"/>
      </w:tblCellMar>
    </w:tblPr>
  </w:style>
  <w:style w:type="table" w:customStyle="1" w:styleId="afffff">
    <w:basedOn w:val="TableNormal2"/>
    <w:tblPr>
      <w:tblStyleRowBandSize w:val="1"/>
      <w:tblStyleColBandSize w:val="1"/>
      <w:tblCellMar>
        <w:left w:w="115" w:type="dxa"/>
        <w:right w:w="115" w:type="dxa"/>
      </w:tblCellMar>
    </w:tblPr>
  </w:style>
  <w:style w:type="table" w:customStyle="1" w:styleId="afffff0">
    <w:basedOn w:val="TableNormal2"/>
    <w:tblPr>
      <w:tblStyleRowBandSize w:val="1"/>
      <w:tblStyleColBandSize w:val="1"/>
      <w:tblCellMar>
        <w:left w:w="115" w:type="dxa"/>
        <w:right w:w="115" w:type="dxa"/>
      </w:tblCellMar>
    </w:tblPr>
  </w:style>
  <w:style w:type="table" w:customStyle="1" w:styleId="afffff1">
    <w:basedOn w:val="TableNormal2"/>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2">
    <w:basedOn w:val="TableNormal2"/>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3">
    <w:basedOn w:val="TableNormal2"/>
    <w:tblPr>
      <w:tblStyleRowBandSize w:val="1"/>
      <w:tblStyleColBandSize w:val="1"/>
      <w:tblCellMar>
        <w:left w:w="115" w:type="dxa"/>
        <w:right w:w="115" w:type="dxa"/>
      </w:tblCellMar>
    </w:tblPr>
  </w:style>
  <w:style w:type="table" w:customStyle="1" w:styleId="afffff4">
    <w:basedOn w:val="TableNormal2"/>
    <w:tblPr>
      <w:tblStyleRowBandSize w:val="1"/>
      <w:tblStyleColBandSize w:val="1"/>
      <w:tblCellMar>
        <w:left w:w="115" w:type="dxa"/>
        <w:right w:w="115" w:type="dxa"/>
      </w:tblCellMar>
    </w:tblPr>
  </w:style>
  <w:style w:type="table" w:customStyle="1" w:styleId="afffff5">
    <w:basedOn w:val="TableNormal2"/>
    <w:tblPr>
      <w:tblStyleRowBandSize w:val="1"/>
      <w:tblStyleColBandSize w:val="1"/>
      <w:tblCellMar>
        <w:left w:w="115" w:type="dxa"/>
        <w:right w:w="115" w:type="dxa"/>
      </w:tblCellMar>
    </w:tblPr>
  </w:style>
  <w:style w:type="table" w:customStyle="1" w:styleId="afffff6">
    <w:basedOn w:val="TableNormal2"/>
    <w:tblPr>
      <w:tblStyleRowBandSize w:val="1"/>
      <w:tblStyleColBandSize w:val="1"/>
      <w:tblCellMar>
        <w:left w:w="115" w:type="dxa"/>
        <w:right w:w="115" w:type="dxa"/>
      </w:tblCellMar>
    </w:tblPr>
  </w:style>
  <w:style w:type="table" w:customStyle="1" w:styleId="afffff7">
    <w:basedOn w:val="TableNormal2"/>
    <w:tblPr>
      <w:tblStyleRowBandSize w:val="1"/>
      <w:tblStyleColBandSize w:val="1"/>
      <w:tblCellMar>
        <w:left w:w="115" w:type="dxa"/>
        <w:right w:w="115" w:type="dxa"/>
      </w:tblCellMar>
    </w:tblPr>
  </w:style>
  <w:style w:type="table" w:customStyle="1" w:styleId="afffff8">
    <w:basedOn w:val="TableNormal1"/>
    <w:rPr>
      <w:rFonts w:ascii="Calibri" w:eastAsia="Calibri" w:hAnsi="Calibri" w:cs="Calibri"/>
      <w:color w:val="000000"/>
    </w:rPr>
    <w:tblPr>
      <w:tblStyleRowBandSize w:val="1"/>
      <w:tblStyleColBandSize w:val="1"/>
      <w:tblCellMar>
        <w:left w:w="115" w:type="dxa"/>
        <w:right w:w="115" w:type="dxa"/>
      </w:tblCellMar>
    </w:tblPr>
  </w:style>
  <w:style w:type="table" w:customStyle="1" w:styleId="afffff9">
    <w:basedOn w:val="TableNormal1"/>
    <w:rPr>
      <w:rFonts w:ascii="Calibri" w:eastAsia="Calibri" w:hAnsi="Calibri" w:cs="Calibri"/>
      <w:color w:val="000000"/>
    </w:rPr>
    <w:tblPr>
      <w:tblStyleRowBandSize w:val="1"/>
      <w:tblStyleColBandSize w:val="1"/>
      <w:tblCellMar>
        <w:left w:w="115" w:type="dxa"/>
        <w:right w:w="115" w:type="dxa"/>
      </w:tblCellMar>
    </w:tblPr>
  </w:style>
  <w:style w:type="table" w:customStyle="1" w:styleId="afffffa">
    <w:basedOn w:val="TableNormal1"/>
    <w:rPr>
      <w:rFonts w:ascii="Calibri" w:eastAsia="Calibri" w:hAnsi="Calibri" w:cs="Calibri"/>
      <w:color w:val="000000"/>
    </w:rPr>
    <w:tblPr>
      <w:tblStyleRowBandSize w:val="1"/>
      <w:tblStyleColBandSize w:val="1"/>
      <w:tblCellMar>
        <w:left w:w="115" w:type="dxa"/>
        <w:right w:w="115" w:type="dxa"/>
      </w:tblCellMar>
    </w:tblPr>
  </w:style>
  <w:style w:type="table" w:customStyle="1" w:styleId="afffffb">
    <w:basedOn w:val="TableNormal1"/>
    <w:rPr>
      <w:rFonts w:ascii="Calibri" w:eastAsia="Calibri" w:hAnsi="Calibri" w:cs="Calibri"/>
      <w:color w:val="000000"/>
    </w:rPr>
    <w:tblPr>
      <w:tblStyleRowBandSize w:val="1"/>
      <w:tblStyleColBandSize w:val="1"/>
      <w:tblCellMar>
        <w:left w:w="115" w:type="dxa"/>
        <w:right w:w="115" w:type="dxa"/>
      </w:tblCellMar>
    </w:tblPr>
  </w:style>
  <w:style w:type="paragraph" w:customStyle="1" w:styleId="Default">
    <w:name w:val="Default"/>
    <w:rsid w:val="00BA118D"/>
    <w:pPr>
      <w:autoSpaceDE w:val="0"/>
      <w:autoSpaceDN w:val="0"/>
      <w:adjustRightInd w:val="0"/>
    </w:pPr>
    <w:rPr>
      <w:color w:val="000000"/>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9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k21.dovidnyk.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Pcm1oyZJTBNGec14Ia/pfsFUw==">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User206</cp:lastModifiedBy>
  <cp:revision>13</cp:revision>
  <dcterms:created xsi:type="dcterms:W3CDTF">2021-12-06T12:58:00Z</dcterms:created>
  <dcterms:modified xsi:type="dcterms:W3CDTF">2022-10-04T18:32:00Z</dcterms:modified>
</cp:coreProperties>
</file>