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1219" w:rsidRDefault="00F11219" w:rsidP="00F11219">
      <w:pPr>
        <w:spacing w:after="0" w:line="240" w:lineRule="auto"/>
        <w:jc w:val="center"/>
        <w:rPr>
          <w:rFonts w:ascii="Times New Roman" w:eastAsia="Times New Roman" w:hAnsi="Times New Roman" w:cs="Times New Roman"/>
          <w:b/>
          <w:i/>
          <w:sz w:val="24"/>
          <w:szCs w:val="24"/>
          <w:highlight w:val="white"/>
        </w:rPr>
      </w:pPr>
    </w:p>
    <w:p w:rsidR="003957AB" w:rsidRPr="00594ACD" w:rsidRDefault="00660ED6" w:rsidP="003957AB">
      <w:pPr>
        <w:suppressAutoHyphens/>
        <w:ind w:firstLine="708"/>
        <w:jc w:val="both"/>
        <w:rPr>
          <w:rFonts w:ascii="Times New Roman" w:eastAsia="Times New Roman" w:hAnsi="Times New Roman"/>
          <w:b/>
          <w:color w:val="121212"/>
          <w:sz w:val="24"/>
          <w:szCs w:val="24"/>
          <w:shd w:val="clear" w:color="auto" w:fill="FAFAFA"/>
        </w:rPr>
      </w:pPr>
      <w:r>
        <w:rPr>
          <w:rFonts w:ascii="Times New Roman" w:eastAsia="Times New Roman" w:hAnsi="Times New Roman"/>
          <w:b/>
          <w:color w:val="121212"/>
          <w:sz w:val="24"/>
          <w:szCs w:val="24"/>
          <w:shd w:val="clear" w:color="auto" w:fill="FAFAFA"/>
        </w:rPr>
        <w:t xml:space="preserve">Матеріал нетканий </w:t>
      </w:r>
      <w:proofErr w:type="spellStart"/>
      <w:r>
        <w:rPr>
          <w:rFonts w:ascii="Times New Roman" w:eastAsia="Times New Roman" w:hAnsi="Times New Roman"/>
          <w:b/>
          <w:color w:val="121212"/>
          <w:sz w:val="24"/>
          <w:szCs w:val="24"/>
          <w:shd w:val="clear" w:color="auto" w:fill="FAFAFA"/>
        </w:rPr>
        <w:t>спан</w:t>
      </w:r>
      <w:r w:rsidR="003957AB">
        <w:rPr>
          <w:rFonts w:ascii="Times New Roman" w:eastAsia="Times New Roman" w:hAnsi="Times New Roman"/>
          <w:b/>
          <w:color w:val="121212"/>
          <w:sz w:val="24"/>
          <w:szCs w:val="24"/>
          <w:shd w:val="clear" w:color="auto" w:fill="FAFAFA"/>
        </w:rPr>
        <w:t>бо</w:t>
      </w:r>
      <w:r>
        <w:rPr>
          <w:rFonts w:ascii="Times New Roman" w:eastAsia="Times New Roman" w:hAnsi="Times New Roman"/>
          <w:b/>
          <w:color w:val="121212"/>
          <w:sz w:val="24"/>
          <w:szCs w:val="24"/>
          <w:shd w:val="clear" w:color="auto" w:fill="FAFAFA"/>
        </w:rPr>
        <w:t>нд</w:t>
      </w:r>
      <w:proofErr w:type="spellEnd"/>
      <w:r w:rsidR="003957AB" w:rsidRPr="00072E6C">
        <w:rPr>
          <w:rFonts w:ascii="Times New Roman" w:eastAsia="Times New Roman" w:hAnsi="Times New Roman"/>
          <w:b/>
          <w:color w:val="121212"/>
          <w:sz w:val="24"/>
          <w:szCs w:val="24"/>
          <w:shd w:val="clear" w:color="auto" w:fill="FAFAFA"/>
        </w:rPr>
        <w:t xml:space="preserve"> (</w:t>
      </w:r>
      <w:proofErr w:type="spellStart"/>
      <w:r w:rsidR="003957AB" w:rsidRPr="00072E6C">
        <w:rPr>
          <w:rFonts w:ascii="Times New Roman" w:eastAsia="Times New Roman" w:hAnsi="Times New Roman"/>
          <w:b/>
          <w:color w:val="121212"/>
          <w:sz w:val="24"/>
          <w:szCs w:val="24"/>
          <w:shd w:val="clear" w:color="auto" w:fill="FAFAFA"/>
        </w:rPr>
        <w:t>ДК</w:t>
      </w:r>
      <w:proofErr w:type="spellEnd"/>
      <w:r w:rsidR="003957AB" w:rsidRPr="00072E6C">
        <w:rPr>
          <w:rFonts w:ascii="Times New Roman" w:eastAsia="Times New Roman" w:hAnsi="Times New Roman"/>
          <w:b/>
          <w:color w:val="121212"/>
          <w:sz w:val="24"/>
          <w:szCs w:val="24"/>
          <w:shd w:val="clear" w:color="auto" w:fill="FAFAFA"/>
        </w:rPr>
        <w:t xml:space="preserve"> 021:2015 код </w:t>
      </w:r>
      <w:r w:rsidR="003957AB">
        <w:rPr>
          <w:rFonts w:ascii="Times New Roman" w:eastAsia="Times New Roman" w:hAnsi="Times New Roman"/>
          <w:b/>
          <w:color w:val="121212"/>
          <w:sz w:val="24"/>
          <w:szCs w:val="24"/>
          <w:shd w:val="clear" w:color="auto" w:fill="FAFAFA"/>
        </w:rPr>
        <w:t>19270000-9</w:t>
      </w:r>
      <w:r w:rsidR="003957AB" w:rsidRPr="00072E6C">
        <w:rPr>
          <w:rFonts w:ascii="Times New Roman" w:eastAsia="Times New Roman" w:hAnsi="Times New Roman"/>
          <w:b/>
          <w:color w:val="121212"/>
          <w:sz w:val="24"/>
          <w:szCs w:val="24"/>
          <w:shd w:val="clear" w:color="auto" w:fill="FAFAFA"/>
        </w:rPr>
        <w:t xml:space="preserve"> </w:t>
      </w:r>
      <w:r w:rsidR="003957AB">
        <w:rPr>
          <w:rFonts w:ascii="Times New Roman" w:eastAsia="Times New Roman" w:hAnsi="Times New Roman"/>
          <w:b/>
          <w:color w:val="121212"/>
          <w:sz w:val="24"/>
          <w:szCs w:val="24"/>
          <w:shd w:val="clear" w:color="auto" w:fill="FAFAFA"/>
        </w:rPr>
        <w:t>–</w:t>
      </w:r>
      <w:r w:rsidR="003957AB" w:rsidRPr="00072E6C">
        <w:rPr>
          <w:rFonts w:ascii="Times New Roman" w:eastAsia="Times New Roman" w:hAnsi="Times New Roman"/>
          <w:b/>
          <w:color w:val="121212"/>
          <w:sz w:val="24"/>
          <w:szCs w:val="24"/>
          <w:shd w:val="clear" w:color="auto" w:fill="FAFAFA"/>
        </w:rPr>
        <w:t xml:space="preserve"> </w:t>
      </w:r>
      <w:r w:rsidR="003957AB">
        <w:rPr>
          <w:rFonts w:ascii="Times New Roman" w:eastAsia="Times New Roman" w:hAnsi="Times New Roman"/>
          <w:b/>
          <w:color w:val="121212"/>
          <w:sz w:val="24"/>
          <w:szCs w:val="24"/>
          <w:shd w:val="clear" w:color="auto" w:fill="FAFAFA"/>
        </w:rPr>
        <w:t>Неткані матеріали</w:t>
      </w:r>
      <w:r w:rsidR="003957AB" w:rsidRPr="00072E6C">
        <w:rPr>
          <w:rFonts w:ascii="Times New Roman" w:eastAsia="Times New Roman" w:hAnsi="Times New Roman"/>
          <w:b/>
          <w:color w:val="121212"/>
          <w:sz w:val="24"/>
          <w:szCs w:val="24"/>
          <w:shd w:val="clear" w:color="auto" w:fill="FAFAFA"/>
        </w:rPr>
        <w:t>)</w:t>
      </w:r>
    </w:p>
    <w:p w:rsidR="008A3DF4" w:rsidRDefault="008A3DF4" w:rsidP="0015153B">
      <w:pPr>
        <w:tabs>
          <w:tab w:val="left" w:pos="2200"/>
        </w:tabs>
        <w:spacing w:after="0" w:line="240" w:lineRule="auto"/>
        <w:jc w:val="center"/>
        <w:rPr>
          <w:color w:val="000000"/>
          <w:sz w:val="24"/>
          <w:szCs w:val="24"/>
        </w:rPr>
      </w:pPr>
    </w:p>
    <w:p w:rsidR="0015153B" w:rsidRPr="003957AB" w:rsidRDefault="0015153B" w:rsidP="0015153B">
      <w:pPr>
        <w:tabs>
          <w:tab w:val="left" w:pos="2200"/>
        </w:tabs>
        <w:spacing w:after="0" w:line="240" w:lineRule="auto"/>
        <w:jc w:val="center"/>
        <w:rPr>
          <w:rFonts w:ascii="Times New Roman" w:eastAsia="Times New Roman" w:hAnsi="Times New Roman" w:cs="Times New Roman"/>
          <w:sz w:val="24"/>
          <w:szCs w:val="24"/>
          <w:u w:val="single"/>
          <w:lang w:eastAsia="uk-UA"/>
        </w:rPr>
      </w:pPr>
      <w:r w:rsidRPr="003957AB">
        <w:rPr>
          <w:rFonts w:ascii="Times New Roman" w:hAnsi="Times New Roman" w:cs="Times New Roman"/>
          <w:color w:val="000000"/>
          <w:sz w:val="24"/>
          <w:szCs w:val="24"/>
        </w:rPr>
        <w:t xml:space="preserve">код </w:t>
      </w:r>
      <w:proofErr w:type="spellStart"/>
      <w:r w:rsidRPr="003957AB">
        <w:rPr>
          <w:rFonts w:ascii="Times New Roman" w:hAnsi="Times New Roman" w:cs="Times New Roman"/>
          <w:color w:val="000000"/>
          <w:sz w:val="24"/>
          <w:szCs w:val="24"/>
        </w:rPr>
        <w:t>ДК</w:t>
      </w:r>
      <w:proofErr w:type="spellEnd"/>
      <w:r w:rsidRPr="003957AB">
        <w:rPr>
          <w:rFonts w:ascii="Times New Roman" w:hAnsi="Times New Roman" w:cs="Times New Roman"/>
          <w:color w:val="000000"/>
          <w:sz w:val="24"/>
          <w:szCs w:val="24"/>
        </w:rPr>
        <w:t xml:space="preserve"> 021:2015 (CPV) товару/послуги, що найбільше відповідає назві номенклатурної позиції предмета закупівлі:</w:t>
      </w:r>
      <w:r w:rsidRPr="003957AB">
        <w:rPr>
          <w:rFonts w:ascii="Times New Roman" w:eastAsia="Times New Roman" w:hAnsi="Times New Roman" w:cs="Times New Roman"/>
          <w:sz w:val="24"/>
          <w:szCs w:val="24"/>
          <w:shd w:val="clear" w:color="auto" w:fill="FAFAFA"/>
        </w:rPr>
        <w:t xml:space="preserve"> </w:t>
      </w:r>
      <w:r w:rsidR="003957AB" w:rsidRPr="003957AB">
        <w:rPr>
          <w:rFonts w:ascii="Times New Roman" w:eastAsia="Times New Roman" w:hAnsi="Times New Roman" w:cs="Times New Roman"/>
          <w:color w:val="121212"/>
          <w:sz w:val="24"/>
          <w:szCs w:val="24"/>
          <w:shd w:val="clear" w:color="auto" w:fill="FAFAFA"/>
        </w:rPr>
        <w:t>19270000-9 – Неткані матеріали</w:t>
      </w:r>
      <w:r w:rsidRPr="003957AB">
        <w:rPr>
          <w:rFonts w:ascii="Times New Roman" w:eastAsia="Times New Roman" w:hAnsi="Times New Roman" w:cs="Times New Roman"/>
          <w:sz w:val="24"/>
          <w:szCs w:val="24"/>
          <w:shd w:val="clear" w:color="auto" w:fill="FAFAFA"/>
        </w:rPr>
        <w:t>)</w:t>
      </w:r>
    </w:p>
    <w:p w:rsidR="002B6749" w:rsidRPr="0015153B" w:rsidRDefault="002B6749" w:rsidP="00F11219">
      <w:pPr>
        <w:shd w:val="clear" w:color="auto" w:fill="FFFFFF"/>
        <w:spacing w:after="0" w:line="240" w:lineRule="auto"/>
        <w:ind w:firstLine="460"/>
        <w:jc w:val="both"/>
        <w:rPr>
          <w:rFonts w:ascii="Times New Roman" w:hAnsi="Times New Roman" w:cs="Times New Roman"/>
          <w:sz w:val="24"/>
          <w:szCs w:val="24"/>
        </w:rPr>
      </w:pPr>
    </w:p>
    <w:tbl>
      <w:tblPr>
        <w:tblW w:w="99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52"/>
        <w:gridCol w:w="2567"/>
        <w:gridCol w:w="4536"/>
        <w:gridCol w:w="1152"/>
        <w:gridCol w:w="1152"/>
      </w:tblGrid>
      <w:tr w:rsidR="003957AB" w:rsidRPr="00EB0FFA" w:rsidTr="0071515B">
        <w:trPr>
          <w:trHeight w:val="591"/>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57AB" w:rsidRPr="00EB0FFA" w:rsidRDefault="003957AB" w:rsidP="008666F6">
            <w:pPr>
              <w:spacing w:line="240" w:lineRule="auto"/>
              <w:jc w:val="center"/>
              <w:rPr>
                <w:rFonts w:ascii="Times New Roman" w:hAnsi="Times New Roman" w:cs="Times New Roman"/>
                <w:lang w:eastAsia="en-US"/>
              </w:rPr>
            </w:pPr>
            <w:r w:rsidRPr="00EB0FFA">
              <w:rPr>
                <w:rFonts w:ascii="Times New Roman" w:hAnsi="Times New Roman" w:cs="Times New Roman"/>
              </w:rPr>
              <w:t>№</w:t>
            </w:r>
          </w:p>
        </w:tc>
        <w:tc>
          <w:tcPr>
            <w:tcW w:w="256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957AB" w:rsidRPr="00EB0FFA" w:rsidRDefault="003957AB" w:rsidP="008666F6">
            <w:pPr>
              <w:spacing w:line="240" w:lineRule="auto"/>
              <w:jc w:val="center"/>
              <w:rPr>
                <w:rFonts w:ascii="Times New Roman" w:hAnsi="Times New Roman" w:cs="Times New Roman"/>
                <w:lang w:eastAsia="en-US"/>
              </w:rPr>
            </w:pPr>
            <w:r w:rsidRPr="00EB0FFA">
              <w:rPr>
                <w:rFonts w:ascii="Times New Roman" w:eastAsia="Times New Roman" w:hAnsi="Times New Roman" w:cs="Times New Roman"/>
              </w:rPr>
              <w:t>Найменування  предмету закупівлі (послуги)</w:t>
            </w:r>
          </w:p>
        </w:tc>
        <w:tc>
          <w:tcPr>
            <w:tcW w:w="45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957AB" w:rsidRPr="00EB0FFA" w:rsidRDefault="003957AB" w:rsidP="008666F6">
            <w:pPr>
              <w:spacing w:line="240" w:lineRule="auto"/>
              <w:jc w:val="center"/>
              <w:rPr>
                <w:rFonts w:ascii="Times New Roman" w:hAnsi="Times New Roman" w:cs="Times New Roman"/>
                <w:lang w:eastAsia="en-US"/>
              </w:rPr>
            </w:pPr>
            <w:r w:rsidRPr="00EB0FFA">
              <w:rPr>
                <w:rFonts w:ascii="Times New Roman" w:eastAsia="Times New Roman" w:hAnsi="Times New Roman" w:cs="Times New Roman"/>
              </w:rPr>
              <w:t>Опис та характеристика товару (послуги)</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957AB" w:rsidRPr="00EB0FFA" w:rsidRDefault="003957AB" w:rsidP="008666F6">
            <w:pPr>
              <w:spacing w:line="240" w:lineRule="auto"/>
              <w:jc w:val="center"/>
              <w:rPr>
                <w:rFonts w:ascii="Times New Roman" w:hAnsi="Times New Roman" w:cs="Times New Roman"/>
                <w:lang w:eastAsia="en-US"/>
              </w:rPr>
            </w:pPr>
            <w:r w:rsidRPr="00EB0FFA">
              <w:rPr>
                <w:rFonts w:ascii="Times New Roman" w:eastAsia="Times New Roman" w:hAnsi="Times New Roman" w:cs="Times New Roman"/>
              </w:rPr>
              <w:t>Од. виміру</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3957AB" w:rsidRPr="00EB0FFA" w:rsidRDefault="003957AB" w:rsidP="008666F6">
            <w:pPr>
              <w:spacing w:line="240" w:lineRule="auto"/>
              <w:jc w:val="center"/>
              <w:rPr>
                <w:rFonts w:ascii="Times New Roman" w:hAnsi="Times New Roman" w:cs="Times New Roman"/>
              </w:rPr>
            </w:pPr>
            <w:r w:rsidRPr="00EB0FFA">
              <w:rPr>
                <w:rFonts w:ascii="Times New Roman" w:eastAsia="Times New Roman" w:hAnsi="Times New Roman" w:cs="Times New Roman"/>
              </w:rPr>
              <w:t>Кільк</w:t>
            </w:r>
            <w:r>
              <w:rPr>
                <w:rFonts w:ascii="Times New Roman" w:eastAsia="Times New Roman" w:hAnsi="Times New Roman" w:cs="Times New Roman"/>
              </w:rPr>
              <w:t>ість</w:t>
            </w:r>
          </w:p>
          <w:p w:rsidR="003957AB" w:rsidRPr="00EB0FFA" w:rsidRDefault="003957AB" w:rsidP="008666F6">
            <w:pPr>
              <w:spacing w:line="240" w:lineRule="auto"/>
              <w:jc w:val="center"/>
              <w:rPr>
                <w:rFonts w:ascii="Times New Roman" w:hAnsi="Times New Roman" w:cs="Times New Roman"/>
                <w:lang w:eastAsia="en-US"/>
              </w:rPr>
            </w:pPr>
          </w:p>
        </w:tc>
      </w:tr>
      <w:tr w:rsidR="006D2A71" w:rsidRPr="008B5D58" w:rsidTr="0071515B">
        <w:trPr>
          <w:trHeight w:val="510"/>
        </w:trPr>
        <w:tc>
          <w:tcPr>
            <w:tcW w:w="55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6D2A71" w:rsidRPr="00EB0FFA" w:rsidRDefault="006D2A71" w:rsidP="008666F6">
            <w:pPr>
              <w:spacing w:line="240" w:lineRule="auto"/>
              <w:jc w:val="both"/>
              <w:rPr>
                <w:rFonts w:ascii="Times New Roman" w:hAnsi="Times New Roman" w:cs="Times New Roman"/>
                <w:sz w:val="20"/>
                <w:szCs w:val="20"/>
                <w:lang w:eastAsia="en-US"/>
              </w:rPr>
            </w:pPr>
            <w:r w:rsidRPr="00EB0FFA">
              <w:rPr>
                <w:rFonts w:ascii="Times New Roman" w:hAnsi="Times New Roman" w:cs="Times New Roman"/>
                <w:sz w:val="20"/>
                <w:szCs w:val="20"/>
              </w:rPr>
              <w:t>1</w:t>
            </w:r>
          </w:p>
        </w:tc>
        <w:tc>
          <w:tcPr>
            <w:tcW w:w="2567" w:type="dxa"/>
            <w:vMerge w:val="restart"/>
            <w:tcBorders>
              <w:top w:val="single" w:sz="8" w:space="0" w:color="000000"/>
              <w:left w:val="single" w:sz="6" w:space="0" w:color="000000"/>
              <w:right w:val="single" w:sz="8" w:space="0" w:color="000000"/>
            </w:tcBorders>
            <w:tcMar>
              <w:top w:w="100" w:type="dxa"/>
              <w:left w:w="100" w:type="dxa"/>
              <w:bottom w:w="100" w:type="dxa"/>
              <w:right w:w="100" w:type="dxa"/>
            </w:tcMar>
            <w:vAlign w:val="center"/>
          </w:tcPr>
          <w:p w:rsidR="006D2A71" w:rsidRPr="00EB0FFA" w:rsidRDefault="00660ED6" w:rsidP="00660ED6">
            <w:pPr>
              <w:spacing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Матеріал нетканий </w:t>
            </w:r>
            <w:proofErr w:type="spellStart"/>
            <w:r>
              <w:rPr>
                <w:rFonts w:ascii="Times New Roman" w:eastAsia="Times New Roman" w:hAnsi="Times New Roman" w:cs="Times New Roman"/>
                <w:sz w:val="20"/>
                <w:szCs w:val="20"/>
                <w:lang w:eastAsia="en-US"/>
              </w:rPr>
              <w:t>спанбонд</w:t>
            </w:r>
            <w:proofErr w:type="spellEnd"/>
            <w:r>
              <w:rPr>
                <w:rFonts w:ascii="Times New Roman" w:eastAsia="Times New Roman" w:hAnsi="Times New Roman" w:cs="Times New Roman"/>
                <w:sz w:val="20"/>
                <w:szCs w:val="20"/>
                <w:lang w:eastAsia="en-US"/>
              </w:rPr>
              <w:t xml:space="preserve"> </w:t>
            </w:r>
          </w:p>
        </w:tc>
        <w:tc>
          <w:tcPr>
            <w:tcW w:w="45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EB0FFA">
              <w:rPr>
                <w:rFonts w:ascii="Times New Roman" w:eastAsia="Times New Roman" w:hAnsi="Times New Roman" w:cs="Times New Roman"/>
                <w:sz w:val="24"/>
                <w:szCs w:val="24"/>
                <w:lang w:val="uk-UA" w:eastAsia="en-US"/>
              </w:rPr>
              <w:t>Щільність</w:t>
            </w:r>
            <w:r w:rsidR="00997F5B">
              <w:rPr>
                <w:rFonts w:ascii="Times New Roman" w:eastAsia="Times New Roman" w:hAnsi="Times New Roman" w:cs="Times New Roman"/>
                <w:sz w:val="24"/>
                <w:szCs w:val="24"/>
                <w:lang w:val="uk-UA" w:eastAsia="en-US"/>
              </w:rPr>
              <w:t xml:space="preserve"> не менше</w:t>
            </w:r>
            <w:r w:rsidR="00997F5B" w:rsidRPr="00EB0FFA">
              <w:rPr>
                <w:rFonts w:ascii="Times New Roman" w:eastAsia="Times New Roman" w:hAnsi="Times New Roman" w:cs="Times New Roman"/>
                <w:sz w:val="24"/>
                <w:szCs w:val="24"/>
                <w:lang w:val="uk-UA" w:eastAsia="en-US"/>
              </w:rPr>
              <w:t xml:space="preserve"> </w:t>
            </w:r>
            <w:r w:rsidRPr="00EB0FFA">
              <w:rPr>
                <w:rFonts w:ascii="Times New Roman" w:eastAsia="Times New Roman" w:hAnsi="Times New Roman" w:cs="Times New Roman"/>
                <w:sz w:val="24"/>
                <w:szCs w:val="24"/>
                <w:lang w:val="uk-UA" w:eastAsia="en-US"/>
              </w:rPr>
              <w:t>60г/м</w:t>
            </w:r>
            <w:r w:rsidRPr="0071515B">
              <w:rPr>
                <w:rFonts w:ascii="Times New Roman" w:eastAsia="Times New Roman" w:hAnsi="Times New Roman" w:cs="Times New Roman"/>
                <w:sz w:val="24"/>
                <w:szCs w:val="24"/>
                <w:vertAlign w:val="superscript"/>
                <w:lang w:val="uk-UA" w:eastAsia="en-US"/>
              </w:rPr>
              <w:t>2</w:t>
            </w:r>
          </w:p>
          <w:p w:rsidR="006D2A71" w:rsidRPr="00EB0FFA"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427E17">
              <w:rPr>
                <w:rFonts w:ascii="Times New Roman" w:eastAsia="Times New Roman" w:hAnsi="Times New Roman" w:cs="Times New Roman"/>
                <w:sz w:val="24"/>
                <w:szCs w:val="24"/>
                <w:lang w:val="uk-UA" w:eastAsia="en-US"/>
              </w:rPr>
              <w:t xml:space="preserve">Ширина рулону: </w:t>
            </w:r>
            <w:r w:rsidRPr="00EB0FFA">
              <w:rPr>
                <w:rFonts w:ascii="Times New Roman" w:eastAsia="Times New Roman" w:hAnsi="Times New Roman" w:cs="Times New Roman"/>
                <w:sz w:val="24"/>
                <w:szCs w:val="24"/>
                <w:lang w:val="uk-UA" w:eastAsia="en-US"/>
              </w:rPr>
              <w:t>1.60</w:t>
            </w:r>
            <w:r>
              <w:rPr>
                <w:rFonts w:ascii="Times New Roman" w:eastAsia="Times New Roman" w:hAnsi="Times New Roman" w:cs="Times New Roman"/>
                <w:sz w:val="24"/>
                <w:szCs w:val="24"/>
                <w:lang w:val="uk-UA" w:eastAsia="en-US"/>
              </w:rPr>
              <w:t xml:space="preserve"> м,</w:t>
            </w:r>
            <w:r w:rsidRPr="00EB0FFA">
              <w:rPr>
                <w:rFonts w:ascii="Times New Roman" w:eastAsia="Times New Roman" w:hAnsi="Times New Roman" w:cs="Times New Roman"/>
                <w:sz w:val="24"/>
                <w:szCs w:val="24"/>
                <w:lang w:val="uk-UA" w:eastAsia="en-US"/>
              </w:rPr>
              <w:t xml:space="preserve"> в рулоні</w:t>
            </w:r>
            <w:r>
              <w:rPr>
                <w:rFonts w:ascii="Times New Roman" w:eastAsia="Times New Roman" w:hAnsi="Times New Roman" w:cs="Times New Roman"/>
                <w:sz w:val="24"/>
                <w:szCs w:val="24"/>
                <w:lang w:val="uk-UA" w:eastAsia="en-US"/>
              </w:rPr>
              <w:t xml:space="preserve"> 250 м</w:t>
            </w:r>
          </w:p>
          <w:p w:rsidR="006D2A71" w:rsidRPr="00EB0FFA" w:rsidRDefault="006D2A71" w:rsidP="008666F6">
            <w:pPr>
              <w:pStyle w:val="10"/>
              <w:spacing w:line="240" w:lineRule="auto"/>
              <w:ind w:left="100"/>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w:t>
            </w:r>
            <w:r w:rsidRPr="00EB0FFA">
              <w:rPr>
                <w:rFonts w:ascii="Times New Roman" w:eastAsia="Times New Roman" w:hAnsi="Times New Roman" w:cs="Times New Roman"/>
                <w:sz w:val="24"/>
                <w:szCs w:val="24"/>
                <w:lang w:val="uk-UA" w:eastAsia="en-US"/>
              </w:rPr>
              <w:t>олір</w:t>
            </w:r>
            <w:r w:rsidR="0071515B">
              <w:rPr>
                <w:rFonts w:ascii="Times New Roman" w:eastAsia="Times New Roman" w:hAnsi="Times New Roman" w:cs="Times New Roman"/>
                <w:sz w:val="24"/>
                <w:szCs w:val="24"/>
                <w:lang w:val="uk-UA" w:eastAsia="en-US"/>
              </w:rPr>
              <w:t xml:space="preserve"> однотонний</w:t>
            </w:r>
            <w:r w:rsidRPr="00EB0FFA">
              <w:rPr>
                <w:rFonts w:ascii="Times New Roman" w:eastAsia="Times New Roman" w:hAnsi="Times New Roman" w:cs="Times New Roman"/>
                <w:sz w:val="24"/>
                <w:szCs w:val="24"/>
                <w:lang w:val="uk-UA" w:eastAsia="en-US"/>
              </w:rPr>
              <w:t>: олива</w:t>
            </w:r>
            <w:r>
              <w:rPr>
                <w:rFonts w:ascii="Times New Roman" w:eastAsia="Times New Roman" w:hAnsi="Times New Roman" w:cs="Times New Roman"/>
                <w:sz w:val="24"/>
                <w:szCs w:val="24"/>
                <w:lang w:val="uk-UA" w:eastAsia="en-US"/>
              </w:rPr>
              <w:t xml:space="preserve">, або </w:t>
            </w:r>
            <w:r w:rsidR="0071515B">
              <w:rPr>
                <w:rFonts w:ascii="Times New Roman" w:eastAsia="Times New Roman" w:hAnsi="Times New Roman" w:cs="Times New Roman"/>
                <w:sz w:val="24"/>
                <w:szCs w:val="24"/>
                <w:lang w:val="uk-UA" w:eastAsia="en-US"/>
              </w:rPr>
              <w:t xml:space="preserve">його </w:t>
            </w:r>
            <w:r>
              <w:rPr>
                <w:rFonts w:ascii="Times New Roman" w:eastAsia="Times New Roman" w:hAnsi="Times New Roman" w:cs="Times New Roman"/>
                <w:sz w:val="24"/>
                <w:szCs w:val="24"/>
                <w:lang w:val="uk-UA" w:eastAsia="en-US"/>
              </w:rPr>
              <w:t>відтінки</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D2A71" w:rsidP="008666F6">
            <w:pPr>
              <w:spacing w:line="240" w:lineRule="auto"/>
              <w:jc w:val="center"/>
              <w:rPr>
                <w:rFonts w:ascii="Times New Roman" w:eastAsia="Times New Roman" w:hAnsi="Times New Roman" w:cs="Times New Roman"/>
                <w:lang w:eastAsia="en-US"/>
              </w:rPr>
            </w:pPr>
            <w:r w:rsidRPr="008B5D58">
              <w:rPr>
                <w:rFonts w:ascii="Times New Roman" w:eastAsia="Times New Roman" w:hAnsi="Times New Roman" w:cs="Times New Roman"/>
                <w:lang w:eastAsia="en-US"/>
              </w:rPr>
              <w:t>рулон</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60ED6" w:rsidP="008666F6">
            <w:pPr>
              <w:spacing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r>
      <w:tr w:rsidR="006D2A71" w:rsidRPr="008B5D58" w:rsidTr="0071515B">
        <w:trPr>
          <w:trHeight w:val="510"/>
        </w:trPr>
        <w:tc>
          <w:tcPr>
            <w:tcW w:w="552" w:type="dxa"/>
            <w:vMerge/>
            <w:tcBorders>
              <w:left w:val="single" w:sz="8" w:space="0" w:color="000000"/>
              <w:right w:val="single" w:sz="8" w:space="0" w:color="000000"/>
            </w:tcBorders>
            <w:tcMar>
              <w:top w:w="100" w:type="dxa"/>
              <w:left w:w="100" w:type="dxa"/>
              <w:bottom w:w="100" w:type="dxa"/>
              <w:right w:w="100" w:type="dxa"/>
            </w:tcMar>
            <w:vAlign w:val="center"/>
          </w:tcPr>
          <w:p w:rsidR="006D2A71" w:rsidRPr="00EB0FFA" w:rsidRDefault="006D2A71" w:rsidP="008666F6">
            <w:pPr>
              <w:spacing w:line="240" w:lineRule="auto"/>
              <w:jc w:val="both"/>
              <w:rPr>
                <w:rFonts w:ascii="Times New Roman" w:hAnsi="Times New Roman" w:cs="Times New Roman"/>
                <w:sz w:val="20"/>
                <w:szCs w:val="20"/>
              </w:rPr>
            </w:pPr>
          </w:p>
        </w:tc>
        <w:tc>
          <w:tcPr>
            <w:tcW w:w="2567" w:type="dxa"/>
            <w:vMerge/>
            <w:tcBorders>
              <w:left w:val="single" w:sz="6" w:space="0" w:color="000000"/>
              <w:right w:val="single" w:sz="8" w:space="0" w:color="000000"/>
            </w:tcBorders>
            <w:tcMar>
              <w:top w:w="100" w:type="dxa"/>
              <w:left w:w="100" w:type="dxa"/>
              <w:bottom w:w="100" w:type="dxa"/>
              <w:right w:w="100" w:type="dxa"/>
            </w:tcMar>
            <w:vAlign w:val="center"/>
          </w:tcPr>
          <w:p w:rsidR="006D2A71" w:rsidRPr="00EB0FFA" w:rsidRDefault="006D2A71" w:rsidP="008666F6">
            <w:pPr>
              <w:spacing w:line="240" w:lineRule="auto"/>
              <w:rPr>
                <w:rFonts w:ascii="Times New Roman" w:eastAsia="Times New Roman" w:hAnsi="Times New Roman" w:cs="Times New Roman"/>
                <w:sz w:val="20"/>
                <w:szCs w:val="20"/>
                <w:lang w:eastAsia="en-US"/>
              </w:rPr>
            </w:pPr>
          </w:p>
        </w:tc>
        <w:tc>
          <w:tcPr>
            <w:tcW w:w="45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EB0FFA">
              <w:rPr>
                <w:rFonts w:ascii="Times New Roman" w:eastAsia="Times New Roman" w:hAnsi="Times New Roman" w:cs="Times New Roman"/>
                <w:sz w:val="24"/>
                <w:szCs w:val="24"/>
                <w:lang w:val="uk-UA" w:eastAsia="en-US"/>
              </w:rPr>
              <w:t>Щільність</w:t>
            </w:r>
            <w:r w:rsidR="00997F5B">
              <w:rPr>
                <w:rFonts w:ascii="Times New Roman" w:eastAsia="Times New Roman" w:hAnsi="Times New Roman" w:cs="Times New Roman"/>
                <w:sz w:val="24"/>
                <w:szCs w:val="24"/>
                <w:lang w:val="uk-UA" w:eastAsia="en-US"/>
              </w:rPr>
              <w:t xml:space="preserve"> не менше</w:t>
            </w:r>
            <w:r w:rsidRPr="00EB0FFA">
              <w:rPr>
                <w:rFonts w:ascii="Times New Roman" w:eastAsia="Times New Roman" w:hAnsi="Times New Roman" w:cs="Times New Roman"/>
                <w:sz w:val="24"/>
                <w:szCs w:val="24"/>
                <w:lang w:val="uk-UA" w:eastAsia="en-US"/>
              </w:rPr>
              <w:t xml:space="preserve"> 60г/м</w:t>
            </w:r>
            <w:r w:rsidRPr="0071515B">
              <w:rPr>
                <w:rFonts w:ascii="Times New Roman" w:eastAsia="Times New Roman" w:hAnsi="Times New Roman" w:cs="Times New Roman"/>
                <w:sz w:val="24"/>
                <w:szCs w:val="24"/>
                <w:vertAlign w:val="superscript"/>
                <w:lang w:val="uk-UA" w:eastAsia="en-US"/>
              </w:rPr>
              <w:t>2</w:t>
            </w:r>
          </w:p>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427E17">
              <w:rPr>
                <w:rFonts w:ascii="Times New Roman" w:eastAsia="Times New Roman" w:hAnsi="Times New Roman" w:cs="Times New Roman"/>
                <w:sz w:val="24"/>
                <w:szCs w:val="24"/>
                <w:lang w:val="uk-UA" w:eastAsia="en-US"/>
              </w:rPr>
              <w:t xml:space="preserve">Ширина рулону: </w:t>
            </w:r>
            <w:r w:rsidRPr="00EB0FFA">
              <w:rPr>
                <w:rFonts w:ascii="Times New Roman" w:eastAsia="Times New Roman" w:hAnsi="Times New Roman" w:cs="Times New Roman"/>
                <w:sz w:val="24"/>
                <w:szCs w:val="24"/>
                <w:lang w:val="uk-UA" w:eastAsia="en-US"/>
              </w:rPr>
              <w:t xml:space="preserve"> 1.60 </w:t>
            </w:r>
            <w:r>
              <w:rPr>
                <w:rFonts w:ascii="Times New Roman" w:eastAsia="Times New Roman" w:hAnsi="Times New Roman" w:cs="Times New Roman"/>
                <w:sz w:val="24"/>
                <w:szCs w:val="24"/>
                <w:lang w:val="uk-UA" w:eastAsia="en-US"/>
              </w:rPr>
              <w:t>м,</w:t>
            </w:r>
            <w:r w:rsidRPr="008B5D58">
              <w:rPr>
                <w:rFonts w:ascii="Times New Roman" w:eastAsia="Times New Roman" w:hAnsi="Times New Roman" w:cs="Times New Roman"/>
                <w:sz w:val="24"/>
                <w:szCs w:val="24"/>
                <w:lang w:val="uk-UA" w:eastAsia="en-US"/>
              </w:rPr>
              <w:t xml:space="preserve"> в рулоні 250 м</w:t>
            </w:r>
          </w:p>
          <w:p w:rsidR="006D2A71" w:rsidRPr="00EB0FFA" w:rsidRDefault="006D2A71" w:rsidP="008666F6">
            <w:pPr>
              <w:pStyle w:val="10"/>
              <w:spacing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К</w:t>
            </w:r>
            <w:r w:rsidRPr="00EB0FFA">
              <w:rPr>
                <w:rFonts w:ascii="Times New Roman" w:eastAsia="Times New Roman" w:hAnsi="Times New Roman" w:cs="Times New Roman"/>
                <w:sz w:val="24"/>
                <w:szCs w:val="24"/>
                <w:lang w:val="uk-UA" w:eastAsia="en-US"/>
              </w:rPr>
              <w:t>олір</w:t>
            </w:r>
            <w:r w:rsidR="0071515B">
              <w:rPr>
                <w:rFonts w:ascii="Times New Roman" w:eastAsia="Times New Roman" w:hAnsi="Times New Roman" w:cs="Times New Roman"/>
                <w:sz w:val="24"/>
                <w:szCs w:val="24"/>
                <w:lang w:val="uk-UA" w:eastAsia="en-US"/>
              </w:rPr>
              <w:t xml:space="preserve"> однотонний</w:t>
            </w:r>
            <w:r>
              <w:rPr>
                <w:rFonts w:ascii="Times New Roman" w:eastAsia="Times New Roman" w:hAnsi="Times New Roman" w:cs="Times New Roman"/>
                <w:sz w:val="24"/>
                <w:szCs w:val="24"/>
                <w:lang w:val="uk-UA" w:eastAsia="en-US"/>
              </w:rPr>
              <w:t>:</w:t>
            </w:r>
            <w:r w:rsidRPr="00EB0FFA">
              <w:rPr>
                <w:rFonts w:ascii="Times New Roman" w:eastAsia="Times New Roman" w:hAnsi="Times New Roman" w:cs="Times New Roman"/>
                <w:sz w:val="24"/>
                <w:szCs w:val="24"/>
                <w:lang w:val="uk-UA" w:eastAsia="en-US"/>
              </w:rPr>
              <w:t xml:space="preserve"> коричневий</w:t>
            </w:r>
            <w:r>
              <w:rPr>
                <w:rFonts w:ascii="Times New Roman" w:eastAsia="Times New Roman" w:hAnsi="Times New Roman" w:cs="Times New Roman"/>
                <w:sz w:val="24"/>
                <w:szCs w:val="24"/>
                <w:lang w:val="uk-UA" w:eastAsia="en-US"/>
              </w:rPr>
              <w:t>, або</w:t>
            </w:r>
            <w:r w:rsidR="0071515B">
              <w:rPr>
                <w:rFonts w:ascii="Times New Roman" w:eastAsia="Times New Roman" w:hAnsi="Times New Roman" w:cs="Times New Roman"/>
                <w:sz w:val="24"/>
                <w:szCs w:val="24"/>
                <w:lang w:val="uk-UA" w:eastAsia="en-US"/>
              </w:rPr>
              <w:t xml:space="preserve"> його</w:t>
            </w:r>
            <w:r>
              <w:rPr>
                <w:rFonts w:ascii="Times New Roman" w:eastAsia="Times New Roman" w:hAnsi="Times New Roman" w:cs="Times New Roman"/>
                <w:sz w:val="24"/>
                <w:szCs w:val="24"/>
                <w:lang w:val="uk-UA" w:eastAsia="en-US"/>
              </w:rPr>
              <w:t xml:space="preserve"> відтінки</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D2A71" w:rsidP="008666F6">
            <w:pPr>
              <w:spacing w:line="240" w:lineRule="auto"/>
              <w:jc w:val="center"/>
              <w:rPr>
                <w:rFonts w:ascii="Times New Roman" w:eastAsia="Times New Roman" w:hAnsi="Times New Roman" w:cs="Times New Roman"/>
                <w:lang w:eastAsia="en-US"/>
              </w:rPr>
            </w:pPr>
            <w:r w:rsidRPr="008B5D58">
              <w:rPr>
                <w:rFonts w:ascii="Times New Roman" w:eastAsia="Times New Roman" w:hAnsi="Times New Roman" w:cs="Times New Roman"/>
                <w:lang w:eastAsia="en-US"/>
              </w:rPr>
              <w:t>рулон</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60ED6" w:rsidP="008666F6">
            <w:pPr>
              <w:spacing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r>
      <w:tr w:rsidR="006D2A71" w:rsidRPr="008B5D58" w:rsidTr="0071515B">
        <w:trPr>
          <w:trHeight w:val="510"/>
        </w:trPr>
        <w:tc>
          <w:tcPr>
            <w:tcW w:w="552" w:type="dxa"/>
            <w:vMerge/>
            <w:tcBorders>
              <w:left w:val="single" w:sz="8" w:space="0" w:color="000000"/>
              <w:right w:val="single" w:sz="8" w:space="0" w:color="000000"/>
            </w:tcBorders>
            <w:tcMar>
              <w:top w:w="100" w:type="dxa"/>
              <w:left w:w="100" w:type="dxa"/>
              <w:bottom w:w="100" w:type="dxa"/>
              <w:right w:w="100" w:type="dxa"/>
            </w:tcMar>
            <w:vAlign w:val="center"/>
          </w:tcPr>
          <w:p w:rsidR="006D2A71" w:rsidRPr="00EB0FFA" w:rsidRDefault="006D2A71" w:rsidP="008666F6">
            <w:pPr>
              <w:spacing w:line="240" w:lineRule="auto"/>
              <w:jc w:val="both"/>
              <w:rPr>
                <w:rFonts w:ascii="Times New Roman" w:hAnsi="Times New Roman" w:cs="Times New Roman"/>
                <w:sz w:val="20"/>
                <w:szCs w:val="20"/>
              </w:rPr>
            </w:pPr>
          </w:p>
        </w:tc>
        <w:tc>
          <w:tcPr>
            <w:tcW w:w="2567" w:type="dxa"/>
            <w:vMerge/>
            <w:tcBorders>
              <w:left w:val="single" w:sz="6" w:space="0" w:color="000000"/>
              <w:right w:val="single" w:sz="8" w:space="0" w:color="000000"/>
            </w:tcBorders>
            <w:tcMar>
              <w:top w:w="100" w:type="dxa"/>
              <w:left w:w="100" w:type="dxa"/>
              <w:bottom w:w="100" w:type="dxa"/>
              <w:right w:w="100" w:type="dxa"/>
            </w:tcMar>
            <w:vAlign w:val="center"/>
          </w:tcPr>
          <w:p w:rsidR="006D2A71" w:rsidRPr="00EB0FFA" w:rsidRDefault="006D2A71" w:rsidP="008666F6">
            <w:pPr>
              <w:spacing w:line="240" w:lineRule="auto"/>
              <w:rPr>
                <w:rFonts w:ascii="Times New Roman" w:eastAsia="Times New Roman" w:hAnsi="Times New Roman" w:cs="Times New Roman"/>
                <w:sz w:val="20"/>
                <w:szCs w:val="20"/>
                <w:lang w:eastAsia="en-US"/>
              </w:rPr>
            </w:pPr>
          </w:p>
        </w:tc>
        <w:tc>
          <w:tcPr>
            <w:tcW w:w="45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EB0FFA">
              <w:rPr>
                <w:rFonts w:ascii="Times New Roman" w:eastAsia="Times New Roman" w:hAnsi="Times New Roman" w:cs="Times New Roman"/>
                <w:sz w:val="24"/>
                <w:szCs w:val="24"/>
                <w:lang w:val="uk-UA" w:eastAsia="en-US"/>
              </w:rPr>
              <w:t xml:space="preserve">Щільність </w:t>
            </w:r>
            <w:r w:rsidR="00997F5B">
              <w:rPr>
                <w:rFonts w:ascii="Times New Roman" w:eastAsia="Times New Roman" w:hAnsi="Times New Roman" w:cs="Times New Roman"/>
                <w:sz w:val="24"/>
                <w:szCs w:val="24"/>
                <w:lang w:val="uk-UA" w:eastAsia="en-US"/>
              </w:rPr>
              <w:t xml:space="preserve">не менше </w:t>
            </w:r>
            <w:r w:rsidRPr="00EB0FFA">
              <w:rPr>
                <w:rFonts w:ascii="Times New Roman" w:eastAsia="Times New Roman" w:hAnsi="Times New Roman" w:cs="Times New Roman"/>
                <w:sz w:val="24"/>
                <w:szCs w:val="24"/>
                <w:lang w:val="uk-UA" w:eastAsia="en-US"/>
              </w:rPr>
              <w:t>60г/м</w:t>
            </w:r>
            <w:r w:rsidRPr="0071515B">
              <w:rPr>
                <w:rFonts w:ascii="Times New Roman" w:eastAsia="Times New Roman" w:hAnsi="Times New Roman" w:cs="Times New Roman"/>
                <w:sz w:val="24"/>
                <w:szCs w:val="24"/>
                <w:vertAlign w:val="superscript"/>
                <w:lang w:val="uk-UA" w:eastAsia="en-US"/>
              </w:rPr>
              <w:t>2</w:t>
            </w:r>
          </w:p>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Ш</w:t>
            </w:r>
            <w:r w:rsidRPr="00EB0FFA">
              <w:rPr>
                <w:rFonts w:ascii="Times New Roman" w:eastAsia="Times New Roman" w:hAnsi="Times New Roman" w:cs="Times New Roman"/>
                <w:sz w:val="24"/>
                <w:szCs w:val="24"/>
                <w:lang w:val="uk-UA" w:eastAsia="en-US"/>
              </w:rPr>
              <w:t>ирина</w:t>
            </w:r>
            <w:r>
              <w:rPr>
                <w:rFonts w:ascii="Times New Roman" w:eastAsia="Times New Roman" w:hAnsi="Times New Roman" w:cs="Times New Roman"/>
                <w:sz w:val="24"/>
                <w:szCs w:val="24"/>
                <w:lang w:val="uk-UA" w:eastAsia="en-US"/>
              </w:rPr>
              <w:t xml:space="preserve"> рулону:</w:t>
            </w:r>
            <w:r w:rsidRPr="00EB0FFA">
              <w:rPr>
                <w:rFonts w:ascii="Times New Roman" w:eastAsia="Times New Roman" w:hAnsi="Times New Roman" w:cs="Times New Roman"/>
                <w:sz w:val="24"/>
                <w:szCs w:val="24"/>
                <w:lang w:val="uk-UA" w:eastAsia="en-US"/>
              </w:rPr>
              <w:t xml:space="preserve"> 1.60</w:t>
            </w:r>
            <w:r>
              <w:rPr>
                <w:rFonts w:ascii="Times New Roman" w:eastAsia="Times New Roman" w:hAnsi="Times New Roman" w:cs="Times New Roman"/>
                <w:sz w:val="24"/>
                <w:szCs w:val="24"/>
                <w:lang w:val="uk-UA" w:eastAsia="en-US"/>
              </w:rPr>
              <w:t xml:space="preserve"> м,</w:t>
            </w:r>
            <w:r w:rsidRPr="008B5D58">
              <w:rPr>
                <w:rFonts w:ascii="Times New Roman" w:eastAsia="Times New Roman" w:hAnsi="Times New Roman" w:cs="Times New Roman"/>
                <w:sz w:val="24"/>
                <w:szCs w:val="24"/>
                <w:lang w:val="uk-UA" w:eastAsia="en-US"/>
              </w:rPr>
              <w:t xml:space="preserve"> в рулоні 250 м</w:t>
            </w:r>
          </w:p>
          <w:p w:rsidR="006D2A71" w:rsidRPr="00EB0FFA" w:rsidRDefault="006D2A71" w:rsidP="003957AB">
            <w:pPr>
              <w:pStyle w:val="10"/>
              <w:spacing w:line="240" w:lineRule="auto"/>
              <w:ind w:left="100"/>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w:t>
            </w:r>
            <w:r w:rsidRPr="00EB0FFA">
              <w:rPr>
                <w:rFonts w:ascii="Times New Roman" w:eastAsia="Times New Roman" w:hAnsi="Times New Roman" w:cs="Times New Roman"/>
                <w:sz w:val="24"/>
                <w:szCs w:val="24"/>
                <w:lang w:val="uk-UA" w:eastAsia="en-US"/>
              </w:rPr>
              <w:t>олір</w:t>
            </w:r>
            <w:r w:rsidR="0071515B">
              <w:rPr>
                <w:rFonts w:ascii="Times New Roman" w:eastAsia="Times New Roman" w:hAnsi="Times New Roman" w:cs="Times New Roman"/>
                <w:sz w:val="24"/>
                <w:szCs w:val="24"/>
                <w:lang w:val="uk-UA" w:eastAsia="en-US"/>
              </w:rPr>
              <w:t xml:space="preserve"> однотонний</w:t>
            </w:r>
            <w:r>
              <w:rPr>
                <w:rFonts w:ascii="Times New Roman" w:eastAsia="Times New Roman" w:hAnsi="Times New Roman" w:cs="Times New Roman"/>
                <w:sz w:val="24"/>
                <w:szCs w:val="24"/>
                <w:lang w:val="uk-UA" w:eastAsia="en-US"/>
              </w:rPr>
              <w:t>:</w:t>
            </w:r>
            <w:r w:rsidRPr="00EB0FFA">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зелений, або</w:t>
            </w:r>
            <w:r w:rsidR="0071515B">
              <w:rPr>
                <w:rFonts w:ascii="Times New Roman" w:eastAsia="Times New Roman" w:hAnsi="Times New Roman" w:cs="Times New Roman"/>
                <w:sz w:val="24"/>
                <w:szCs w:val="24"/>
                <w:lang w:val="uk-UA" w:eastAsia="en-US"/>
              </w:rPr>
              <w:t xml:space="preserve"> його</w:t>
            </w:r>
            <w:r>
              <w:rPr>
                <w:rFonts w:ascii="Times New Roman" w:eastAsia="Times New Roman" w:hAnsi="Times New Roman" w:cs="Times New Roman"/>
                <w:sz w:val="24"/>
                <w:szCs w:val="24"/>
                <w:lang w:val="uk-UA" w:eastAsia="en-US"/>
              </w:rPr>
              <w:t xml:space="preserve"> темні відтінки</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D2A71" w:rsidP="008666F6">
            <w:pPr>
              <w:spacing w:line="240" w:lineRule="auto"/>
              <w:jc w:val="center"/>
              <w:rPr>
                <w:rFonts w:ascii="Times New Roman" w:eastAsia="Times New Roman" w:hAnsi="Times New Roman" w:cs="Times New Roman"/>
                <w:lang w:eastAsia="en-US"/>
              </w:rPr>
            </w:pPr>
            <w:r w:rsidRPr="008B5D58">
              <w:rPr>
                <w:rFonts w:ascii="Times New Roman" w:eastAsia="Times New Roman" w:hAnsi="Times New Roman" w:cs="Times New Roman"/>
                <w:lang w:eastAsia="en-US"/>
              </w:rPr>
              <w:t>рулон</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60ED6" w:rsidP="008666F6">
            <w:pPr>
              <w:spacing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r>
      <w:tr w:rsidR="006D2A71" w:rsidRPr="008B5D58" w:rsidTr="0071515B">
        <w:trPr>
          <w:trHeight w:val="510"/>
        </w:trPr>
        <w:tc>
          <w:tcPr>
            <w:tcW w:w="552"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2A71" w:rsidRPr="00EB0FFA" w:rsidRDefault="006D2A71" w:rsidP="008666F6">
            <w:pPr>
              <w:spacing w:line="240" w:lineRule="auto"/>
              <w:jc w:val="both"/>
              <w:rPr>
                <w:rFonts w:ascii="Times New Roman" w:hAnsi="Times New Roman" w:cs="Times New Roman"/>
                <w:sz w:val="20"/>
                <w:szCs w:val="20"/>
              </w:rPr>
            </w:pPr>
          </w:p>
        </w:tc>
        <w:tc>
          <w:tcPr>
            <w:tcW w:w="2567" w:type="dxa"/>
            <w:vMerge/>
            <w:tcBorders>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EB0FFA" w:rsidRDefault="006D2A71" w:rsidP="008666F6">
            <w:pPr>
              <w:spacing w:line="240" w:lineRule="auto"/>
              <w:rPr>
                <w:rFonts w:ascii="Times New Roman" w:eastAsia="Times New Roman" w:hAnsi="Times New Roman" w:cs="Times New Roman"/>
                <w:sz w:val="20"/>
                <w:szCs w:val="20"/>
                <w:lang w:eastAsia="en-US"/>
              </w:rPr>
            </w:pPr>
          </w:p>
        </w:tc>
        <w:tc>
          <w:tcPr>
            <w:tcW w:w="45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EB0FFA">
              <w:rPr>
                <w:rFonts w:ascii="Times New Roman" w:eastAsia="Times New Roman" w:hAnsi="Times New Roman" w:cs="Times New Roman"/>
                <w:sz w:val="24"/>
                <w:szCs w:val="24"/>
                <w:lang w:val="uk-UA" w:eastAsia="en-US"/>
              </w:rPr>
              <w:t>Щільність</w:t>
            </w:r>
            <w:r w:rsidR="00997F5B">
              <w:rPr>
                <w:rFonts w:ascii="Times New Roman" w:eastAsia="Times New Roman" w:hAnsi="Times New Roman" w:cs="Times New Roman"/>
                <w:sz w:val="24"/>
                <w:szCs w:val="24"/>
                <w:lang w:val="uk-UA" w:eastAsia="en-US"/>
              </w:rPr>
              <w:t xml:space="preserve"> не менше</w:t>
            </w:r>
            <w:r w:rsidRPr="00EB0FFA">
              <w:rPr>
                <w:rFonts w:ascii="Times New Roman" w:eastAsia="Times New Roman" w:hAnsi="Times New Roman" w:cs="Times New Roman"/>
                <w:sz w:val="24"/>
                <w:szCs w:val="24"/>
                <w:lang w:val="uk-UA" w:eastAsia="en-US"/>
              </w:rPr>
              <w:t xml:space="preserve"> 60г/м</w:t>
            </w:r>
            <w:r w:rsidRPr="0071515B">
              <w:rPr>
                <w:rFonts w:ascii="Times New Roman" w:eastAsia="Times New Roman" w:hAnsi="Times New Roman" w:cs="Times New Roman"/>
                <w:sz w:val="24"/>
                <w:szCs w:val="24"/>
                <w:vertAlign w:val="superscript"/>
                <w:lang w:val="uk-UA" w:eastAsia="en-US"/>
              </w:rPr>
              <w:t>2</w:t>
            </w:r>
          </w:p>
          <w:p w:rsidR="006D2A71" w:rsidRDefault="006D2A71" w:rsidP="008666F6">
            <w:pPr>
              <w:pStyle w:val="10"/>
              <w:spacing w:line="240" w:lineRule="auto"/>
              <w:ind w:left="100"/>
              <w:rPr>
                <w:rFonts w:ascii="Times New Roman" w:eastAsia="Times New Roman" w:hAnsi="Times New Roman" w:cs="Times New Roman"/>
                <w:sz w:val="24"/>
                <w:szCs w:val="24"/>
                <w:lang w:val="uk-UA" w:eastAsia="en-US"/>
              </w:rPr>
            </w:pPr>
            <w:r w:rsidRPr="00427E17">
              <w:rPr>
                <w:rFonts w:ascii="Times New Roman" w:eastAsia="Times New Roman" w:hAnsi="Times New Roman" w:cs="Times New Roman"/>
                <w:sz w:val="24"/>
                <w:szCs w:val="24"/>
                <w:lang w:val="uk-UA" w:eastAsia="en-US"/>
              </w:rPr>
              <w:t xml:space="preserve">Ширина рулону: </w:t>
            </w:r>
            <w:r w:rsidRPr="00EB0FFA">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1 м,</w:t>
            </w:r>
            <w:r w:rsidRPr="008B5D58">
              <w:rPr>
                <w:rFonts w:ascii="Times New Roman" w:eastAsia="Times New Roman" w:hAnsi="Times New Roman" w:cs="Times New Roman"/>
                <w:sz w:val="24"/>
                <w:szCs w:val="24"/>
                <w:lang w:val="uk-UA" w:eastAsia="en-US"/>
              </w:rPr>
              <w:t xml:space="preserve"> в рулоні </w:t>
            </w:r>
            <w:r>
              <w:rPr>
                <w:rFonts w:ascii="Times New Roman" w:eastAsia="Times New Roman" w:hAnsi="Times New Roman" w:cs="Times New Roman"/>
                <w:sz w:val="24"/>
                <w:szCs w:val="24"/>
                <w:lang w:val="uk-UA" w:eastAsia="en-US"/>
              </w:rPr>
              <w:t>300</w:t>
            </w:r>
            <w:r w:rsidRPr="008B5D58">
              <w:rPr>
                <w:rFonts w:ascii="Times New Roman" w:eastAsia="Times New Roman" w:hAnsi="Times New Roman" w:cs="Times New Roman"/>
                <w:sz w:val="24"/>
                <w:szCs w:val="24"/>
                <w:lang w:val="uk-UA" w:eastAsia="en-US"/>
              </w:rPr>
              <w:t xml:space="preserve"> м</w:t>
            </w:r>
          </w:p>
          <w:p w:rsidR="006D2A71" w:rsidRPr="00EB0FFA" w:rsidRDefault="006D2A71" w:rsidP="0071515B">
            <w:pPr>
              <w:pStyle w:val="10"/>
              <w:spacing w:line="240" w:lineRule="auto"/>
              <w:ind w:left="100"/>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w:t>
            </w:r>
            <w:r w:rsidR="0071515B">
              <w:rPr>
                <w:rFonts w:ascii="Times New Roman" w:eastAsia="Times New Roman" w:hAnsi="Times New Roman" w:cs="Times New Roman"/>
                <w:sz w:val="24"/>
                <w:szCs w:val="24"/>
                <w:lang w:val="uk-UA" w:eastAsia="en-US"/>
              </w:rPr>
              <w:t>олір з візерунком</w:t>
            </w:r>
            <w:r w:rsidR="0071515B" w:rsidRPr="0071515B">
              <w:rPr>
                <w:rFonts w:ascii="Times New Roman" w:eastAsia="Times New Roman" w:hAnsi="Times New Roman" w:cs="Times New Roman"/>
                <w:sz w:val="24"/>
                <w:szCs w:val="24"/>
                <w:lang w:val="uk-UA" w:eastAsia="en-US"/>
              </w:rPr>
              <w:t xml:space="preserve">: </w:t>
            </w:r>
            <w:r w:rsidRPr="0071515B">
              <w:rPr>
                <w:rFonts w:ascii="Times New Roman" w:eastAsia="Times New Roman" w:hAnsi="Times New Roman" w:cs="Times New Roman"/>
                <w:sz w:val="24"/>
                <w:szCs w:val="24"/>
                <w:lang w:val="uk-UA" w:eastAsia="en-US"/>
              </w:rPr>
              <w:t>хакі-мультикам</w:t>
            </w:r>
            <w:r w:rsidR="0071515B" w:rsidRPr="0071515B">
              <w:rPr>
                <w:rFonts w:ascii="Times New Roman" w:eastAsia="Times New Roman" w:hAnsi="Times New Roman" w:cs="Times New Roman"/>
                <w:sz w:val="24"/>
                <w:szCs w:val="24"/>
                <w:lang w:val="uk-UA" w:eastAsia="en-US"/>
              </w:rPr>
              <w:t xml:space="preserve"> або </w:t>
            </w:r>
            <w:r w:rsidR="00997F5B">
              <w:rPr>
                <w:rFonts w:ascii="Times New Roman" w:eastAsia="Times New Roman" w:hAnsi="Times New Roman" w:cs="Times New Roman"/>
                <w:sz w:val="24"/>
                <w:szCs w:val="24"/>
                <w:lang w:val="uk-UA" w:eastAsia="en-US"/>
              </w:rPr>
              <w:t>пік</w:t>
            </w:r>
            <w:r w:rsidR="0071515B" w:rsidRPr="0071515B">
              <w:rPr>
                <w:rFonts w:ascii="Times New Roman" w:eastAsia="Times New Roman" w:hAnsi="Times New Roman" w:cs="Times New Roman"/>
                <w:sz w:val="24"/>
                <w:szCs w:val="24"/>
                <w:lang w:val="uk-UA" w:eastAsia="en-US"/>
              </w:rPr>
              <w:t>сель, або листя</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D2A71" w:rsidP="008666F6">
            <w:pPr>
              <w:spacing w:line="240" w:lineRule="auto"/>
              <w:jc w:val="center"/>
              <w:rPr>
                <w:rFonts w:ascii="Times New Roman" w:eastAsia="Times New Roman" w:hAnsi="Times New Roman" w:cs="Times New Roman"/>
                <w:lang w:eastAsia="en-US"/>
              </w:rPr>
            </w:pPr>
            <w:r w:rsidRPr="008B5D58">
              <w:rPr>
                <w:rFonts w:ascii="Times New Roman" w:eastAsia="Times New Roman" w:hAnsi="Times New Roman" w:cs="Times New Roman"/>
                <w:lang w:eastAsia="en-US"/>
              </w:rPr>
              <w:t>рулон</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6D2A71" w:rsidRPr="008B5D58" w:rsidRDefault="00660ED6" w:rsidP="008666F6">
            <w:pPr>
              <w:spacing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r>
      <w:tr w:rsidR="0071515B" w:rsidRPr="008B5D58" w:rsidTr="0071515B">
        <w:trPr>
          <w:trHeight w:val="510"/>
        </w:trPr>
        <w:tc>
          <w:tcPr>
            <w:tcW w:w="8807"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15B" w:rsidRPr="008B5D58" w:rsidRDefault="0071515B" w:rsidP="008666F6">
            <w:pPr>
              <w:spacing w:line="240" w:lineRule="auto"/>
              <w:jc w:val="center"/>
              <w:rPr>
                <w:rFonts w:ascii="Times New Roman" w:eastAsia="Times New Roman" w:hAnsi="Times New Roman" w:cs="Times New Roman"/>
                <w:lang w:eastAsia="en-US"/>
              </w:rPr>
            </w:pPr>
            <w:r>
              <w:rPr>
                <w:rFonts w:ascii="Times New Roman" w:eastAsia="Times New Roman" w:hAnsi="Times New Roman" w:cs="Times New Roman"/>
                <w:sz w:val="20"/>
                <w:szCs w:val="20"/>
                <w:lang w:eastAsia="en-US"/>
              </w:rPr>
              <w:t>ВСЬОГО</w:t>
            </w:r>
          </w:p>
        </w:tc>
        <w:tc>
          <w:tcPr>
            <w:tcW w:w="1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71515B" w:rsidRPr="008B5D58" w:rsidRDefault="00660ED6" w:rsidP="008666F6">
            <w:pPr>
              <w:spacing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r w:rsidR="0071515B">
              <w:rPr>
                <w:rFonts w:ascii="Times New Roman" w:eastAsia="Times New Roman" w:hAnsi="Times New Roman" w:cs="Times New Roman"/>
                <w:lang w:eastAsia="en-US"/>
              </w:rPr>
              <w:t>3</w:t>
            </w:r>
          </w:p>
        </w:tc>
      </w:tr>
    </w:tbl>
    <w:p w:rsidR="0025681E" w:rsidRDefault="0025681E" w:rsidP="002B6749">
      <w:pPr>
        <w:spacing w:after="0" w:line="240" w:lineRule="auto"/>
        <w:rPr>
          <w:rFonts w:ascii="Times New Roman" w:eastAsia="Times New Roman" w:hAnsi="Times New Roman"/>
          <w:b/>
          <w:bCs/>
        </w:rPr>
      </w:pPr>
    </w:p>
    <w:p w:rsidR="000C21E3" w:rsidRDefault="002B6749" w:rsidP="000C21E3">
      <w:pPr>
        <w:shd w:val="clear" w:color="auto" w:fill="FFFFFF"/>
        <w:tabs>
          <w:tab w:val="left" w:pos="1134"/>
        </w:tabs>
        <w:spacing w:after="0" w:line="240" w:lineRule="auto"/>
        <w:ind w:right="-1" w:firstLine="709"/>
        <w:jc w:val="both"/>
        <w:rPr>
          <w:rFonts w:ascii="Times New Roman" w:eastAsia="Times New Roman" w:hAnsi="Times New Roman"/>
          <w:b/>
          <w:i/>
          <w:iCs/>
          <w:sz w:val="20"/>
          <w:szCs w:val="20"/>
        </w:rPr>
      </w:pPr>
      <w:r w:rsidRPr="003555D4">
        <w:rPr>
          <w:rFonts w:ascii="Times New Roman" w:eastAsia="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0F4B32" w:rsidRPr="006D2C8C" w:rsidRDefault="000F4B32" w:rsidP="000C21E3">
      <w:pPr>
        <w:shd w:val="clear" w:color="auto" w:fill="FFFFFF"/>
        <w:tabs>
          <w:tab w:val="left" w:pos="1134"/>
        </w:tabs>
        <w:spacing w:after="0" w:line="240" w:lineRule="auto"/>
        <w:ind w:firstLine="709"/>
        <w:jc w:val="both"/>
        <w:rPr>
          <w:rFonts w:ascii="Times New Roman" w:hAnsi="Times New Roman" w:cs="Times New Roman"/>
          <w:b/>
          <w:sz w:val="24"/>
          <w:szCs w:val="24"/>
          <w:lang w:eastAsia="uk-UA"/>
        </w:rPr>
      </w:pPr>
      <w:r w:rsidRPr="006D2C8C">
        <w:rPr>
          <w:rFonts w:ascii="Times New Roman" w:hAnsi="Times New Roman" w:cs="Times New Roman"/>
          <w:b/>
          <w:sz w:val="24"/>
          <w:szCs w:val="24"/>
          <w:lang w:eastAsia="uk-UA"/>
        </w:rPr>
        <w:t>3. Загальні вимоги:</w:t>
      </w:r>
    </w:p>
    <w:p w:rsidR="000C21E3" w:rsidRPr="006D2C8C" w:rsidRDefault="000C21E3" w:rsidP="000C21E3">
      <w:pPr>
        <w:shd w:val="clear" w:color="auto" w:fill="FFFFFF"/>
        <w:tabs>
          <w:tab w:val="left" w:pos="1134"/>
        </w:tabs>
        <w:spacing w:after="0" w:line="240" w:lineRule="auto"/>
        <w:ind w:firstLine="709"/>
        <w:jc w:val="both"/>
        <w:rPr>
          <w:rFonts w:ascii="Times New Roman" w:hAnsi="Times New Roman" w:cs="Times New Roman"/>
          <w:sz w:val="24"/>
          <w:szCs w:val="24"/>
          <w:lang w:eastAsia="uk-UA"/>
        </w:rPr>
      </w:pPr>
      <w:r w:rsidRPr="006D2C8C">
        <w:rPr>
          <w:rFonts w:ascii="Times New Roman" w:hAnsi="Times New Roman" w:cs="Times New Roman"/>
          <w:sz w:val="24"/>
          <w:szCs w:val="24"/>
          <w:lang w:eastAsia="uk-UA"/>
        </w:rPr>
        <w:t xml:space="preserve">Місце поставки: м. Нікополь, </w:t>
      </w:r>
      <w:r w:rsidR="006C37E4" w:rsidRPr="006D2C8C">
        <w:rPr>
          <w:rFonts w:ascii="Times New Roman" w:hAnsi="Times New Roman" w:cs="Times New Roman"/>
          <w:sz w:val="24"/>
          <w:szCs w:val="24"/>
          <w:lang w:eastAsia="uk-UA"/>
        </w:rPr>
        <w:t xml:space="preserve">вул. </w:t>
      </w:r>
      <w:proofErr w:type="spellStart"/>
      <w:r w:rsidR="006C37E4" w:rsidRPr="006D2C8C">
        <w:rPr>
          <w:rFonts w:ascii="Times New Roman" w:hAnsi="Times New Roman" w:cs="Times New Roman"/>
          <w:sz w:val="24"/>
          <w:szCs w:val="24"/>
          <w:lang w:eastAsia="uk-UA"/>
        </w:rPr>
        <w:t>Електрометалургів</w:t>
      </w:r>
      <w:proofErr w:type="spellEnd"/>
      <w:r w:rsidR="000F4B32" w:rsidRPr="006D2C8C">
        <w:rPr>
          <w:rFonts w:ascii="Times New Roman" w:hAnsi="Times New Roman" w:cs="Times New Roman"/>
          <w:sz w:val="24"/>
          <w:szCs w:val="24"/>
          <w:lang w:eastAsia="uk-UA"/>
        </w:rPr>
        <w:t xml:space="preserve">, </w:t>
      </w:r>
      <w:r w:rsidR="0071515B">
        <w:rPr>
          <w:rFonts w:ascii="Times New Roman" w:hAnsi="Times New Roman" w:cs="Times New Roman"/>
          <w:sz w:val="24"/>
          <w:szCs w:val="24"/>
        </w:rPr>
        <w:t>46А</w:t>
      </w:r>
    </w:p>
    <w:p w:rsidR="006D2C8C" w:rsidRPr="0071515B" w:rsidRDefault="006E3FA1" w:rsidP="0071515B">
      <w:pPr>
        <w:shd w:val="clear" w:color="auto" w:fill="FFFFFF"/>
        <w:tabs>
          <w:tab w:val="left" w:pos="1134"/>
        </w:tabs>
        <w:spacing w:after="0" w:line="240" w:lineRule="auto"/>
        <w:ind w:firstLine="709"/>
        <w:jc w:val="both"/>
        <w:rPr>
          <w:rFonts w:ascii="Times New Roman" w:hAnsi="Times New Roman" w:cs="Times New Roman"/>
          <w:lang w:eastAsia="uk-UA"/>
        </w:rPr>
      </w:pPr>
      <w:r w:rsidRPr="006D2C8C">
        <w:rPr>
          <w:rFonts w:ascii="Times New Roman" w:hAnsi="Times New Roman" w:cs="Times New Roman"/>
          <w:sz w:val="24"/>
          <w:szCs w:val="24"/>
        </w:rPr>
        <w:t>Ціна за одиницю товару повинна бути сформована з урахуванням витрат на перевезення (доставку) товару до місця поставки, навантажувально-розвантажувальних робіт та комплектування товару або інших витрат</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6D2C8C" w:rsidRPr="00EE63B2" w:rsidTr="000E5EE7">
        <w:tc>
          <w:tcPr>
            <w:tcW w:w="3340" w:type="dxa"/>
            <w:tcBorders>
              <w:top w:val="nil"/>
              <w:left w:val="nil"/>
              <w:bottom w:val="nil"/>
              <w:right w:val="nil"/>
            </w:tcBorders>
            <w:hideMark/>
          </w:tcPr>
          <w:p w:rsidR="006D2C8C" w:rsidRPr="00EE63B2" w:rsidRDefault="006D2C8C" w:rsidP="000E5EE7">
            <w:pPr>
              <w:shd w:val="clear" w:color="auto" w:fill="FFFFFF" w:themeFill="background1"/>
              <w:spacing w:after="0" w:line="276" w:lineRule="auto"/>
              <w:jc w:val="center"/>
              <w:rPr>
                <w:color w:val="000000"/>
                <w:sz w:val="20"/>
                <w:szCs w:val="20"/>
              </w:rPr>
            </w:pPr>
          </w:p>
          <w:p w:rsidR="006D2C8C" w:rsidRPr="00EE63B2" w:rsidRDefault="006D2C8C" w:rsidP="000E5EE7">
            <w:pPr>
              <w:shd w:val="clear" w:color="auto" w:fill="FFFFFF" w:themeFill="background1"/>
              <w:spacing w:after="0"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rsidR="006D2C8C" w:rsidRPr="00EE63B2" w:rsidRDefault="006D2C8C" w:rsidP="000E5EE7">
            <w:pPr>
              <w:shd w:val="clear" w:color="auto" w:fill="FFFFFF" w:themeFill="background1"/>
              <w:spacing w:after="0" w:line="276" w:lineRule="auto"/>
              <w:jc w:val="center"/>
              <w:rPr>
                <w:color w:val="000000"/>
                <w:sz w:val="20"/>
                <w:szCs w:val="20"/>
              </w:rPr>
            </w:pPr>
          </w:p>
          <w:p w:rsidR="006D2C8C" w:rsidRPr="00EE63B2" w:rsidRDefault="006D2C8C" w:rsidP="000E5EE7">
            <w:pPr>
              <w:shd w:val="clear" w:color="auto" w:fill="FFFFFF" w:themeFill="background1"/>
              <w:spacing w:after="0"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rsidR="006D2C8C" w:rsidRPr="00EE63B2" w:rsidRDefault="006D2C8C" w:rsidP="000E5EE7">
            <w:pPr>
              <w:shd w:val="clear" w:color="auto" w:fill="FFFFFF" w:themeFill="background1"/>
              <w:spacing w:after="0" w:line="276" w:lineRule="auto"/>
              <w:jc w:val="center"/>
              <w:rPr>
                <w:color w:val="000000"/>
                <w:sz w:val="20"/>
                <w:szCs w:val="20"/>
              </w:rPr>
            </w:pPr>
          </w:p>
          <w:p w:rsidR="006D2C8C" w:rsidRPr="00EE63B2" w:rsidRDefault="006D2C8C" w:rsidP="000E5EE7">
            <w:pPr>
              <w:shd w:val="clear" w:color="auto" w:fill="FFFFFF" w:themeFill="background1"/>
              <w:spacing w:after="0" w:line="276" w:lineRule="auto"/>
              <w:jc w:val="center"/>
              <w:rPr>
                <w:color w:val="000000"/>
              </w:rPr>
            </w:pPr>
            <w:r w:rsidRPr="00EE63B2">
              <w:rPr>
                <w:color w:val="000000"/>
                <w:sz w:val="20"/>
                <w:szCs w:val="20"/>
              </w:rPr>
              <w:t>_________________________</w:t>
            </w:r>
          </w:p>
        </w:tc>
      </w:tr>
      <w:tr w:rsidR="006D2C8C" w:rsidRPr="00EE63B2" w:rsidTr="000E5EE7">
        <w:tc>
          <w:tcPr>
            <w:tcW w:w="3340" w:type="dxa"/>
            <w:tcBorders>
              <w:top w:val="nil"/>
              <w:left w:val="nil"/>
              <w:bottom w:val="nil"/>
              <w:right w:val="nil"/>
            </w:tcBorders>
            <w:hideMark/>
          </w:tcPr>
          <w:p w:rsidR="006D2C8C" w:rsidRPr="00EE63B2" w:rsidRDefault="006D2C8C" w:rsidP="000E5EE7">
            <w:pPr>
              <w:shd w:val="clear" w:color="auto" w:fill="FFFFFF" w:themeFill="background1"/>
              <w:spacing w:after="0" w:line="276" w:lineRule="auto"/>
              <w:jc w:val="center"/>
              <w:rPr>
                <w:color w:val="000000"/>
              </w:rPr>
            </w:pPr>
            <w:r w:rsidRPr="00EE63B2">
              <w:rPr>
                <w:i/>
                <w:color w:val="000000"/>
                <w:sz w:val="16"/>
                <w:szCs w:val="16"/>
              </w:rPr>
              <w:t>посада уповноваженої особи Учасника</w:t>
            </w:r>
          </w:p>
        </w:tc>
        <w:tc>
          <w:tcPr>
            <w:tcW w:w="3340" w:type="dxa"/>
            <w:tcBorders>
              <w:top w:val="nil"/>
              <w:left w:val="nil"/>
              <w:bottom w:val="nil"/>
              <w:right w:val="nil"/>
            </w:tcBorders>
            <w:hideMark/>
          </w:tcPr>
          <w:p w:rsidR="006D2C8C" w:rsidRPr="00EE63B2" w:rsidRDefault="006D2C8C" w:rsidP="000E5EE7">
            <w:pPr>
              <w:shd w:val="clear" w:color="auto" w:fill="FFFFFF" w:themeFill="background1"/>
              <w:spacing w:after="0" w:line="276" w:lineRule="auto"/>
              <w:jc w:val="center"/>
              <w:rPr>
                <w:color w:val="000000"/>
              </w:rPr>
            </w:pPr>
            <w:r w:rsidRPr="00EE63B2">
              <w:rPr>
                <w:i/>
                <w:color w:val="000000"/>
                <w:sz w:val="16"/>
                <w:szCs w:val="16"/>
              </w:rPr>
              <w:t>підпис та печатка (за наявності)</w:t>
            </w:r>
          </w:p>
        </w:tc>
        <w:tc>
          <w:tcPr>
            <w:tcW w:w="3340" w:type="dxa"/>
            <w:tcBorders>
              <w:top w:val="nil"/>
              <w:left w:val="nil"/>
              <w:bottom w:val="nil"/>
              <w:right w:val="nil"/>
            </w:tcBorders>
            <w:hideMark/>
          </w:tcPr>
          <w:p w:rsidR="006D2C8C" w:rsidRPr="00EE63B2" w:rsidRDefault="006D2C8C" w:rsidP="000E5EE7">
            <w:pPr>
              <w:shd w:val="clear" w:color="auto" w:fill="FFFFFF" w:themeFill="background1"/>
              <w:spacing w:after="0" w:line="276" w:lineRule="auto"/>
              <w:jc w:val="center"/>
              <w:rPr>
                <w:color w:val="000000"/>
              </w:rPr>
            </w:pPr>
            <w:r w:rsidRPr="00EE63B2">
              <w:rPr>
                <w:i/>
                <w:color w:val="000000"/>
                <w:sz w:val="16"/>
                <w:szCs w:val="16"/>
              </w:rPr>
              <w:t>прізвище, ініціали</w:t>
            </w:r>
          </w:p>
        </w:tc>
      </w:tr>
    </w:tbl>
    <w:p w:rsidR="000C21E3" w:rsidRDefault="000C21E3" w:rsidP="000C21E3">
      <w:pPr>
        <w:spacing w:after="0"/>
        <w:ind w:firstLine="709"/>
        <w:jc w:val="both"/>
        <w:rPr>
          <w:rFonts w:ascii="Times New Roman" w:hAnsi="Times New Roman" w:cs="Times New Roman"/>
          <w:lang w:eastAsia="uk-UA"/>
        </w:rPr>
      </w:pPr>
    </w:p>
    <w:p w:rsidR="0071515B" w:rsidRDefault="0071515B" w:rsidP="000C21E3">
      <w:pPr>
        <w:spacing w:after="0"/>
        <w:ind w:firstLine="709"/>
        <w:jc w:val="both"/>
        <w:rPr>
          <w:rFonts w:ascii="Times New Roman" w:hAnsi="Times New Roman" w:cs="Times New Roman"/>
          <w:lang w:eastAsia="uk-UA"/>
        </w:rPr>
      </w:pPr>
    </w:p>
    <w:p w:rsidR="0071515B" w:rsidRPr="006D2C8C" w:rsidRDefault="0071515B" w:rsidP="000C21E3">
      <w:pPr>
        <w:spacing w:after="0"/>
        <w:ind w:firstLine="709"/>
        <w:jc w:val="both"/>
        <w:rPr>
          <w:rFonts w:ascii="Times New Roman" w:hAnsi="Times New Roman" w:cs="Times New Roman"/>
          <w:sz w:val="24"/>
          <w:szCs w:val="24"/>
        </w:rPr>
      </w:pPr>
    </w:p>
    <w:p w:rsidR="000C21E3" w:rsidRPr="006D2C8C" w:rsidRDefault="000C21E3" w:rsidP="000C21E3">
      <w:pPr>
        <w:spacing w:after="0"/>
        <w:ind w:firstLine="709"/>
        <w:jc w:val="both"/>
        <w:rPr>
          <w:rFonts w:ascii="Times New Roman" w:hAnsi="Times New Roman" w:cs="Times New Roman"/>
          <w:sz w:val="24"/>
          <w:szCs w:val="24"/>
        </w:rPr>
      </w:pPr>
      <w:r w:rsidRPr="006D2C8C">
        <w:rPr>
          <w:rFonts w:ascii="Times New Roman" w:hAnsi="Times New Roman" w:cs="Times New Roman"/>
          <w:sz w:val="24"/>
          <w:szCs w:val="24"/>
        </w:rPr>
        <w:lastRenderedPageBreak/>
        <w:t xml:space="preserve">Всі запропоновані товари повинні бути новими, в упаковці виробника. </w:t>
      </w:r>
      <w:r w:rsidR="004F6FA0" w:rsidRPr="006D2C8C">
        <w:rPr>
          <w:rFonts w:ascii="Times New Roman" w:hAnsi="Times New Roman" w:cs="Times New Roman"/>
          <w:color w:val="000000"/>
          <w:sz w:val="24"/>
          <w:szCs w:val="24"/>
          <w:lang w:eastAsia="uk-UA"/>
        </w:rPr>
        <w:t>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w:t>
      </w:r>
    </w:p>
    <w:p w:rsidR="002B6749" w:rsidRPr="006D2C8C" w:rsidRDefault="002B6749" w:rsidP="002B6749">
      <w:pPr>
        <w:shd w:val="clear" w:color="auto" w:fill="FFFFFF"/>
        <w:tabs>
          <w:tab w:val="left" w:pos="1134"/>
        </w:tabs>
        <w:spacing w:after="0" w:line="240" w:lineRule="auto"/>
        <w:ind w:right="-1" w:firstLine="709"/>
        <w:jc w:val="both"/>
        <w:rPr>
          <w:rFonts w:ascii="Times New Roman" w:eastAsia="Times New Roman" w:hAnsi="Times New Roman"/>
          <w:sz w:val="24"/>
          <w:szCs w:val="24"/>
        </w:rPr>
      </w:pPr>
      <w:r w:rsidRPr="006D2C8C">
        <w:rPr>
          <w:rFonts w:ascii="Times New Roman" w:eastAsia="Times New Roman" w:hAnsi="Times New Roman"/>
          <w:sz w:val="24"/>
          <w:szCs w:val="24"/>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6D2C8C" w:rsidRPr="006D2C8C" w:rsidRDefault="002B6749" w:rsidP="006D2C8C">
      <w:pPr>
        <w:widowControl w:val="0"/>
        <w:shd w:val="clear" w:color="auto" w:fill="FFFFFF"/>
        <w:tabs>
          <w:tab w:val="left" w:pos="1033"/>
        </w:tabs>
        <w:spacing w:after="0" w:line="240" w:lineRule="auto"/>
        <w:ind w:firstLine="709"/>
        <w:jc w:val="both"/>
        <w:rPr>
          <w:rFonts w:ascii="Times New Roman" w:hAnsi="Times New Roman" w:cs="Times New Roman"/>
          <w:color w:val="000000"/>
          <w:sz w:val="24"/>
          <w:szCs w:val="24"/>
          <w:lang w:eastAsia="uk-UA"/>
        </w:rPr>
      </w:pPr>
      <w:r w:rsidRPr="006D2C8C">
        <w:rPr>
          <w:rFonts w:ascii="Times New Roman" w:eastAsia="Times New Roman" w:hAnsi="Times New Roman"/>
          <w:sz w:val="24"/>
          <w:szCs w:val="24"/>
        </w:rPr>
        <w:t xml:space="preserve">1. </w:t>
      </w:r>
      <w:r w:rsidRPr="006D2C8C">
        <w:rPr>
          <w:rFonts w:ascii="Times New Roman" w:eastAsia="Times New Roman" w:hAnsi="Times New Roman"/>
          <w:color w:val="000000"/>
          <w:sz w:val="24"/>
          <w:szCs w:val="24"/>
          <w:lang w:bidi="uk-UA"/>
        </w:rPr>
        <w:t xml:space="preserve"> </w:t>
      </w:r>
      <w:r w:rsidR="006D2C8C" w:rsidRPr="006D2C8C">
        <w:rPr>
          <w:rFonts w:ascii="Times New Roman" w:eastAsia="MS Mincho" w:hAnsi="Times New Roman" w:cs="Times New Roman"/>
          <w:sz w:val="24"/>
          <w:szCs w:val="24"/>
          <w:lang w:eastAsia="uk-UA"/>
        </w:rPr>
        <w:t>Заповнена та підписана учасником технічна специфікація на товар (додаток 2 до тендерної документації).</w:t>
      </w:r>
    </w:p>
    <w:p w:rsidR="002B6749" w:rsidRPr="003555D4" w:rsidRDefault="002B6749" w:rsidP="002B6749">
      <w:pPr>
        <w:shd w:val="clear" w:color="auto" w:fill="FFFFFF"/>
        <w:tabs>
          <w:tab w:val="left" w:pos="1134"/>
        </w:tabs>
        <w:spacing w:after="0" w:line="240" w:lineRule="auto"/>
        <w:ind w:right="-1" w:firstLine="709"/>
        <w:jc w:val="both"/>
        <w:rPr>
          <w:rFonts w:ascii="Times New Roman" w:eastAsia="Times New Roman" w:hAnsi="Times New Roman"/>
          <w:b/>
        </w:rPr>
      </w:pPr>
    </w:p>
    <w:p w:rsidR="00BD44BE" w:rsidRPr="00BD44BE" w:rsidRDefault="00BD44BE" w:rsidP="00BD44BE">
      <w:pPr>
        <w:spacing w:after="0"/>
        <w:ind w:firstLine="720"/>
        <w:jc w:val="both"/>
        <w:rPr>
          <w:rFonts w:ascii="Times New Roman" w:hAnsi="Times New Roman" w:cs="Times New Roman"/>
          <w:b/>
          <w:sz w:val="24"/>
          <w:szCs w:val="24"/>
        </w:rPr>
      </w:pPr>
    </w:p>
    <w:sectPr w:rsidR="00BD44BE" w:rsidRPr="00BD44BE"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6EE"/>
    <w:rsid w:val="000637BF"/>
    <w:rsid w:val="000C21E3"/>
    <w:rsid w:val="000F4B32"/>
    <w:rsid w:val="00115BAC"/>
    <w:rsid w:val="0015153B"/>
    <w:rsid w:val="001606C1"/>
    <w:rsid w:val="00170B82"/>
    <w:rsid w:val="001D319B"/>
    <w:rsid w:val="001D7A04"/>
    <w:rsid w:val="0023542A"/>
    <w:rsid w:val="0025681E"/>
    <w:rsid w:val="002B6749"/>
    <w:rsid w:val="00364EA8"/>
    <w:rsid w:val="003871A3"/>
    <w:rsid w:val="003957AB"/>
    <w:rsid w:val="003C37FD"/>
    <w:rsid w:val="003D000E"/>
    <w:rsid w:val="003D32EC"/>
    <w:rsid w:val="00400420"/>
    <w:rsid w:val="004B0EEA"/>
    <w:rsid w:val="004F5C87"/>
    <w:rsid w:val="004F6FA0"/>
    <w:rsid w:val="0054324C"/>
    <w:rsid w:val="00555DE6"/>
    <w:rsid w:val="0058251D"/>
    <w:rsid w:val="00590776"/>
    <w:rsid w:val="005F4265"/>
    <w:rsid w:val="0062526C"/>
    <w:rsid w:val="00660ED6"/>
    <w:rsid w:val="006706EE"/>
    <w:rsid w:val="006C37E4"/>
    <w:rsid w:val="006D2A71"/>
    <w:rsid w:val="006D2C8C"/>
    <w:rsid w:val="006E3FA1"/>
    <w:rsid w:val="006F12F4"/>
    <w:rsid w:val="006F4E99"/>
    <w:rsid w:val="0071515B"/>
    <w:rsid w:val="00732D93"/>
    <w:rsid w:val="007A5242"/>
    <w:rsid w:val="007A6F5F"/>
    <w:rsid w:val="007F6431"/>
    <w:rsid w:val="00880CDB"/>
    <w:rsid w:val="008845BD"/>
    <w:rsid w:val="00887BC1"/>
    <w:rsid w:val="008A3DF4"/>
    <w:rsid w:val="008E42CB"/>
    <w:rsid w:val="0095571A"/>
    <w:rsid w:val="0096094E"/>
    <w:rsid w:val="00983034"/>
    <w:rsid w:val="00997F5B"/>
    <w:rsid w:val="00A63F97"/>
    <w:rsid w:val="00A73AEC"/>
    <w:rsid w:val="00B16CF5"/>
    <w:rsid w:val="00B63E98"/>
    <w:rsid w:val="00BA0BF8"/>
    <w:rsid w:val="00BA7DB5"/>
    <w:rsid w:val="00BD04C1"/>
    <w:rsid w:val="00BD44BE"/>
    <w:rsid w:val="00BF2C19"/>
    <w:rsid w:val="00C26A4C"/>
    <w:rsid w:val="00C85743"/>
    <w:rsid w:val="00CA40B8"/>
    <w:rsid w:val="00CF7807"/>
    <w:rsid w:val="00D46BA8"/>
    <w:rsid w:val="00D50720"/>
    <w:rsid w:val="00D60952"/>
    <w:rsid w:val="00DF0BC7"/>
    <w:rsid w:val="00E8464D"/>
    <w:rsid w:val="00EA4D93"/>
    <w:rsid w:val="00F10D76"/>
    <w:rsid w:val="00F11219"/>
    <w:rsid w:val="00F42418"/>
    <w:rsid w:val="00F46C65"/>
    <w:rsid w:val="00F74468"/>
    <w:rsid w:val="00FD174F"/>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0">
    <w:name w:val="normal"/>
    <w:rsid w:val="006706EE"/>
  </w:style>
  <w:style w:type="table" w:customStyle="1" w:styleId="TableNormal0">
    <w:name w:val="Table Normal"/>
    <w:rsid w:val="006706EE"/>
    <w:tblPr>
      <w:tblCellMar>
        <w:top w:w="0" w:type="dxa"/>
        <w:left w:w="0" w:type="dxa"/>
        <w:bottom w:w="0" w:type="dxa"/>
        <w:right w:w="0" w:type="dxa"/>
      </w:tblCellMar>
    </w:tblPr>
  </w:style>
  <w:style w:type="table" w:customStyle="1" w:styleId="TableNormal1">
    <w:name w:val="Table Normal"/>
    <w:rsid w:val="006706EE"/>
    <w:tblPr>
      <w:tblCellMar>
        <w:top w:w="0" w:type="dxa"/>
        <w:left w:w="0" w:type="dxa"/>
        <w:bottom w:w="0" w:type="dxa"/>
        <w:right w:w="0" w:type="dxa"/>
      </w:tblCellMar>
    </w:tblPr>
  </w:style>
  <w:style w:type="paragraph" w:styleId="a4">
    <w:name w:val="Subtitle"/>
    <w:basedOn w:val="normal0"/>
    <w:next w:val="normal0"/>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6706E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6706EE"/>
    <w:tblPr>
      <w:tblStyleRowBandSize w:val="1"/>
      <w:tblStyleColBandSize w:val="1"/>
      <w:tblCellMar>
        <w:top w:w="100" w:type="dxa"/>
        <w:left w:w="100" w:type="dxa"/>
        <w:bottom w:w="100" w:type="dxa"/>
        <w:right w:w="100" w:type="dxa"/>
      </w:tblCellMar>
    </w:tblPr>
  </w:style>
  <w:style w:type="table" w:customStyle="1" w:styleId="af0">
    <w:basedOn w:val="TableNormal1"/>
    <w:rsid w:val="006706EE"/>
    <w:tblPr>
      <w:tblStyleRowBandSize w:val="1"/>
      <w:tblStyleColBandSize w:val="1"/>
      <w:tblCellMar>
        <w:top w:w="100" w:type="dxa"/>
        <w:left w:w="100" w:type="dxa"/>
        <w:bottom w:w="100" w:type="dxa"/>
        <w:right w:w="100" w:type="dxa"/>
      </w:tblCellMar>
    </w:tblPr>
  </w:style>
  <w:style w:type="table" w:customStyle="1" w:styleId="af1">
    <w:basedOn w:val="TableNormal1"/>
    <w:rsid w:val="006706EE"/>
    <w:tblPr>
      <w:tblStyleRowBandSize w:val="1"/>
      <w:tblStyleColBandSize w:val="1"/>
      <w:tblCellMar>
        <w:top w:w="100" w:type="dxa"/>
        <w:left w:w="100" w:type="dxa"/>
        <w:bottom w:w="100" w:type="dxa"/>
        <w:right w:w="100" w:type="dxa"/>
      </w:tblCellMar>
    </w:tblPr>
  </w:style>
  <w:style w:type="table" w:customStyle="1" w:styleId="af2">
    <w:basedOn w:val="TableNormal1"/>
    <w:rsid w:val="006706EE"/>
    <w:tblPr>
      <w:tblStyleRowBandSize w:val="1"/>
      <w:tblStyleColBandSize w:val="1"/>
      <w:tblCellMar>
        <w:top w:w="100" w:type="dxa"/>
        <w:left w:w="100" w:type="dxa"/>
        <w:bottom w:w="100" w:type="dxa"/>
        <w:right w:w="100" w:type="dxa"/>
      </w:tblCellMar>
    </w:tblPr>
  </w:style>
  <w:style w:type="table" w:customStyle="1" w:styleId="af3">
    <w:basedOn w:val="TableNormal1"/>
    <w:rsid w:val="006706EE"/>
    <w:tblPr>
      <w:tblStyleRowBandSize w:val="1"/>
      <w:tblStyleColBandSize w:val="1"/>
      <w:tblCellMar>
        <w:top w:w="100" w:type="dxa"/>
        <w:left w:w="100" w:type="dxa"/>
        <w:bottom w:w="100" w:type="dxa"/>
        <w:right w:w="100" w:type="dxa"/>
      </w:tblCellMar>
    </w:tblPr>
  </w:style>
  <w:style w:type="table" w:customStyle="1" w:styleId="af4">
    <w:basedOn w:val="TableNormal1"/>
    <w:rsid w:val="006706EE"/>
    <w:tblPr>
      <w:tblStyleRowBandSize w:val="1"/>
      <w:tblStyleColBandSize w:val="1"/>
      <w:tblCellMar>
        <w:top w:w="100" w:type="dxa"/>
        <w:left w:w="100" w:type="dxa"/>
        <w:bottom w:w="100" w:type="dxa"/>
        <w:right w:w="100" w:type="dxa"/>
      </w:tblCellMar>
    </w:tblPr>
  </w:style>
  <w:style w:type="character" w:styleId="af5">
    <w:name w:val="Strong"/>
    <w:qFormat/>
    <w:rsid w:val="008E42CB"/>
    <w:rPr>
      <w:b/>
      <w:bCs/>
    </w:rPr>
  </w:style>
  <w:style w:type="paragraph" w:styleId="af6">
    <w:name w:val="List Paragraph"/>
    <w:basedOn w:val="a"/>
    <w:uiPriority w:val="34"/>
    <w:qFormat/>
    <w:rsid w:val="008E42CB"/>
    <w:pPr>
      <w:spacing w:line="252" w:lineRule="auto"/>
      <w:ind w:left="720"/>
      <w:contextualSpacing/>
    </w:pPr>
    <w:rPr>
      <w:rFonts w:cs="Times New Roman"/>
      <w:lang w:val="ru-RU" w:eastAsia="en-US"/>
    </w:rPr>
  </w:style>
  <w:style w:type="paragraph" w:customStyle="1" w:styleId="af7">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8">
    <w:name w:val="No Spacing"/>
    <w:link w:val="af9"/>
    <w:uiPriority w:val="1"/>
    <w:qFormat/>
    <w:rsid w:val="0025681E"/>
    <w:pPr>
      <w:suppressAutoHyphens/>
      <w:spacing w:after="0" w:line="240" w:lineRule="auto"/>
    </w:pPr>
    <w:rPr>
      <w:rFonts w:cs="font291"/>
      <w:kern w:val="1"/>
      <w:lang w:val="en-US" w:eastAsia="en-US"/>
    </w:rPr>
  </w:style>
  <w:style w:type="character" w:customStyle="1" w:styleId="af9">
    <w:name w:val="Без интервала Знак"/>
    <w:link w:val="af8"/>
    <w:uiPriority w:val="1"/>
    <w:rsid w:val="0025681E"/>
    <w:rPr>
      <w:rFonts w:cs="font291"/>
      <w:kern w:val="1"/>
      <w:lang w:val="en-US" w:eastAsia="en-US"/>
    </w:rPr>
  </w:style>
  <w:style w:type="paragraph" w:customStyle="1" w:styleId="10">
    <w:name w:val="Обычный1"/>
    <w:rsid w:val="003957AB"/>
    <w:pPr>
      <w:spacing w:after="0" w:line="276" w:lineRule="auto"/>
    </w:pPr>
    <w:rPr>
      <w:rFonts w:ascii="Arial" w:eastAsia="Arial" w:hAnsi="Arial" w:cs="Arial"/>
      <w:color w:val="000000"/>
      <w:lang w:val="ru-RU"/>
    </w:rPr>
  </w:style>
</w:styles>
</file>

<file path=word/webSettings.xml><?xml version="1.0" encoding="utf-8"?>
<w:webSettings xmlns:r="http://schemas.openxmlformats.org/officeDocument/2006/relationships" xmlns:w="http://schemas.openxmlformats.org/wordprocessingml/2006/main">
  <w:divs>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1755471111">
          <w:marLeft w:val="0"/>
          <w:marRight w:val="0"/>
          <w:marTop w:val="0"/>
          <w:marBottom w:val="0"/>
          <w:divBdr>
            <w:top w:val="none" w:sz="0" w:space="0" w:color="auto"/>
            <w:left w:val="none" w:sz="0" w:space="0" w:color="auto"/>
            <w:bottom w:val="none" w:sz="0" w:space="0" w:color="auto"/>
            <w:right w:val="none" w:sz="0" w:space="0" w:color="auto"/>
          </w:divBdr>
        </w:div>
        <w:div w:id="98566259">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25</cp:revision>
  <cp:lastPrinted>2023-06-13T07:37:00Z</cp:lastPrinted>
  <dcterms:created xsi:type="dcterms:W3CDTF">2022-08-17T14:44:00Z</dcterms:created>
  <dcterms:modified xsi:type="dcterms:W3CDTF">2024-04-05T07:54:00Z</dcterms:modified>
</cp:coreProperties>
</file>