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7F" w:rsidRPr="005742CE" w:rsidRDefault="00074F7F" w:rsidP="00074F7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Гніздичівський заклад </w:t>
      </w:r>
      <w:r w:rsidRPr="005742CE">
        <w:rPr>
          <w:rFonts w:ascii="Times New Roman" w:hAnsi="Times New Roman" w:cs="Times New Roman"/>
          <w:b/>
          <w:sz w:val="40"/>
          <w:szCs w:val="40"/>
        </w:rPr>
        <w:t xml:space="preserve">загальної середньої освіти           </w:t>
      </w:r>
      <w:r w:rsidRPr="005742CE">
        <w:rPr>
          <w:rFonts w:ascii="Times New Roman" w:hAnsi="Times New Roman" w:cs="Times New Roman"/>
          <w:b/>
          <w:sz w:val="40"/>
          <w:szCs w:val="40"/>
          <w:lang w:val="en-US"/>
        </w:rPr>
        <w:t>I-III</w:t>
      </w:r>
      <w:r w:rsidRPr="005742CE">
        <w:rPr>
          <w:rFonts w:ascii="Times New Roman" w:hAnsi="Times New Roman" w:cs="Times New Roman"/>
          <w:b/>
          <w:sz w:val="40"/>
          <w:szCs w:val="40"/>
        </w:rPr>
        <w:t xml:space="preserve"> ступенів Гніздичівської селищної ради  </w:t>
      </w:r>
    </w:p>
    <w:p w:rsidR="00074F7F" w:rsidRPr="00AC3735" w:rsidRDefault="00074F7F" w:rsidP="00074F7F">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074F7F" w:rsidRPr="00AC3735" w:rsidTr="00BE20AC">
        <w:trPr>
          <w:trHeight w:val="80"/>
        </w:trPr>
        <w:tc>
          <w:tcPr>
            <w:tcW w:w="4640" w:type="dxa"/>
            <w:shd w:val="clear" w:color="auto" w:fill="auto"/>
          </w:tcPr>
          <w:p w:rsidR="00074F7F" w:rsidRPr="00AC3735" w:rsidRDefault="00074F7F" w:rsidP="00BE20AC">
            <w:pPr>
              <w:spacing w:after="0" w:line="240" w:lineRule="auto"/>
              <w:rPr>
                <w:rFonts w:ascii="Times New Roman" w:hAnsi="Times New Roman" w:cs="Times New Roman"/>
                <w:b/>
                <w:bCs/>
              </w:rPr>
            </w:pPr>
          </w:p>
        </w:tc>
        <w:tc>
          <w:tcPr>
            <w:tcW w:w="5110" w:type="dxa"/>
            <w:shd w:val="clear" w:color="auto" w:fill="auto"/>
          </w:tcPr>
          <w:p w:rsidR="00074F7F" w:rsidRPr="00AC3735" w:rsidRDefault="00074F7F" w:rsidP="00BE20AC">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074F7F" w:rsidRPr="00AC3735" w:rsidRDefault="00074F7F" w:rsidP="00BE20AC">
            <w:pPr>
              <w:spacing w:after="0" w:line="240" w:lineRule="auto"/>
              <w:rPr>
                <w:rFonts w:ascii="Times New Roman" w:hAnsi="Times New Roman" w:cs="Times New Roman"/>
                <w:bCs/>
                <w:sz w:val="24"/>
                <w:szCs w:val="24"/>
              </w:rPr>
            </w:pPr>
            <w:r>
              <w:rPr>
                <w:rFonts w:ascii="Times New Roman" w:hAnsi="Times New Roman" w:cs="Times New Roman"/>
                <w:bCs/>
                <w:sz w:val="24"/>
                <w:szCs w:val="24"/>
              </w:rPr>
              <w:t>Гніздичівського ЗЗСО</w:t>
            </w:r>
          </w:p>
          <w:p w:rsidR="00074F7F" w:rsidRPr="00AC3735" w:rsidRDefault="00A2240D" w:rsidP="00BE20AC">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00074F7F" w:rsidRPr="00AC3735">
              <w:rPr>
                <w:rFonts w:ascii="Times New Roman" w:hAnsi="Times New Roman" w:cs="Times New Roman"/>
                <w:bCs/>
                <w:sz w:val="24"/>
                <w:szCs w:val="24"/>
              </w:rPr>
              <w:t xml:space="preserve"> </w:t>
            </w:r>
            <w:r w:rsidR="00074F7F">
              <w:rPr>
                <w:rFonts w:ascii="Times New Roman" w:hAnsi="Times New Roman" w:cs="Times New Roman"/>
                <w:bCs/>
                <w:sz w:val="24"/>
                <w:szCs w:val="24"/>
              </w:rPr>
              <w:t>грудня</w:t>
            </w:r>
            <w:r w:rsidR="00074F7F" w:rsidRPr="00AC3735">
              <w:rPr>
                <w:rFonts w:ascii="Times New Roman" w:hAnsi="Times New Roman" w:cs="Times New Roman"/>
                <w:bCs/>
                <w:sz w:val="24"/>
                <w:szCs w:val="24"/>
              </w:rPr>
              <w:t xml:space="preserve"> 202</w:t>
            </w:r>
            <w:r w:rsidR="00074F7F">
              <w:rPr>
                <w:rFonts w:ascii="Times New Roman" w:hAnsi="Times New Roman" w:cs="Times New Roman"/>
                <w:bCs/>
                <w:sz w:val="24"/>
                <w:szCs w:val="24"/>
              </w:rPr>
              <w:t>3</w:t>
            </w:r>
            <w:r w:rsidR="00074F7F" w:rsidRPr="00AC3735">
              <w:rPr>
                <w:rFonts w:ascii="Times New Roman" w:hAnsi="Times New Roman" w:cs="Times New Roman"/>
                <w:bCs/>
                <w:sz w:val="24"/>
                <w:szCs w:val="24"/>
              </w:rPr>
              <w:t xml:space="preserve"> року</w:t>
            </w:r>
          </w:p>
          <w:p w:rsidR="00074F7F" w:rsidRPr="00AC3735" w:rsidRDefault="00074F7F" w:rsidP="00BE20AC">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074F7F" w:rsidRPr="00AC3735" w:rsidRDefault="00074F7F" w:rsidP="00BE20AC">
            <w:pPr>
              <w:spacing w:after="0" w:line="240" w:lineRule="auto"/>
              <w:rPr>
                <w:rFonts w:ascii="Times New Roman" w:hAnsi="Times New Roman" w:cs="Times New Roman"/>
                <w:bCs/>
                <w:sz w:val="24"/>
                <w:szCs w:val="24"/>
              </w:rPr>
            </w:pPr>
            <w:r>
              <w:rPr>
                <w:rFonts w:ascii="Times New Roman" w:hAnsi="Times New Roman" w:cs="Times New Roman"/>
                <w:bCs/>
                <w:sz w:val="24"/>
                <w:szCs w:val="24"/>
              </w:rPr>
              <w:t>І. Кузишин</w:t>
            </w:r>
          </w:p>
          <w:p w:rsidR="00074F7F" w:rsidRPr="00AC3735" w:rsidRDefault="00074F7F" w:rsidP="00BE20AC">
            <w:pPr>
              <w:spacing w:after="0" w:line="240" w:lineRule="auto"/>
              <w:rPr>
                <w:rFonts w:ascii="Times New Roman" w:hAnsi="Times New Roman" w:cs="Times New Roman"/>
                <w:bCs/>
                <w:sz w:val="24"/>
                <w:szCs w:val="24"/>
              </w:rPr>
            </w:pPr>
          </w:p>
          <w:p w:rsidR="00074F7F" w:rsidRPr="00AC3735" w:rsidRDefault="00074F7F" w:rsidP="00BE20AC">
            <w:pPr>
              <w:spacing w:after="0" w:line="240" w:lineRule="auto"/>
              <w:rPr>
                <w:rFonts w:ascii="Times New Roman" w:hAnsi="Times New Roman" w:cs="Times New Roman"/>
                <w:sz w:val="24"/>
                <w:szCs w:val="24"/>
                <w:shd w:val="clear" w:color="auto" w:fill="FFFF00"/>
              </w:rPr>
            </w:pPr>
          </w:p>
        </w:tc>
      </w:tr>
    </w:tbl>
    <w:p w:rsidR="00074F7F" w:rsidRPr="00AC3735" w:rsidRDefault="00074F7F" w:rsidP="00074F7F">
      <w:pPr>
        <w:widowControl w:val="0"/>
        <w:spacing w:after="0" w:line="240" w:lineRule="auto"/>
        <w:ind w:firstLine="567"/>
        <w:jc w:val="center"/>
        <w:rPr>
          <w:rFonts w:ascii="Times New Roman" w:hAnsi="Times New Roman" w:cs="Times New Roman"/>
          <w:b/>
        </w:rPr>
      </w:pPr>
    </w:p>
    <w:p w:rsidR="00074F7F" w:rsidRPr="00AC3735" w:rsidRDefault="00074F7F" w:rsidP="00074F7F">
      <w:pPr>
        <w:spacing w:after="0" w:line="240" w:lineRule="auto"/>
        <w:jc w:val="right"/>
        <w:rPr>
          <w:rFonts w:ascii="Times New Roman" w:hAnsi="Times New Roman" w:cs="Times New Roman"/>
          <w:b/>
        </w:rPr>
      </w:pPr>
    </w:p>
    <w:p w:rsidR="00074F7F" w:rsidRPr="00AC3735" w:rsidRDefault="00074F7F" w:rsidP="00074F7F">
      <w:pPr>
        <w:spacing w:after="0" w:line="240" w:lineRule="auto"/>
        <w:jc w:val="center"/>
        <w:rPr>
          <w:rFonts w:ascii="Times New Roman" w:hAnsi="Times New Roman" w:cs="Times New Roman"/>
          <w:b/>
        </w:rPr>
      </w:pPr>
    </w:p>
    <w:p w:rsidR="00A2240D" w:rsidRPr="005742CE" w:rsidRDefault="00A2240D" w:rsidP="00A2240D">
      <w:pPr>
        <w:spacing w:after="0" w:line="240" w:lineRule="auto"/>
        <w:jc w:val="center"/>
        <w:rPr>
          <w:rFonts w:ascii="Times New Roman" w:hAnsi="Times New Roman" w:cs="Times New Roman"/>
          <w:b/>
        </w:rPr>
      </w:pPr>
    </w:p>
    <w:p w:rsidR="00A2240D" w:rsidRPr="005742CE" w:rsidRDefault="00A2240D" w:rsidP="00A2240D">
      <w:pPr>
        <w:spacing w:after="0" w:line="240" w:lineRule="auto"/>
        <w:rPr>
          <w:rFonts w:ascii="Times New Roman" w:hAnsi="Times New Roman" w:cs="Times New Roman"/>
          <w:b/>
        </w:rPr>
      </w:pPr>
    </w:p>
    <w:p w:rsidR="00A2240D" w:rsidRPr="005742CE" w:rsidRDefault="00A2240D" w:rsidP="00A2240D">
      <w:pPr>
        <w:spacing w:after="0" w:line="240" w:lineRule="auto"/>
        <w:jc w:val="center"/>
        <w:rPr>
          <w:rFonts w:ascii="Times New Roman" w:hAnsi="Times New Roman" w:cs="Times New Roman"/>
          <w:b/>
          <w:sz w:val="32"/>
          <w:szCs w:val="32"/>
        </w:rPr>
      </w:pPr>
      <w:r w:rsidRPr="005742CE">
        <w:rPr>
          <w:rFonts w:ascii="Times New Roman" w:hAnsi="Times New Roman" w:cs="Times New Roman"/>
          <w:b/>
          <w:sz w:val="32"/>
          <w:szCs w:val="32"/>
        </w:rPr>
        <w:t>ТЕНДЕРНА ДОКУМЕНТАЦІЯ</w:t>
      </w:r>
    </w:p>
    <w:p w:rsidR="00A2240D" w:rsidRPr="005742CE" w:rsidRDefault="00A2240D" w:rsidP="00A2240D">
      <w:pPr>
        <w:spacing w:after="0" w:line="240" w:lineRule="auto"/>
        <w:jc w:val="center"/>
        <w:rPr>
          <w:rFonts w:ascii="Times New Roman" w:hAnsi="Times New Roman" w:cs="Times New Roman"/>
        </w:rPr>
      </w:pPr>
    </w:p>
    <w:p w:rsidR="00A2240D" w:rsidRDefault="00A2240D" w:rsidP="00A2240D">
      <w:pPr>
        <w:spacing w:after="0" w:line="240" w:lineRule="auto"/>
        <w:jc w:val="center"/>
        <w:rPr>
          <w:rFonts w:ascii="Times New Roman" w:hAnsi="Times New Roman" w:cs="Times New Roman"/>
        </w:rPr>
      </w:pPr>
      <w:r w:rsidRPr="005742CE">
        <w:rPr>
          <w:rFonts w:ascii="Times New Roman" w:hAnsi="Times New Roman" w:cs="Times New Roman"/>
          <w:sz w:val="28"/>
          <w:szCs w:val="28"/>
        </w:rPr>
        <w:t>За предметом закупівлі</w:t>
      </w:r>
      <w:r w:rsidRPr="005742CE">
        <w:rPr>
          <w:rFonts w:ascii="Times New Roman" w:hAnsi="Times New Roman" w:cs="Times New Roman"/>
        </w:rPr>
        <w:t>:</w:t>
      </w:r>
    </w:p>
    <w:p w:rsidR="00A2240D" w:rsidRDefault="00A2240D" w:rsidP="00A2240D">
      <w:pPr>
        <w:spacing w:after="0" w:line="240" w:lineRule="auto"/>
        <w:jc w:val="center"/>
        <w:rPr>
          <w:rFonts w:ascii="Times New Roman" w:hAnsi="Times New Roman" w:cs="Times New Roman"/>
        </w:rPr>
      </w:pPr>
    </w:p>
    <w:p w:rsidR="00A2240D" w:rsidRPr="00122769" w:rsidRDefault="00A2240D" w:rsidP="00A2240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Інтерактивний дисплей (панель)</w:t>
      </w:r>
    </w:p>
    <w:p w:rsidR="00A2240D" w:rsidRDefault="00A2240D" w:rsidP="00A2240D">
      <w:pPr>
        <w:spacing w:after="0" w:line="240" w:lineRule="auto"/>
        <w:jc w:val="center"/>
        <w:rPr>
          <w:rFonts w:ascii="Times New Roman" w:hAnsi="Times New Roman" w:cs="Times New Roman"/>
        </w:rPr>
      </w:pPr>
    </w:p>
    <w:p w:rsidR="00A2240D" w:rsidRDefault="00A2240D" w:rsidP="00A2240D">
      <w:pPr>
        <w:spacing w:after="0" w:line="240" w:lineRule="auto"/>
        <w:jc w:val="center"/>
        <w:rPr>
          <w:rFonts w:ascii="Times New Roman" w:hAnsi="Times New Roman" w:cs="Times New Roman"/>
        </w:rPr>
      </w:pPr>
    </w:p>
    <w:p w:rsidR="00A2240D" w:rsidRPr="005742CE" w:rsidRDefault="00A2240D" w:rsidP="00A2240D">
      <w:pPr>
        <w:spacing w:after="0" w:line="240" w:lineRule="auto"/>
        <w:jc w:val="center"/>
        <w:rPr>
          <w:rFonts w:ascii="Times New Roman" w:hAnsi="Times New Roman" w:cs="Times New Roman"/>
          <w:b/>
          <w:bCs/>
          <w:i/>
          <w:sz w:val="28"/>
          <w:szCs w:val="28"/>
        </w:rPr>
      </w:pPr>
    </w:p>
    <w:p w:rsidR="00A2240D" w:rsidRPr="005742CE" w:rsidRDefault="00A2240D" w:rsidP="00A2240D">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 xml:space="preserve">(код ДК 021:2015 – </w:t>
      </w:r>
      <w:r>
        <w:rPr>
          <w:rFonts w:ascii="Times New Roman" w:hAnsi="Times New Roman" w:cs="Times New Roman"/>
          <w:b/>
          <w:bCs/>
          <w:i/>
          <w:sz w:val="28"/>
          <w:szCs w:val="28"/>
        </w:rPr>
        <w:t>32320000 – 2 – «Телевізійне й аудіовізуальне обладнання»</w:t>
      </w:r>
      <w:r w:rsidRPr="005742CE">
        <w:rPr>
          <w:rFonts w:ascii="Times New Roman" w:hAnsi="Times New Roman" w:cs="Times New Roman"/>
          <w:b/>
          <w:bCs/>
          <w:i/>
          <w:sz w:val="28"/>
          <w:szCs w:val="28"/>
        </w:rPr>
        <w:t>)</w:t>
      </w:r>
    </w:p>
    <w:p w:rsidR="00A2240D" w:rsidRPr="005742CE" w:rsidRDefault="00A2240D" w:rsidP="00A2240D">
      <w:pPr>
        <w:spacing w:after="0" w:line="240" w:lineRule="auto"/>
        <w:jc w:val="center"/>
        <w:rPr>
          <w:rFonts w:ascii="Times New Roman" w:hAnsi="Times New Roman" w:cs="Times New Roman"/>
          <w:b/>
          <w:bCs/>
          <w:i/>
          <w:sz w:val="28"/>
          <w:szCs w:val="28"/>
        </w:rPr>
      </w:pPr>
    </w:p>
    <w:p w:rsidR="00A2240D" w:rsidRPr="005742CE" w:rsidRDefault="00A2240D" w:rsidP="00A2240D">
      <w:pPr>
        <w:spacing w:after="0" w:line="240" w:lineRule="auto"/>
        <w:jc w:val="center"/>
        <w:rPr>
          <w:rFonts w:ascii="Times New Roman" w:hAnsi="Times New Roman" w:cs="Times New Roman"/>
        </w:rPr>
      </w:pPr>
    </w:p>
    <w:p w:rsidR="00A2240D" w:rsidRPr="005742CE" w:rsidRDefault="00A2240D" w:rsidP="00A2240D">
      <w:pPr>
        <w:spacing w:after="0" w:line="240" w:lineRule="auto"/>
        <w:jc w:val="center"/>
        <w:rPr>
          <w:rFonts w:ascii="Times New Roman" w:hAnsi="Times New Roman" w:cs="Times New Roman"/>
          <w:b/>
          <w:sz w:val="28"/>
          <w:szCs w:val="28"/>
        </w:rPr>
      </w:pPr>
      <w:r w:rsidRPr="005742CE">
        <w:rPr>
          <w:rFonts w:ascii="Times New Roman" w:hAnsi="Times New Roman" w:cs="Times New Roman"/>
          <w:b/>
          <w:sz w:val="28"/>
          <w:szCs w:val="28"/>
        </w:rPr>
        <w:t>Процедура закупівлі – відкриті торги з особливостями</w:t>
      </w:r>
    </w:p>
    <w:p w:rsidR="00A2240D" w:rsidRPr="005742CE" w:rsidRDefault="00A2240D" w:rsidP="00A2240D">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b/>
          <w:sz w:val="24"/>
          <w:szCs w:val="24"/>
        </w:rPr>
      </w:pPr>
    </w:p>
    <w:p w:rsidR="00074F7F" w:rsidRDefault="00074F7F" w:rsidP="00074F7F">
      <w:pPr>
        <w:spacing w:after="0" w:line="240" w:lineRule="auto"/>
        <w:jc w:val="center"/>
        <w:rPr>
          <w:rFonts w:ascii="Times New Roman" w:hAnsi="Times New Roman" w:cs="Times New Roman"/>
          <w:b/>
          <w:sz w:val="24"/>
          <w:szCs w:val="24"/>
        </w:rPr>
      </w:pPr>
    </w:p>
    <w:p w:rsidR="00074F7F" w:rsidRDefault="00074F7F" w:rsidP="00074F7F">
      <w:pPr>
        <w:spacing w:after="0" w:line="240" w:lineRule="auto"/>
        <w:jc w:val="center"/>
        <w:rPr>
          <w:rFonts w:ascii="Times New Roman" w:hAnsi="Times New Roman" w:cs="Times New Roman"/>
          <w:b/>
          <w:sz w:val="24"/>
          <w:szCs w:val="24"/>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1A35D6" w:rsidRPr="00074F7F" w:rsidRDefault="00074F7F" w:rsidP="00074F7F">
      <w:pPr>
        <w:spacing w:after="0" w:line="240" w:lineRule="auto"/>
        <w:jc w:val="center"/>
        <w:rPr>
          <w:rFonts w:ascii="Times New Roman" w:hAnsi="Times New Roman" w:cs="Times New Roman"/>
          <w:b/>
          <w:sz w:val="40"/>
          <w:szCs w:val="40"/>
        </w:rPr>
      </w:pPr>
      <w:r w:rsidRPr="00AC3735">
        <w:rPr>
          <w:rFonts w:ascii="Times New Roman" w:hAnsi="Times New Roman" w:cs="Times New Roman"/>
          <w:b/>
          <w:color w:val="000000"/>
          <w:sz w:val="32"/>
          <w:szCs w:val="32"/>
        </w:rPr>
        <w:t>смт. Гніздичів – 202</w:t>
      </w:r>
      <w:r>
        <w:rPr>
          <w:rFonts w:ascii="Times New Roman" w:hAnsi="Times New Roman" w:cs="Times New Roman"/>
          <w:b/>
          <w:color w:val="000000"/>
          <w:sz w:val="32"/>
          <w:szCs w:val="32"/>
        </w:rPr>
        <w:t>3</w:t>
      </w:r>
    </w:p>
    <w:tbl>
      <w:tblPr>
        <w:tblStyle w:val="12"/>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666D1C" w:rsidRDefault="00074F7F"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Гніздичівський заклад загальної середньої освіти </w:t>
            </w:r>
            <w:r>
              <w:rPr>
                <w:rFonts w:ascii="Times New Roman" w:eastAsia="Times New Roman" w:hAnsi="Times New Roman" w:cs="Times New Roman"/>
                <w:color w:val="000000"/>
                <w:sz w:val="24"/>
                <w:szCs w:val="24"/>
                <w:lang w:val="en-US"/>
              </w:rPr>
              <w:t>I</w:t>
            </w:r>
            <w:r w:rsidRPr="009356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III</w:t>
            </w:r>
            <w:r w:rsidRPr="009356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ступенів Гніздичівської селищної ради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666D1C" w:rsidP="00BE1186">
            <w:pPr>
              <w:pStyle w:val="11"/>
              <w:widowControl w:val="0"/>
              <w:pBdr>
                <w:top w:val="nil"/>
                <w:left w:val="nil"/>
                <w:bottom w:val="nil"/>
                <w:right w:val="nil"/>
                <w:between w:val="nil"/>
              </w:pBdr>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81740, Львівська область, Стрийський район, смт. Гніздичів, вул. Грушевського, </w:t>
            </w:r>
            <w:r w:rsidR="00074F7F">
              <w:rPr>
                <w:rFonts w:ascii="Times New Roman" w:hAnsi="Times New Roman" w:cs="Times New Roman"/>
                <w:kern w:val="2"/>
                <w:sz w:val="24"/>
                <w:szCs w:val="24"/>
                <w:lang w:eastAsia="ru-RU"/>
              </w:rPr>
              <w:t>65</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074F7F" w:rsidRDefault="00074F7F" w:rsidP="00074F7F">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Кузишин Ігор Михайлович (уповноважена особа) – </w:t>
            </w:r>
          </w:p>
          <w:p w:rsidR="00074F7F" w:rsidRPr="00074F7F" w:rsidRDefault="00074F7F" w:rsidP="00074F7F">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Посада: директор Гніздичівського закладу загальної середньої освіти </w:t>
            </w:r>
            <w:r>
              <w:rPr>
                <w:rFonts w:ascii="Times New Roman" w:hAnsi="Times New Roman" w:cs="Times New Roman"/>
                <w:sz w:val="24"/>
                <w:szCs w:val="24"/>
                <w:lang w:val="en-US"/>
              </w:rPr>
              <w:t xml:space="preserve">I-III </w:t>
            </w:r>
            <w:r>
              <w:rPr>
                <w:rFonts w:ascii="Times New Roman" w:hAnsi="Times New Roman" w:cs="Times New Roman"/>
                <w:sz w:val="24"/>
                <w:szCs w:val="24"/>
              </w:rPr>
              <w:t>ступенів Гніздичівської селищної ради</w:t>
            </w:r>
          </w:p>
          <w:p w:rsidR="00074F7F" w:rsidRDefault="00074F7F" w:rsidP="00074F7F">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тел. 096-51-49-307</w:t>
            </w:r>
          </w:p>
          <w:p w:rsidR="00AC3735" w:rsidRPr="00A43CFA" w:rsidRDefault="00074F7F" w:rsidP="00074F7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Pr="001E1553">
              <w:rPr>
                <w:rFonts w:ascii="Times New Roman" w:hAnsi="Times New Roman" w:cs="Times New Roman"/>
                <w:sz w:val="24"/>
                <w:szCs w:val="24"/>
              </w:rPr>
              <w:t>gnezdychevsk@gmail.com</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150651" w:rsidP="002618BB">
            <w:pPr>
              <w:autoSpaceDE w:val="0"/>
              <w:autoSpaceDN w:val="0"/>
              <w:adjustRightInd w:val="0"/>
              <w:jc w:val="both"/>
              <w:rPr>
                <w:rFonts w:ascii="Times New Roman" w:hAnsi="Times New Roman" w:cs="Times New Roman"/>
                <w:sz w:val="24"/>
                <w:szCs w:val="24"/>
                <w:lang w:bidi="uk-UA"/>
              </w:rPr>
            </w:pPr>
            <w:r>
              <w:rPr>
                <w:rFonts w:ascii="Times New Roman" w:hAnsi="Times New Roman" w:cs="Times New Roman"/>
                <w:bCs/>
                <w:sz w:val="24"/>
                <w:szCs w:val="24"/>
              </w:rPr>
              <w:t>Інтерактивний дисплей (панель) – (код ДК 021:2015 – 32320000 – 2 – «Телевізійне й аудіовізуальне обладнання»)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E210A0" w:rsidRDefault="00B720F9" w:rsidP="00E210A0">
            <w:pPr>
              <w:autoSpaceDE w:val="0"/>
              <w:adjustRightInd w:val="0"/>
              <w:jc w:val="both"/>
              <w:rPr>
                <w:rFonts w:ascii="Times New Roman" w:hAnsi="Times New Roman" w:cs="Times New Roman"/>
                <w:sz w:val="24"/>
                <w:szCs w:val="24"/>
              </w:rPr>
            </w:pPr>
            <w:r w:rsidRPr="00402B65">
              <w:rPr>
                <w:rFonts w:ascii="Times New Roman" w:hAnsi="Times New Roman" w:cs="Times New Roman"/>
                <w:color w:val="000000"/>
                <w:sz w:val="24"/>
                <w:szCs w:val="24"/>
              </w:rPr>
              <w:t>81740, Львівська область,</w:t>
            </w:r>
            <w:r w:rsidR="00150651">
              <w:rPr>
                <w:rFonts w:ascii="Times New Roman" w:hAnsi="Times New Roman" w:cs="Times New Roman"/>
                <w:color w:val="000000"/>
                <w:sz w:val="24"/>
                <w:szCs w:val="24"/>
              </w:rPr>
              <w:t xml:space="preserve"> Стрийський район,</w:t>
            </w:r>
            <w:r w:rsidRPr="00402B65">
              <w:rPr>
                <w:rFonts w:ascii="Times New Roman" w:hAnsi="Times New Roman" w:cs="Times New Roman"/>
                <w:color w:val="000000"/>
                <w:sz w:val="24"/>
                <w:szCs w:val="24"/>
              </w:rPr>
              <w:t xml:space="preserve"> смт. Гніздичів, вул. Грушевського, </w:t>
            </w:r>
            <w:r>
              <w:rPr>
                <w:rFonts w:ascii="Times New Roman" w:hAnsi="Times New Roman" w:cs="Times New Roman"/>
                <w:color w:val="000000"/>
                <w:sz w:val="24"/>
                <w:szCs w:val="24"/>
              </w:rPr>
              <w:t>65</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B720F9">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до </w:t>
            </w:r>
            <w:r w:rsidR="00B720F9">
              <w:rPr>
                <w:rFonts w:ascii="Times New Roman" w:eastAsia="Times New Roman" w:hAnsi="Times New Roman" w:cs="Times New Roman"/>
                <w:color w:val="000000"/>
                <w:sz w:val="24"/>
                <w:szCs w:val="24"/>
              </w:rPr>
              <w:t>31</w:t>
            </w:r>
            <w:r w:rsidRPr="00AC3735">
              <w:rPr>
                <w:rFonts w:ascii="Times New Roman" w:eastAsia="Times New Roman" w:hAnsi="Times New Roman" w:cs="Times New Roman"/>
                <w:color w:val="000000"/>
                <w:sz w:val="24"/>
                <w:szCs w:val="24"/>
              </w:rPr>
              <w:t>.</w:t>
            </w:r>
            <w:r w:rsidR="00B720F9">
              <w:rPr>
                <w:rFonts w:ascii="Times New Roman" w:eastAsia="Times New Roman" w:hAnsi="Times New Roman" w:cs="Times New Roman"/>
                <w:color w:val="000000"/>
                <w:sz w:val="24"/>
                <w:szCs w:val="24"/>
              </w:rPr>
              <w:t>12</w:t>
            </w:r>
            <w:r w:rsidRPr="00AC3735">
              <w:rPr>
                <w:rFonts w:ascii="Times New Roman" w:eastAsia="Times New Roman" w:hAnsi="Times New Roman" w:cs="Times New Roman"/>
                <w:color w:val="000000"/>
                <w:sz w:val="24"/>
                <w:szCs w:val="24"/>
              </w:rPr>
              <w:t>.202</w:t>
            </w:r>
            <w:r w:rsidR="00B720F9">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r w:rsidR="00C0510C">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Інформація про валюту, у якій повинно бути </w:t>
            </w:r>
            <w:r w:rsidRPr="00AC3735">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xml:space="preserve">6.1. </w:t>
            </w:r>
            <w:r w:rsidRPr="00AC3735">
              <w:rPr>
                <w:rFonts w:ascii="Times New Roman" w:hAnsi="Times New Roman" w:cs="Times New Roman"/>
                <w:sz w:val="24"/>
                <w:szCs w:val="24"/>
              </w:rPr>
              <w:t xml:space="preserve">Валютою тендерної пропозиції є гривня. Розрахунки здійснюватимуться у національній валюті </w:t>
            </w:r>
            <w:r w:rsidRPr="00AC3735">
              <w:rPr>
                <w:rFonts w:ascii="Times New Roman" w:hAnsi="Times New Roman" w:cs="Times New Roman"/>
                <w:sz w:val="24"/>
                <w:szCs w:val="24"/>
              </w:rPr>
              <w:lastRenderedPageBreak/>
              <w:t>України згідно з умовами укладеного договору.</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1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w:t>
            </w:r>
            <w:bookmarkStart w:id="0" w:name="_GoBack"/>
            <w:bookmarkEnd w:id="0"/>
            <w:r w:rsidRPr="009A7F70">
              <w:rPr>
                <w:rFonts w:ascii="Times New Roman" w:eastAsia="Times New Roman" w:hAnsi="Times New Roman"/>
                <w:sz w:val="24"/>
                <w:szCs w:val="24"/>
                <w:lang w:eastAsia="ru-RU"/>
              </w:rPr>
              <w:t>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D4752D" w:rsidRPr="009A7F70">
              <w:rPr>
                <w:rFonts w:ascii="Times New Roman" w:eastAsia="Times New Roman" w:hAnsi="Times New Roman"/>
                <w:sz w:val="24"/>
                <w:szCs w:val="24"/>
                <w:lang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1" w:name="n559"/>
            <w:bookmarkEnd w:id="1"/>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інших документів, необхідність подання яких у складі </w:t>
            </w:r>
            <w:r w:rsidRPr="00AC3735">
              <w:rPr>
                <w:rFonts w:ascii="Times New Roman" w:eastAsia="Times New Roman" w:hAnsi="Times New Roman" w:cs="Times New Roman"/>
                <w:color w:val="000000"/>
                <w:sz w:val="24"/>
                <w:szCs w:val="24"/>
              </w:rPr>
              <w:lastRenderedPageBreak/>
              <w:t>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w:t>
            </w:r>
            <w:r w:rsidRPr="00AC3735">
              <w:rPr>
                <w:rFonts w:ascii="Times New Roman" w:eastAsia="Times New Roman" w:hAnsi="Times New Roman" w:cs="Times New Roman"/>
                <w:color w:val="000000"/>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1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DEB" w:rsidRPr="00705DEB" w:rsidRDefault="00705DEB" w:rsidP="00705DEB">
            <w:pPr>
              <w:pStyle w:val="rvps2"/>
              <w:spacing w:before="0" w:beforeAutospacing="0" w:after="0" w:afterAutospacing="0"/>
              <w:jc w:val="both"/>
            </w:pPr>
            <w:bookmarkStart w:id="2" w:name="n616"/>
            <w:bookmarkEnd w:id="2"/>
            <w:r w:rsidRPr="00705DEB">
              <w:t xml:space="preserve"> - замовник має незаперечні докази того, що учасник </w:t>
            </w:r>
            <w:r w:rsidRPr="00705DEB">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3" w:name="n617"/>
            <w:bookmarkEnd w:id="3"/>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4" w:name="n618"/>
            <w:bookmarkEnd w:id="4"/>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5" w:name="n619"/>
            <w:bookmarkEnd w:id="5"/>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6" w:name="n620"/>
            <w:bookmarkEnd w:id="6"/>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1"/>
            <w:bookmarkEnd w:id="7"/>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8" w:name="n622"/>
            <w:bookmarkEnd w:id="8"/>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9" w:name="n623"/>
            <w:bookmarkEnd w:id="9"/>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10" w:name="n624"/>
            <w:bookmarkEnd w:id="10"/>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1" w:name="n625"/>
            <w:bookmarkEnd w:id="11"/>
            <w:r w:rsidRPr="00705DEB">
              <w:t xml:space="preserve"> - юридична особа, яка є учасником процедури закупівлі (крім нерезидентів), не має антикорупційної </w:t>
            </w:r>
            <w:r w:rsidRPr="00705DEB">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10C" w:rsidRDefault="00705DEB" w:rsidP="00705DEB">
            <w:pPr>
              <w:pStyle w:val="rvps2"/>
              <w:spacing w:before="0" w:beforeAutospacing="0" w:after="0" w:afterAutospacing="0"/>
              <w:jc w:val="both"/>
            </w:pPr>
            <w:bookmarkStart w:id="12" w:name="n626"/>
            <w:bookmarkEnd w:id="12"/>
            <w:r w:rsidRPr="00705DEB">
              <w:t xml:space="preserve"> - </w:t>
            </w:r>
            <w:r w:rsidR="00C0510C">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00C0510C" w:rsidRPr="00C0510C">
                <w:rPr>
                  <w:rStyle w:val="aa"/>
                  <w:color w:val="auto"/>
                  <w:u w:val="none"/>
                </w:rPr>
                <w:t>Законом України</w:t>
              </w:r>
            </w:hyperlink>
            <w:r w:rsidR="00C0510C" w:rsidRPr="00C0510C">
              <w:rPr>
                <w:rStyle w:val="rvts0"/>
              </w:rPr>
              <w:t xml:space="preserve"> </w:t>
            </w:r>
            <w:r w:rsidR="00C0510C">
              <w:rPr>
                <w:rStyle w:val="rvts0"/>
              </w:rPr>
              <w:t>“Про санкції”,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r w:rsidR="002F339A" w:rsidRPr="002F339A">
              <w:rPr>
                <w:rStyle w:val="rvts0"/>
                <w:rFonts w:ascii="Times New Roman" w:hAnsi="Times New Roman" w:cs="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15532">
              <w:rPr>
                <w:rFonts w:ascii="Times New Roman" w:eastAsia="Times New Roman" w:hAnsi="Times New Roman" w:cs="Times New Roman"/>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1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AC3735">
              <w:rPr>
                <w:rFonts w:ascii="Times New Roman" w:eastAsia="Times New Roman" w:hAnsi="Times New Roman" w:cs="Times New Roman"/>
                <w:color w:val="000000"/>
                <w:sz w:val="24"/>
                <w:szCs w:val="24"/>
              </w:rPr>
              <w:lastRenderedPageBreak/>
              <w:t>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lastRenderedPageBreak/>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w:t>
            </w:r>
            <w:r w:rsidRPr="00AC3735">
              <w:rPr>
                <w:rFonts w:ascii="Times New Roman" w:hAnsi="Times New Roman" w:cs="Times New Roman"/>
                <w:sz w:val="24"/>
                <w:szCs w:val="24"/>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C3735">
              <w:rPr>
                <w:rFonts w:ascii="Times New Roman" w:hAnsi="Times New Roman" w:cs="Times New Roman"/>
                <w:sz w:val="24"/>
                <w:szCs w:val="24"/>
              </w:rPr>
              <w:lastRenderedPageBreak/>
              <w:t>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9C69BE">
              <w:rPr>
                <w:rFonts w:ascii="Times New Roman" w:eastAsia="Times New Roman" w:hAnsi="Times New Roman" w:cs="Times New Roman"/>
                <w:color w:val="000000"/>
                <w:sz w:val="24"/>
                <w:szCs w:val="24"/>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11"/>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w:t>
            </w:r>
            <w:r w:rsidR="00EB5AA7" w:rsidRPr="00EB5AA7">
              <w:rPr>
                <w:rFonts w:ascii="Times New Roman" w:hAnsi="Times New Roman" w:cs="Times New Roman"/>
                <w:sz w:val="24"/>
                <w:szCs w:val="24"/>
              </w:rPr>
              <w:lastRenderedPageBreak/>
              <w:t xml:space="preserve">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lastRenderedPageBreak/>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4B553E">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 xml:space="preserve">4.2. Замовник може відхилити тендерну пропозицію із </w:t>
            </w:r>
            <w:r>
              <w:lastRenderedPageBreak/>
              <w:t>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4) коли здійснення закупівлі стало неможливим </w:t>
            </w:r>
            <w:r w:rsidRPr="00877A5C">
              <w:rPr>
                <w:rFonts w:ascii="Times New Roman" w:eastAsia="Times New Roman" w:hAnsi="Times New Roman"/>
                <w:sz w:val="24"/>
                <w:szCs w:val="24"/>
                <w:lang w:eastAsia="ru-RU"/>
              </w:rPr>
              <w:lastRenderedPageBreak/>
              <w:t>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0A2D32">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 xml:space="preserve">Умови договору про закупівлю не повинні </w:t>
            </w:r>
            <w:r w:rsidR="00A238E6" w:rsidRPr="00A238E6">
              <w:rPr>
                <w:rFonts w:ascii="Times New Roman" w:hAnsi="Times New Roman" w:cs="Times New Roman"/>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w:t>
            </w:r>
            <w:r w:rsidRPr="00AC3735">
              <w:rPr>
                <w:rFonts w:ascii="Times New Roman" w:eastAsia="Times New Roman" w:hAnsi="Times New Roman" w:cs="Times New Roman"/>
                <w:color w:val="000000"/>
                <w:sz w:val="24"/>
                <w:szCs w:val="24"/>
              </w:rPr>
              <w:lastRenderedPageBreak/>
              <w:t>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410" w:rsidRDefault="00B06410" w:rsidP="000F7E64">
      <w:pPr>
        <w:spacing w:after="0" w:line="240" w:lineRule="auto"/>
      </w:pPr>
      <w:r>
        <w:separator/>
      </w:r>
    </w:p>
  </w:endnote>
  <w:endnote w:type="continuationSeparator" w:id="1">
    <w:p w:rsidR="00B06410" w:rsidRDefault="00B06410"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410" w:rsidRDefault="00B06410" w:rsidP="000F7E64">
      <w:pPr>
        <w:spacing w:after="0" w:line="240" w:lineRule="auto"/>
      </w:pPr>
      <w:r>
        <w:separator/>
      </w:r>
    </w:p>
  </w:footnote>
  <w:footnote w:type="continuationSeparator" w:id="1">
    <w:p w:rsidR="00B06410" w:rsidRDefault="00B06410"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7357D7">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50651">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4F7F"/>
    <w:rsid w:val="0007739A"/>
    <w:rsid w:val="00084CA4"/>
    <w:rsid w:val="00090407"/>
    <w:rsid w:val="000A2D32"/>
    <w:rsid w:val="000A750D"/>
    <w:rsid w:val="000C07C9"/>
    <w:rsid w:val="000D0950"/>
    <w:rsid w:val="000D5A4C"/>
    <w:rsid w:val="000E73A4"/>
    <w:rsid w:val="000F5F29"/>
    <w:rsid w:val="000F7E64"/>
    <w:rsid w:val="00122769"/>
    <w:rsid w:val="00150651"/>
    <w:rsid w:val="00157C4C"/>
    <w:rsid w:val="0016105B"/>
    <w:rsid w:val="00193ADD"/>
    <w:rsid w:val="001A35D6"/>
    <w:rsid w:val="001A3B28"/>
    <w:rsid w:val="001A5DED"/>
    <w:rsid w:val="001C1802"/>
    <w:rsid w:val="001C1843"/>
    <w:rsid w:val="001D0526"/>
    <w:rsid w:val="001F3425"/>
    <w:rsid w:val="001F51A7"/>
    <w:rsid w:val="002618BB"/>
    <w:rsid w:val="00262CB8"/>
    <w:rsid w:val="00292CA3"/>
    <w:rsid w:val="00294585"/>
    <w:rsid w:val="002A31B6"/>
    <w:rsid w:val="002B481A"/>
    <w:rsid w:val="002C1273"/>
    <w:rsid w:val="002D57FA"/>
    <w:rsid w:val="002F339A"/>
    <w:rsid w:val="003049B4"/>
    <w:rsid w:val="003059DD"/>
    <w:rsid w:val="00307363"/>
    <w:rsid w:val="00311BDF"/>
    <w:rsid w:val="00315E55"/>
    <w:rsid w:val="00365807"/>
    <w:rsid w:val="00367696"/>
    <w:rsid w:val="00370D52"/>
    <w:rsid w:val="00387C81"/>
    <w:rsid w:val="003A26FA"/>
    <w:rsid w:val="003E4AE9"/>
    <w:rsid w:val="00434944"/>
    <w:rsid w:val="0044008F"/>
    <w:rsid w:val="004541EE"/>
    <w:rsid w:val="0045422F"/>
    <w:rsid w:val="00463D0F"/>
    <w:rsid w:val="00465CF0"/>
    <w:rsid w:val="00474221"/>
    <w:rsid w:val="00484A96"/>
    <w:rsid w:val="004A32A5"/>
    <w:rsid w:val="004B217A"/>
    <w:rsid w:val="004B553E"/>
    <w:rsid w:val="004C4B1E"/>
    <w:rsid w:val="004C59E3"/>
    <w:rsid w:val="004F23FF"/>
    <w:rsid w:val="004F2493"/>
    <w:rsid w:val="004F3EBB"/>
    <w:rsid w:val="004F7654"/>
    <w:rsid w:val="0050483F"/>
    <w:rsid w:val="00523AA4"/>
    <w:rsid w:val="005302A1"/>
    <w:rsid w:val="005455CC"/>
    <w:rsid w:val="005631A3"/>
    <w:rsid w:val="00567BBA"/>
    <w:rsid w:val="005742CE"/>
    <w:rsid w:val="005746CB"/>
    <w:rsid w:val="0058170B"/>
    <w:rsid w:val="00597104"/>
    <w:rsid w:val="005B048C"/>
    <w:rsid w:val="005B5361"/>
    <w:rsid w:val="005B63BC"/>
    <w:rsid w:val="005C6D5B"/>
    <w:rsid w:val="005D5B9F"/>
    <w:rsid w:val="005D7964"/>
    <w:rsid w:val="00605992"/>
    <w:rsid w:val="00624E8F"/>
    <w:rsid w:val="00640B76"/>
    <w:rsid w:val="006537A9"/>
    <w:rsid w:val="00654AA5"/>
    <w:rsid w:val="006604E3"/>
    <w:rsid w:val="00666D1C"/>
    <w:rsid w:val="00677BD5"/>
    <w:rsid w:val="00684EC9"/>
    <w:rsid w:val="006A4210"/>
    <w:rsid w:val="006B48F2"/>
    <w:rsid w:val="006C5D1F"/>
    <w:rsid w:val="006D37C6"/>
    <w:rsid w:val="00705DEB"/>
    <w:rsid w:val="0072327B"/>
    <w:rsid w:val="007357D7"/>
    <w:rsid w:val="00753E5D"/>
    <w:rsid w:val="00776DA4"/>
    <w:rsid w:val="007B2E04"/>
    <w:rsid w:val="007D6931"/>
    <w:rsid w:val="007F299C"/>
    <w:rsid w:val="007F4083"/>
    <w:rsid w:val="00821BB3"/>
    <w:rsid w:val="00857DC1"/>
    <w:rsid w:val="008728C7"/>
    <w:rsid w:val="00872C71"/>
    <w:rsid w:val="00890F6C"/>
    <w:rsid w:val="00896ED1"/>
    <w:rsid w:val="008A2F9C"/>
    <w:rsid w:val="008B0EA4"/>
    <w:rsid w:val="00902889"/>
    <w:rsid w:val="00927522"/>
    <w:rsid w:val="00933CBB"/>
    <w:rsid w:val="0099636F"/>
    <w:rsid w:val="009C1DD6"/>
    <w:rsid w:val="009C69BE"/>
    <w:rsid w:val="009D7C82"/>
    <w:rsid w:val="009E2132"/>
    <w:rsid w:val="009E357B"/>
    <w:rsid w:val="00A14488"/>
    <w:rsid w:val="00A15532"/>
    <w:rsid w:val="00A2240D"/>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B06410"/>
    <w:rsid w:val="00B14E26"/>
    <w:rsid w:val="00B21D06"/>
    <w:rsid w:val="00B376E6"/>
    <w:rsid w:val="00B720F9"/>
    <w:rsid w:val="00B8308C"/>
    <w:rsid w:val="00B93464"/>
    <w:rsid w:val="00B95B76"/>
    <w:rsid w:val="00BA5375"/>
    <w:rsid w:val="00BD5416"/>
    <w:rsid w:val="00BE1186"/>
    <w:rsid w:val="00C0459F"/>
    <w:rsid w:val="00C0510C"/>
    <w:rsid w:val="00C17FE5"/>
    <w:rsid w:val="00C3709D"/>
    <w:rsid w:val="00C402C7"/>
    <w:rsid w:val="00C4095A"/>
    <w:rsid w:val="00C4793E"/>
    <w:rsid w:val="00CA1AF3"/>
    <w:rsid w:val="00CB6CFD"/>
    <w:rsid w:val="00CE3678"/>
    <w:rsid w:val="00CE4266"/>
    <w:rsid w:val="00CF56C5"/>
    <w:rsid w:val="00D12A24"/>
    <w:rsid w:val="00D1436A"/>
    <w:rsid w:val="00D45AF1"/>
    <w:rsid w:val="00D4752D"/>
    <w:rsid w:val="00D826B7"/>
    <w:rsid w:val="00DB76AA"/>
    <w:rsid w:val="00DD121C"/>
    <w:rsid w:val="00DF3655"/>
    <w:rsid w:val="00E210A0"/>
    <w:rsid w:val="00E26CB7"/>
    <w:rsid w:val="00E37EF6"/>
    <w:rsid w:val="00E747C6"/>
    <w:rsid w:val="00E87834"/>
    <w:rsid w:val="00EB0765"/>
    <w:rsid w:val="00EB5AA7"/>
    <w:rsid w:val="00EC12E4"/>
    <w:rsid w:val="00EC1DB0"/>
    <w:rsid w:val="00EC74C3"/>
    <w:rsid w:val="00EF0B6E"/>
    <w:rsid w:val="00EF5891"/>
    <w:rsid w:val="00F02899"/>
    <w:rsid w:val="00F145F5"/>
    <w:rsid w:val="00F31F53"/>
    <w:rsid w:val="00F33426"/>
    <w:rsid w:val="00F41FD6"/>
    <w:rsid w:val="00F5427A"/>
    <w:rsid w:val="00F64330"/>
    <w:rsid w:val="00F738F8"/>
    <w:rsid w:val="00F80277"/>
    <w:rsid w:val="00F806B0"/>
    <w:rsid w:val="00FA3B64"/>
    <w:rsid w:val="00FB4865"/>
    <w:rsid w:val="00FB5D7D"/>
    <w:rsid w:val="00FD288C"/>
    <w:rsid w:val="00FD457A"/>
    <w:rsid w:val="00FE005C"/>
    <w:rsid w:val="00FE26A7"/>
    <w:rsid w:val="00FE47CC"/>
    <w:rsid w:val="00FE78C6"/>
    <w:rsid w:val="00FE7F08"/>
    <w:rsid w:val="00FF20C3"/>
    <w:rsid w:val="00FF43A6"/>
    <w:rsid w:val="00FF7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paragraph" w:styleId="1">
    <w:name w:val="heading 1"/>
    <w:basedOn w:val="a"/>
    <w:next w:val="a"/>
    <w:link w:val="10"/>
    <w:qFormat/>
    <w:rsid w:val="00E210A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3735"/>
    <w:pPr>
      <w:spacing w:after="0" w:line="240" w:lineRule="auto"/>
    </w:pPr>
    <w:rPr>
      <w:rFonts w:ascii="Calibri" w:eastAsia="Calibri" w:hAnsi="Calibri" w:cs="Calibri"/>
      <w:sz w:val="20"/>
      <w:szCs w:val="20"/>
    </w:rPr>
  </w:style>
  <w:style w:type="table" w:customStyle="1" w:styleId="12">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5">
    <w:name w:val="Звичайний1"/>
    <w:rsid w:val="00857DC1"/>
    <w:pPr>
      <w:spacing w:after="0" w:line="240" w:lineRule="auto"/>
    </w:pPr>
    <w:rPr>
      <w:rFonts w:ascii="Calibri" w:eastAsia="Calibri" w:hAnsi="Calibri" w:cs="Calibri"/>
      <w:sz w:val="20"/>
      <w:szCs w:val="20"/>
    </w:rPr>
  </w:style>
  <w:style w:type="character" w:customStyle="1" w:styleId="10">
    <w:name w:val="Заголовок 1 Знак"/>
    <w:basedOn w:val="a0"/>
    <w:link w:val="1"/>
    <w:rsid w:val="00E210A0"/>
    <w:rPr>
      <w:rFonts w:ascii="Times New Roman" w:eastAsia="Times New Roman" w:hAnsi="Times New Roman" w:cs="Times New Roman"/>
      <w:sz w:val="24"/>
      <w:szCs w:val="20"/>
    </w:rPr>
  </w:style>
  <w:style w:type="paragraph" w:customStyle="1" w:styleId="normal">
    <w:name w:val="normal"/>
    <w:rsid w:val="00074F7F"/>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282-FC56-4892-B80A-96C6CA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37261</Words>
  <Characters>21239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2023-08-29T18:19:00Z</dcterms:created>
  <dcterms:modified xsi:type="dcterms:W3CDTF">2023-12-12T14:08:00Z</dcterms:modified>
</cp:coreProperties>
</file>