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5933F3" w:rsidTr="00135173">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5933F3" w:rsidRDefault="00597C6A" w:rsidP="00C307B6">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lang w:eastAsia="uk-UA"/>
              </w:rPr>
              <w:t>«</w:t>
            </w:r>
            <w:r w:rsidR="00A47FA4" w:rsidRPr="005933F3">
              <w:rPr>
                <w:rFonts w:ascii="Times New Roman" w:eastAsia="Times New Roman" w:hAnsi="Times New Roman" w:cs="Times New Roman"/>
                <w:bCs/>
                <w:noProof/>
                <w:lang w:eastAsia="uk-UA"/>
              </w:rPr>
              <w:t>ЗАТВЕРДЖЕНО</w:t>
            </w:r>
            <w:r w:rsidRPr="005933F3">
              <w:rPr>
                <w:rFonts w:ascii="Times New Roman" w:eastAsia="Times New Roman" w:hAnsi="Times New Roman" w:cs="Times New Roman"/>
                <w:bCs/>
                <w:noProof/>
                <w:lang w:eastAsia="uk-UA"/>
              </w:rPr>
              <w:t>»</w:t>
            </w:r>
          </w:p>
          <w:p w:rsidR="00A47FA4" w:rsidRDefault="00A47FA4" w:rsidP="003C3885">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B06B56">
              <w:rPr>
                <w:rFonts w:ascii="Times New Roman" w:eastAsia="Times New Roman" w:hAnsi="Times New Roman" w:cs="Times New Roman"/>
                <w:bCs/>
                <w:noProof/>
                <w:lang w:eastAsia="uk-UA"/>
              </w:rPr>
              <w:t>№</w:t>
            </w:r>
            <w:r w:rsidR="00A10571">
              <w:rPr>
                <w:rFonts w:ascii="Times New Roman" w:eastAsia="Times New Roman" w:hAnsi="Times New Roman" w:cs="Times New Roman"/>
                <w:bCs/>
                <w:noProof/>
                <w:lang w:eastAsia="uk-UA"/>
              </w:rPr>
              <w:t>70 від 03</w:t>
            </w:r>
            <w:r w:rsidR="00755A93" w:rsidRPr="00E72F44">
              <w:rPr>
                <w:rFonts w:ascii="Times New Roman" w:eastAsia="Times New Roman" w:hAnsi="Times New Roman" w:cs="Times New Roman"/>
                <w:bCs/>
                <w:noProof/>
                <w:lang w:eastAsia="uk-UA"/>
              </w:rPr>
              <w:t>.0</w:t>
            </w:r>
            <w:r w:rsidR="00A10571">
              <w:rPr>
                <w:rFonts w:ascii="Times New Roman" w:eastAsia="Times New Roman" w:hAnsi="Times New Roman" w:cs="Times New Roman"/>
                <w:bCs/>
                <w:noProof/>
                <w:lang w:eastAsia="uk-UA"/>
              </w:rPr>
              <w:t>4</w:t>
            </w:r>
            <w:r w:rsidR="00755A93" w:rsidRPr="00E72F44">
              <w:rPr>
                <w:rFonts w:ascii="Times New Roman" w:eastAsia="Times New Roman" w:hAnsi="Times New Roman" w:cs="Times New Roman"/>
                <w:bCs/>
                <w:noProof/>
                <w:lang w:eastAsia="uk-UA"/>
              </w:rPr>
              <w:t>.2024 року</w:t>
            </w:r>
          </w:p>
          <w:p w:rsidR="00755A93" w:rsidRPr="005933F3" w:rsidRDefault="00755A93" w:rsidP="003C3885">
            <w:pPr>
              <w:spacing w:after="0" w:line="240" w:lineRule="auto"/>
              <w:jc w:val="right"/>
              <w:rPr>
                <w:rFonts w:ascii="Times New Roman" w:eastAsia="Times New Roman" w:hAnsi="Times New Roman" w:cs="Times New Roman"/>
                <w:bCs/>
                <w:noProof/>
                <w:lang w:eastAsia="uk-UA"/>
              </w:rPr>
            </w:pPr>
            <w:r>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5933F3" w:rsidRDefault="00CA6FA3" w:rsidP="00920D7C">
      <w:pPr>
        <w:spacing w:after="0" w:line="240" w:lineRule="auto"/>
        <w:jc w:val="center"/>
        <w:rPr>
          <w:rFonts w:ascii="Times New Roman" w:eastAsia="Times New Roman" w:hAnsi="Times New Roman" w:cs="Times New Roman"/>
          <w:b/>
          <w:lang w:eastAsia="ru-RU"/>
        </w:rPr>
      </w:pPr>
    </w:p>
    <w:p w:rsidR="00317DFC" w:rsidRDefault="00317DFC" w:rsidP="003B44AC">
      <w:pPr>
        <w:spacing w:after="0" w:line="240" w:lineRule="auto"/>
        <w:ind w:left="-81"/>
        <w:jc w:val="center"/>
        <w:rPr>
          <w:rFonts w:ascii="Times New Roman" w:hAnsi="Times New Roman" w:cs="Times New Roman"/>
          <w:b/>
          <w:sz w:val="28"/>
          <w:szCs w:val="28"/>
        </w:rPr>
      </w:pPr>
      <w:r w:rsidRPr="00317DFC">
        <w:rPr>
          <w:rFonts w:ascii="Times New Roman" w:hAnsi="Times New Roman" w:cs="Times New Roman"/>
          <w:b/>
          <w:sz w:val="28"/>
          <w:szCs w:val="28"/>
        </w:rPr>
        <w:t>Поточний ремонт гідроциліндр</w:t>
      </w:r>
      <w:r w:rsidR="00B65C90">
        <w:rPr>
          <w:rFonts w:ascii="Times New Roman" w:hAnsi="Times New Roman" w:cs="Times New Roman"/>
          <w:b/>
          <w:sz w:val="28"/>
          <w:szCs w:val="28"/>
        </w:rPr>
        <w:t>а</w:t>
      </w:r>
      <w:r w:rsidRPr="00317DFC">
        <w:rPr>
          <w:rFonts w:ascii="Times New Roman" w:hAnsi="Times New Roman" w:cs="Times New Roman"/>
          <w:b/>
          <w:sz w:val="28"/>
          <w:szCs w:val="28"/>
        </w:rPr>
        <w:t xml:space="preserve"> та супутні послуги </w:t>
      </w:r>
    </w:p>
    <w:p w:rsidR="003B44AC" w:rsidRPr="00317DFC" w:rsidRDefault="00317DFC" w:rsidP="003B44AC">
      <w:pPr>
        <w:spacing w:after="0" w:line="240" w:lineRule="auto"/>
        <w:ind w:left="-81"/>
        <w:jc w:val="center"/>
        <w:rPr>
          <w:rFonts w:ascii="Times New Roman" w:hAnsi="Times New Roman" w:cs="Times New Roman"/>
          <w:b/>
          <w:sz w:val="28"/>
          <w:szCs w:val="28"/>
        </w:rPr>
      </w:pPr>
      <w:r w:rsidRPr="00317DFC">
        <w:rPr>
          <w:rFonts w:ascii="Times New Roman" w:hAnsi="Times New Roman" w:cs="Times New Roman"/>
          <w:b/>
          <w:sz w:val="28"/>
          <w:szCs w:val="28"/>
        </w:rPr>
        <w:t>за кодом ДК 021:2015:50110000-9 - Послуги з ремонту і технічного обслуговування мототранспортних засобів і супутнього обладнання</w:t>
      </w:r>
    </w:p>
    <w:p w:rsidR="009828AE" w:rsidRPr="005933F3" w:rsidRDefault="009828AE" w:rsidP="00920D7C">
      <w:pPr>
        <w:spacing w:after="0" w:line="240" w:lineRule="auto"/>
        <w:rPr>
          <w:rFonts w:ascii="Times New Roman" w:eastAsia="Times New Roman" w:hAnsi="Times New Roman" w:cs="Times New Roman"/>
          <w:b/>
          <w:bCs/>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Pr="005933F3" w:rsidRDefault="007A4C1C"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7465BC" w:rsidRDefault="003B44AC" w:rsidP="008649F8">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bCs/>
                <w:color w:val="000000" w:themeColor="text1"/>
              </w:rPr>
              <w:t xml:space="preserve">   Тел. 067 95</w:t>
            </w:r>
            <w:r w:rsidR="007465BC" w:rsidRPr="009F1CBB">
              <w:rPr>
                <w:rFonts w:ascii="Times New Roman" w:hAnsi="Times New Roman" w:cs="Times New Roman"/>
                <w:bCs/>
                <w:color w:val="000000" w:themeColor="text1"/>
              </w:rPr>
              <w:t>88204</w:t>
            </w:r>
            <w:r w:rsidR="008649F8">
              <w:rPr>
                <w:rFonts w:ascii="Times New Roman" w:hAnsi="Times New Roman" w:cs="Times New Roman"/>
                <w:bCs/>
                <w:color w:val="000000" w:themeColor="text1"/>
              </w:rPr>
              <w:t xml:space="preserve">, </w:t>
            </w:r>
            <w:r>
              <w:rPr>
                <w:rFonts w:ascii="Times New Roman" w:hAnsi="Times New Roman" w:cs="Times New Roman"/>
              </w:rPr>
              <w:t>067 9862961</w:t>
            </w:r>
            <w:r w:rsidR="007465BC" w:rsidRPr="009F1CBB">
              <w:rPr>
                <w:rFonts w:ascii="Times New Roman" w:hAnsi="Times New Roman" w:cs="Times New Roman"/>
              </w:rPr>
              <w:t xml:space="preserve"> </w:t>
            </w:r>
          </w:p>
          <w:p w:rsidR="003B44AC" w:rsidRDefault="003B44AC" w:rsidP="008649F8">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p>
          <w:p w:rsidR="003B44AC" w:rsidRDefault="003B44AC" w:rsidP="008649F8">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w:t>
            </w:r>
            <w:r w:rsidR="00B65C90">
              <w:rPr>
                <w:rFonts w:ascii="Times New Roman" w:hAnsi="Times New Roman" w:cs="Times New Roman"/>
                <w:color w:val="000000" w:themeColor="text1"/>
              </w:rPr>
              <w:t xml:space="preserve"> дільниці благоустрою</w:t>
            </w:r>
          </w:p>
          <w:p w:rsidR="003B44AC" w:rsidRPr="008649F8" w:rsidRDefault="003B44AC" w:rsidP="008649F8">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 9863184</w:t>
            </w:r>
          </w:p>
          <w:p w:rsidR="00BC42C1" w:rsidRPr="005933F3" w:rsidRDefault="007465BC" w:rsidP="007465BC">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0BD6" w:rsidRPr="0088733C" w:rsidRDefault="00317DFC" w:rsidP="00B65C90">
            <w:pPr>
              <w:spacing w:after="0" w:line="240" w:lineRule="auto"/>
              <w:ind w:left="-81"/>
              <w:rPr>
                <w:rFonts w:ascii="Times New Roman" w:hAnsi="Times New Roman" w:cs="Times New Roman"/>
                <w:b/>
              </w:rPr>
            </w:pPr>
            <w:r w:rsidRPr="007F4CDE">
              <w:rPr>
                <w:rFonts w:ascii="Times New Roman" w:hAnsi="Times New Roman" w:cs="Times New Roman"/>
                <w:b/>
              </w:rPr>
              <w:t>Поточний ремонт гідроциліндр</w:t>
            </w:r>
            <w:r w:rsidR="00B65C90">
              <w:rPr>
                <w:rFonts w:ascii="Times New Roman" w:hAnsi="Times New Roman" w:cs="Times New Roman"/>
                <w:b/>
              </w:rPr>
              <w:t>а</w:t>
            </w:r>
            <w:r w:rsidRPr="007F4CDE">
              <w:rPr>
                <w:rFonts w:ascii="Times New Roman" w:hAnsi="Times New Roman" w:cs="Times New Roman"/>
                <w:b/>
              </w:rPr>
              <w:t xml:space="preserve"> та супутні послуги за кодом ДК 021:2015:50110000-9 - Послуги з ремонту і технічного обслуговування мототранспортних засобів і супутнього обладнання</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Default="00621EFD"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Умовами цієї тендерної документації </w:t>
            </w:r>
            <w:r w:rsidR="007B22FB">
              <w:rPr>
                <w:rFonts w:ascii="Times New Roman" w:eastAsia="Times New Roman" w:hAnsi="Times New Roman" w:cs="Times New Roman"/>
                <w:lang w:eastAsia="uk-UA"/>
              </w:rPr>
              <w:t xml:space="preserve">не </w:t>
            </w:r>
            <w:r w:rsidRPr="005933F3">
              <w:rPr>
                <w:rFonts w:ascii="Times New Roman" w:eastAsia="Times New Roman" w:hAnsi="Times New Roman" w:cs="Times New Roman"/>
                <w:lang w:eastAsia="uk-UA"/>
              </w:rPr>
              <w:t>встановлено окремі час</w:t>
            </w:r>
            <w:r w:rsidR="00990BD6">
              <w:rPr>
                <w:rFonts w:ascii="Times New Roman" w:eastAsia="Times New Roman" w:hAnsi="Times New Roman" w:cs="Times New Roman"/>
                <w:lang w:eastAsia="uk-UA"/>
              </w:rPr>
              <w:t>тини предмета закупівлі (лоти)</w:t>
            </w:r>
          </w:p>
          <w:p w:rsidR="00990BD6" w:rsidRPr="005933F3" w:rsidRDefault="00990BD6" w:rsidP="00920D7C">
            <w:pPr>
              <w:spacing w:after="0" w:line="240" w:lineRule="auto"/>
              <w:ind w:left="-37" w:right="18"/>
              <w:jc w:val="both"/>
              <w:rPr>
                <w:rFonts w:ascii="Times New Roman" w:eastAsia="Times New Roman" w:hAnsi="Times New Roman" w:cs="Times New Roman"/>
                <w:lang w:eastAsia="uk-UA"/>
              </w:rPr>
            </w:pPr>
          </w:p>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FC" w:rsidRPr="007F4CDE" w:rsidRDefault="00D94C4B" w:rsidP="00317DFC">
            <w:pPr>
              <w:spacing w:after="0" w:line="240" w:lineRule="auto"/>
              <w:jc w:val="both"/>
              <w:rPr>
                <w:rFonts w:ascii="Times New Roman" w:hAnsi="Times New Roman" w:cs="Times New Roman"/>
                <w:b/>
              </w:rPr>
            </w:pPr>
            <w:r>
              <w:rPr>
                <w:rFonts w:ascii="Times New Roman" w:hAnsi="Times New Roman" w:cs="Times New Roman"/>
              </w:rPr>
              <w:t>2</w:t>
            </w:r>
            <w:r w:rsidR="00B65C90">
              <w:rPr>
                <w:rFonts w:ascii="Times New Roman" w:hAnsi="Times New Roman" w:cs="Times New Roman"/>
              </w:rPr>
              <w:t xml:space="preserve"> </w:t>
            </w:r>
            <w:r w:rsidR="00317DFC" w:rsidRPr="007F4CDE">
              <w:rPr>
                <w:rFonts w:ascii="Times New Roman" w:hAnsi="Times New Roman" w:cs="Times New Roman"/>
              </w:rPr>
              <w:t>послуг</w:t>
            </w:r>
            <w:r w:rsidR="00B65C90">
              <w:rPr>
                <w:rFonts w:ascii="Times New Roman" w:hAnsi="Times New Roman" w:cs="Times New Roman"/>
              </w:rPr>
              <w:t>и</w:t>
            </w:r>
          </w:p>
          <w:p w:rsidR="00317DFC" w:rsidRPr="007F4CDE" w:rsidRDefault="00317DFC" w:rsidP="00317DFC">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17DFC" w:rsidRPr="007F4CDE" w:rsidRDefault="00317DFC" w:rsidP="00317DFC">
            <w:pPr>
              <w:spacing w:after="0" w:line="240" w:lineRule="auto"/>
              <w:jc w:val="both"/>
              <w:rPr>
                <w:rFonts w:ascii="Times New Roman" w:hAnsi="Times New Roman" w:cs="Times New Roman"/>
              </w:rPr>
            </w:pPr>
          </w:p>
          <w:p w:rsidR="002D6ACA" w:rsidRPr="005933F3" w:rsidRDefault="00317DFC" w:rsidP="00317DFC">
            <w:pPr>
              <w:spacing w:after="0" w:line="240" w:lineRule="auto"/>
              <w:jc w:val="both"/>
              <w:rPr>
                <w:rFonts w:ascii="Times New Roman" w:hAnsi="Times New Roman" w:cs="Times New Roman"/>
              </w:rPr>
            </w:pPr>
            <w:r w:rsidRPr="007F4CDE">
              <w:rPr>
                <w:rFonts w:ascii="Times New Roman" w:hAnsi="Times New Roman" w:cs="Times New Roman"/>
                <w:shd w:val="clear" w:color="auto" w:fill="FFFFFF"/>
              </w:rPr>
              <w:t>Місце надання послуг за адресою:</w:t>
            </w:r>
            <w:r w:rsidRPr="007F4CDE">
              <w:rPr>
                <w:rFonts w:ascii="Times New Roman" w:hAnsi="Times New Roman" w:cs="Times New Roman"/>
                <w:bCs/>
              </w:rPr>
              <w:t xml:space="preserve"> н</w:t>
            </w:r>
            <w:r w:rsidRPr="007F4CDE">
              <w:rPr>
                <w:rFonts w:ascii="Times New Roman" w:eastAsia="Times New Roman" w:hAnsi="Times New Roman" w:cs="Times New Roman"/>
                <w:iCs/>
                <w:lang w:eastAsia="uk-UA"/>
              </w:rPr>
              <w:t>адання послуг  здійснюється за адресою Виконавця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A10571" w:rsidP="00A10571">
            <w:pPr>
              <w:spacing w:after="0" w:line="240" w:lineRule="auto"/>
              <w:jc w:val="both"/>
              <w:rPr>
                <w:rFonts w:ascii="Times New Roman" w:hAnsi="Times New Roman" w:cs="Times New Roman"/>
                <w:b/>
              </w:rPr>
            </w:pPr>
            <w:r>
              <w:rPr>
                <w:rFonts w:ascii="Times New Roman" w:hAnsi="Times New Roman" w:cs="Times New Roman"/>
                <w:b/>
              </w:rPr>
              <w:t>31</w:t>
            </w:r>
            <w:r w:rsidR="00F36A89" w:rsidRPr="00AD6D7C">
              <w:rPr>
                <w:rFonts w:ascii="Times New Roman" w:hAnsi="Times New Roman" w:cs="Times New Roman"/>
                <w:b/>
              </w:rPr>
              <w:t>.</w:t>
            </w:r>
            <w:r w:rsidR="00B65C90">
              <w:rPr>
                <w:rFonts w:ascii="Times New Roman" w:hAnsi="Times New Roman" w:cs="Times New Roman"/>
                <w:b/>
                <w:lang w:val="en-US"/>
              </w:rPr>
              <w:t>0</w:t>
            </w:r>
            <w:r>
              <w:rPr>
                <w:rFonts w:ascii="Times New Roman" w:hAnsi="Times New Roman" w:cs="Times New Roman"/>
                <w:b/>
              </w:rPr>
              <w:t>5</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5933F3">
              <w:rPr>
                <w:rFonts w:ascii="Times New Roman" w:eastAsia="Times New Roman" w:hAnsi="Times New Roman" w:cs="Times New Roman"/>
              </w:rPr>
              <w:lastRenderedPageBreak/>
              <w:t>міжнародними або національними стандартами, нормами та правилами, викладаються мовою їх загальноприйнятого 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1.1. Фізична/юридична особа має право </w:t>
            </w:r>
            <w:r w:rsidRPr="005933F3">
              <w:rPr>
                <w:rFonts w:ascii="Times New Roman" w:hAnsi="Times New Roman" w:cs="Times New Roman"/>
                <w:b/>
              </w:rPr>
              <w:t>не пізніше ніж</w:t>
            </w:r>
            <w:r w:rsidRPr="005933F3">
              <w:rPr>
                <w:rFonts w:ascii="Times New Roman" w:hAnsi="Times New Roman" w:cs="Times New Roman"/>
              </w:rPr>
              <w:t xml:space="preserve"> </w:t>
            </w:r>
            <w:r w:rsidRPr="005933F3">
              <w:rPr>
                <w:rFonts w:ascii="Times New Roman" w:hAnsi="Times New Roman" w:cs="Times New Roman"/>
                <w:b/>
              </w:rPr>
              <w:t>за три дні</w:t>
            </w:r>
            <w:r w:rsidRPr="005933F3">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1.3. Замовник повинен </w:t>
            </w:r>
            <w:r w:rsidRPr="005933F3">
              <w:rPr>
                <w:rFonts w:ascii="Times New Roman" w:hAnsi="Times New Roman" w:cs="Times New Roman"/>
                <w:b/>
              </w:rPr>
              <w:t>протягом трьох днів</w:t>
            </w:r>
            <w:r w:rsidRPr="005933F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3F3">
              <w:rPr>
                <w:rFonts w:ascii="Times New Roman" w:hAnsi="Times New Roman" w:cs="Times New Roman"/>
                <w:b/>
              </w:rPr>
              <w:t>не менш як на</w:t>
            </w:r>
            <w:r w:rsidRPr="005933F3">
              <w:rPr>
                <w:rFonts w:ascii="Times New Roman" w:hAnsi="Times New Roman" w:cs="Times New Roman"/>
              </w:rPr>
              <w:t xml:space="preserve"> </w:t>
            </w:r>
            <w:r w:rsidRPr="005933F3">
              <w:rPr>
                <w:rFonts w:ascii="Times New Roman" w:hAnsi="Times New Roman" w:cs="Times New Roman"/>
                <w:b/>
              </w:rPr>
              <w:t>чотири дні</w:t>
            </w:r>
            <w:r w:rsidRPr="005933F3">
              <w:rPr>
                <w:rFonts w:ascii="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933F3">
              <w:rPr>
                <w:rFonts w:ascii="Times New Roman" w:eastAsia="Times New Roman" w:hAnsi="Times New Roman" w:cs="Times New Roman"/>
                <w:b/>
                <w:lang w:eastAsia="uk-UA"/>
              </w:rPr>
              <w:t>чотирьох днів</w:t>
            </w:r>
            <w:r w:rsidRPr="005933F3">
              <w:rPr>
                <w:rFonts w:ascii="Times New Roman" w:eastAsia="Times New Roman" w:hAnsi="Times New Roman" w:cs="Times New Roman"/>
                <w:lang w:eastAsia="uk-UA"/>
              </w:rPr>
              <w:t>.</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33F3">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5933F3">
              <w:rPr>
                <w:rFonts w:ascii="Times New Roman" w:hAnsi="Times New Roman" w:cs="Times New Roman"/>
                <w:b/>
              </w:rPr>
              <w:t>одного дня</w:t>
            </w:r>
            <w:r w:rsidRPr="005933F3">
              <w:rPr>
                <w:rFonts w:ascii="Times New Roman" w:hAnsi="Times New Roman" w:cs="Times New Roman"/>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заповнена в електронному варіанті </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00D94C4B">
              <w:rPr>
                <w:rFonts w:ascii="Times New Roman" w:eastAsia="Times New Roman" w:hAnsi="Times New Roman" w:cs="Times New Roman"/>
                <w:lang w:eastAsia="uk-UA"/>
              </w:rPr>
              <w:t>, тощо</w:t>
            </w:r>
            <w:r w:rsidRPr="00393F5B">
              <w:rPr>
                <w:rFonts w:ascii="Times New Roman" w:eastAsia="Times New Roman" w:hAnsi="Times New Roman" w:cs="Times New Roman"/>
                <w:lang w:eastAsia="uk-UA"/>
              </w:rPr>
              <w:t xml:space="preserve">;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w:t>
            </w:r>
            <w:r w:rsidR="00D94C4B">
              <w:rPr>
                <w:rFonts w:ascii="Times New Roman" w:eastAsia="Times New Roman" w:hAnsi="Times New Roman" w:cs="Times New Roman"/>
                <w:lang w:eastAsia="uk-UA"/>
              </w:rPr>
              <w:t>до вимог чинного законодавства;</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lastRenderedPageBreak/>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5933F3">
              <w:rPr>
                <w:rFonts w:ascii="Times New Roman" w:eastAsia="Arial" w:hAnsi="Times New Roman" w:cs="Times New Roman"/>
                <w:lang w:eastAsia="ru-RU"/>
              </w:rPr>
              <w:lastRenderedPageBreak/>
              <w:t>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933F3">
              <w:rPr>
                <w:rFonts w:ascii="Times New Roman" w:eastAsia="Times New Roman" w:hAnsi="Times New Roman" w:cs="Times New Roman"/>
                <w:u w:val="single"/>
                <w:lang w:eastAsia="uk-UA"/>
              </w:rPr>
              <w:t>електрон</w:t>
            </w:r>
            <w:r w:rsidR="008265D6">
              <w:rPr>
                <w:rFonts w:ascii="Times New Roman" w:eastAsia="Times New Roman" w:hAnsi="Times New Roman" w:cs="Times New Roman"/>
                <w:u w:val="single"/>
                <w:lang w:eastAsia="uk-UA"/>
              </w:rPr>
              <w:t xml:space="preserve">ний підпис </w:t>
            </w:r>
            <w:r w:rsidRPr="005933F3">
              <w:rPr>
                <w:rFonts w:ascii="Times New Roman" w:eastAsia="Times New Roman" w:hAnsi="Times New Roman" w:cs="Times New Roman"/>
                <w:u w:val="single"/>
                <w:lang w:eastAsia="uk-UA"/>
              </w:rPr>
              <w:t>КЕП</w:t>
            </w:r>
            <w:r w:rsidR="008265D6">
              <w:rPr>
                <w:rFonts w:ascii="Times New Roman" w:eastAsia="Times New Roman" w:hAnsi="Times New Roman" w:cs="Times New Roman"/>
                <w:u w:val="single"/>
                <w:lang w:eastAsia="uk-UA"/>
              </w:rPr>
              <w:t>/УЕП</w:t>
            </w:r>
            <w:r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w:t>
            </w:r>
            <w:r w:rsidRPr="005933F3">
              <w:rPr>
                <w:rFonts w:ascii="Times New Roman" w:eastAsia="Times New Roman" w:hAnsi="Times New Roman" w:cs="Times New Roman"/>
                <w:lang w:eastAsia="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1.8.Учасник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w:t>
            </w:r>
            <w:r w:rsidRPr="005933F3">
              <w:rPr>
                <w:rFonts w:ascii="Times New Roman" w:eastAsia="Times New Roman" w:hAnsi="Times New Roman" w:cs="Times New Roman"/>
              </w:rPr>
              <w:lastRenderedPageBreak/>
              <w:t xml:space="preserve">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 xml:space="preserve">5.2. Підстави, визначені пунктом </w:t>
            </w:r>
            <w:r w:rsidRPr="005933F3">
              <w:rPr>
                <w:rFonts w:ascii="Times New Roman" w:eastAsia="Times New Roman" w:hAnsi="Times New Roman" w:cs="Times New Roman"/>
                <w:highlight w:val="white"/>
              </w:rPr>
              <w:t xml:space="preserve">47 </w:t>
            </w:r>
            <w:r w:rsidRPr="005933F3">
              <w:rPr>
                <w:rFonts w:ascii="Times New Roman" w:eastAsia="Times New Roman" w:hAnsi="Times New Roman" w:cs="Times New Roman"/>
              </w:rPr>
              <w:t>Особливостей.</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933F3">
                <w:rPr>
                  <w:rFonts w:ascii="Times New Roman" w:eastAsia="Times New Roman" w:hAnsi="Times New Roman" w:cs="Times New Roman"/>
                </w:rPr>
                <w:t>пунктом 4</w:t>
              </w:r>
            </w:hyperlink>
            <w:r w:rsidRPr="005933F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933F3">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5933F3" w:rsidRDefault="00F36A89" w:rsidP="00F36A89">
            <w:pPr>
              <w:spacing w:after="0" w:line="240" w:lineRule="auto"/>
              <w:jc w:val="both"/>
              <w:rPr>
                <w:rFonts w:ascii="Times New Roman" w:eastAsia="Times New Roman" w:hAnsi="Times New Roman" w:cs="Times New Roman"/>
                <w:highlight w:val="white"/>
              </w:rPr>
            </w:pP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A89" w:rsidRPr="005933F3" w:rsidRDefault="00F36A89" w:rsidP="00F36A89">
            <w:pPr>
              <w:spacing w:after="0" w:line="240" w:lineRule="auto"/>
              <w:ind w:left="-37" w:right="18"/>
              <w:jc w:val="both"/>
              <w:rPr>
                <w:rFonts w:ascii="Times New Roman" w:eastAsia="Times New Roman" w:hAnsi="Times New Roman" w:cs="Times New Roman"/>
              </w:rPr>
            </w:pPr>
            <w:r w:rsidRPr="005933F3">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F36A89" w:rsidRPr="005933F3" w:rsidRDefault="00F36A89" w:rsidP="00F36A89">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sidRPr="005933F3">
              <w:rPr>
                <w:sz w:val="22"/>
                <w:szCs w:val="22"/>
              </w:rPr>
              <w:t xml:space="preserve">5.5. ПЕРЕМОЖЕЦЬ ПРОЦЕДУРИ закупівлі у строк, </w:t>
            </w:r>
            <w:r w:rsidRPr="005933F3">
              <w:rPr>
                <w:b/>
                <w:sz w:val="22"/>
                <w:szCs w:val="22"/>
              </w:rPr>
              <w:t xml:space="preserve">що не перевищує чотири дні </w:t>
            </w:r>
            <w:r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5933F3">
                <w:rPr>
                  <w:rStyle w:val="a5"/>
                  <w:color w:val="auto"/>
                  <w:sz w:val="22"/>
                  <w:szCs w:val="22"/>
                  <w:u w:val="none"/>
                </w:rPr>
                <w:t>підпунктах 3</w:t>
              </w:r>
            </w:hyperlink>
            <w:r w:rsidRPr="005933F3">
              <w:rPr>
                <w:sz w:val="22"/>
                <w:szCs w:val="22"/>
              </w:rPr>
              <w:t>, </w:t>
            </w:r>
            <w:hyperlink r:id="rId12" w:anchor="n403" w:history="1">
              <w:r w:rsidRPr="005933F3">
                <w:rPr>
                  <w:rStyle w:val="a5"/>
                  <w:color w:val="auto"/>
                  <w:sz w:val="22"/>
                  <w:szCs w:val="22"/>
                  <w:u w:val="none"/>
                </w:rPr>
                <w:t>5</w:t>
              </w:r>
            </w:hyperlink>
            <w:r w:rsidRPr="005933F3">
              <w:rPr>
                <w:sz w:val="22"/>
                <w:szCs w:val="22"/>
              </w:rPr>
              <w:t>, </w:t>
            </w:r>
            <w:hyperlink r:id="rId13" w:anchor="n404" w:history="1">
              <w:r w:rsidRPr="005933F3">
                <w:rPr>
                  <w:rStyle w:val="a5"/>
                  <w:color w:val="auto"/>
                  <w:sz w:val="22"/>
                  <w:szCs w:val="22"/>
                  <w:u w:val="none"/>
                </w:rPr>
                <w:t>6</w:t>
              </w:r>
            </w:hyperlink>
            <w:r w:rsidRPr="005933F3">
              <w:rPr>
                <w:sz w:val="22"/>
                <w:szCs w:val="22"/>
              </w:rPr>
              <w:t> і </w:t>
            </w:r>
            <w:hyperlink r:id="rId14" w:anchor="n410" w:history="1">
              <w:r w:rsidRPr="005933F3">
                <w:rPr>
                  <w:rStyle w:val="a5"/>
                  <w:color w:val="auto"/>
                  <w:sz w:val="22"/>
                  <w:szCs w:val="22"/>
                  <w:u w:val="none"/>
                </w:rPr>
                <w:t>12</w:t>
              </w:r>
            </w:hyperlink>
            <w:r w:rsidRPr="005933F3">
              <w:rPr>
                <w:sz w:val="22"/>
                <w:szCs w:val="22"/>
              </w:rPr>
              <w:t> та в </w:t>
            </w:r>
            <w:hyperlink r:id="rId15" w:anchor="n411" w:history="1">
              <w:r w:rsidRPr="005933F3">
                <w:rPr>
                  <w:rStyle w:val="a5"/>
                  <w:color w:val="auto"/>
                  <w:sz w:val="22"/>
                  <w:szCs w:val="22"/>
                  <w:u w:val="none"/>
                </w:rPr>
                <w:t>14</w:t>
              </w:r>
            </w:hyperlink>
            <w:r w:rsidRPr="005933F3">
              <w:rPr>
                <w:sz w:val="22"/>
                <w:szCs w:val="22"/>
              </w:rPr>
              <w:t> цього</w:t>
            </w:r>
            <w:r>
              <w:rPr>
                <w:sz w:val="22"/>
                <w:szCs w:val="22"/>
              </w:rPr>
              <w:t xml:space="preserve"> 47 </w:t>
            </w:r>
            <w:r w:rsidRPr="005933F3">
              <w:rPr>
                <w:sz w:val="22"/>
                <w:szCs w:val="22"/>
              </w:rPr>
              <w:t xml:space="preserve">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933F3">
                <w:rPr>
                  <w:rStyle w:val="a5"/>
                  <w:color w:val="auto"/>
                  <w:sz w:val="22"/>
                  <w:szCs w:val="22"/>
                  <w:u w:val="none"/>
                </w:rPr>
                <w:t>Законом України</w:t>
              </w:r>
            </w:hyperlink>
            <w:r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5933F3" w:rsidRDefault="00F36A89" w:rsidP="00F36A89">
            <w:pPr>
              <w:shd w:val="clear" w:color="auto" w:fill="FFFFFF"/>
              <w:spacing w:after="0" w:line="240" w:lineRule="auto"/>
              <w:ind w:right="18"/>
              <w:jc w:val="both"/>
              <w:rPr>
                <w:rFonts w:ascii="Times New Roman" w:eastAsia="Times New Roman" w:hAnsi="Times New Roman" w:cs="Times New Roman"/>
                <w:lang w:eastAsia="uk-UA"/>
              </w:rPr>
            </w:pPr>
            <w:bookmarkStart w:id="11" w:name="n413"/>
            <w:bookmarkEnd w:id="11"/>
          </w:p>
          <w:p w:rsidR="00F36A89" w:rsidRPr="005933F3" w:rsidRDefault="00F36A89" w:rsidP="00F36A89">
            <w:pPr>
              <w:pStyle w:val="a6"/>
              <w:shd w:val="clear" w:color="auto" w:fill="FFFFFF"/>
              <w:spacing w:before="0" w:beforeAutospacing="0" w:after="0" w:afterAutospacing="0"/>
              <w:ind w:left="-37" w:right="18"/>
              <w:jc w:val="both"/>
              <w:rPr>
                <w:b/>
                <w:sz w:val="22"/>
                <w:szCs w:val="22"/>
              </w:rPr>
            </w:pPr>
            <w:r w:rsidRPr="005933F3">
              <w:rPr>
                <w:rStyle w:val="ac"/>
                <w:sz w:val="22"/>
                <w:szCs w:val="22"/>
                <w:lang w:val="uk-UA"/>
              </w:rPr>
              <w:t xml:space="preserve">5.6. </w:t>
            </w:r>
            <w:r w:rsidRPr="005933F3">
              <w:rPr>
                <w:rStyle w:val="ac"/>
                <w:sz w:val="22"/>
                <w:szCs w:val="22"/>
              </w:rPr>
              <w:t>В умовах воєнного стану вільний </w:t>
            </w:r>
            <w:r w:rsidRPr="005933F3">
              <w:rPr>
                <w:rStyle w:val="ac"/>
                <w:sz w:val="22"/>
                <w:szCs w:val="22"/>
                <w:lang w:val="uk-UA"/>
              </w:rPr>
              <w:t xml:space="preserve"> </w:t>
            </w:r>
            <w:r w:rsidRPr="005933F3">
              <w:rPr>
                <w:rStyle w:val="ac"/>
                <w:sz w:val="22"/>
                <w:szCs w:val="22"/>
              </w:rPr>
              <w:t>доступ до</w:t>
            </w:r>
            <w:r w:rsidRPr="005933F3">
              <w:rPr>
                <w:rStyle w:val="ac"/>
                <w:sz w:val="22"/>
                <w:szCs w:val="22"/>
                <w:lang w:val="uk-UA"/>
              </w:rPr>
              <w:t xml:space="preserve"> </w:t>
            </w:r>
            <w:r w:rsidRPr="005933F3">
              <w:rPr>
                <w:rStyle w:val="ac"/>
                <w:sz w:val="22"/>
                <w:szCs w:val="22"/>
              </w:rPr>
              <w:t> публічної інформації, що міститься у відкритих єдиних державних реєстрах</w:t>
            </w:r>
            <w:r w:rsidRPr="005933F3">
              <w:rPr>
                <w:rStyle w:val="ac"/>
                <w:sz w:val="22"/>
                <w:szCs w:val="22"/>
                <w:lang w:val="uk-UA"/>
              </w:rPr>
              <w:t xml:space="preserve"> </w:t>
            </w:r>
            <w:r w:rsidRPr="005933F3">
              <w:rPr>
                <w:b/>
                <w:sz w:val="22"/>
                <w:szCs w:val="22"/>
              </w:rPr>
              <w:t>є обмеженим або зупиненим.</w:t>
            </w:r>
          </w:p>
          <w:p w:rsidR="00F36A89" w:rsidRPr="005933F3" w:rsidRDefault="00F36A89" w:rsidP="00F36A89">
            <w:pPr>
              <w:shd w:val="clear" w:color="auto" w:fill="FFFFFF"/>
              <w:spacing w:after="0" w:line="240" w:lineRule="auto"/>
              <w:ind w:right="18"/>
              <w:jc w:val="both"/>
              <w:rPr>
                <w:rFonts w:ascii="Times New Roman" w:eastAsia="Times New Roman" w:hAnsi="Times New Roman" w:cs="Times New Roman"/>
                <w:lang w:eastAsia="uk-UA"/>
              </w:rPr>
            </w:pPr>
          </w:p>
        </w:tc>
      </w:tr>
      <w:tr w:rsidR="00F36A89" w:rsidRPr="005933F3"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5933F3">
              <w:rPr>
                <w:rFonts w:ascii="Times New Roman" w:eastAsia="Times New Roman" w:hAnsi="Times New Roman" w:cs="Times New Roman"/>
                <w:b/>
                <w:bCs/>
                <w:lang w:eastAsia="uk-UA"/>
              </w:rPr>
              <w:t xml:space="preserve"> </w:t>
            </w:r>
            <w:r w:rsidRPr="005933F3">
              <w:rPr>
                <w:rFonts w:ascii="Times New Roman" w:eastAsia="Times New Roman" w:hAnsi="Times New Roman" w:cs="Times New Roman"/>
                <w:lang w:eastAsia="uk-UA"/>
              </w:rPr>
              <w:t>рішення.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6.3.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5933F3">
                <w:rPr>
                  <w:rFonts w:ascii="Times New Roman" w:eastAsia="Times New Roman" w:hAnsi="Times New Roman" w:cs="Times New Roman"/>
                </w:rPr>
                <w:t xml:space="preserve"> пунктом третім </w:t>
              </w:r>
            </w:hyperlink>
            <w:hyperlink r:id="rId18">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p w:rsidR="00F36A89" w:rsidRDefault="00F36A89" w:rsidP="00F36A89">
            <w:pPr>
              <w:spacing w:after="0" w:line="240" w:lineRule="auto"/>
              <w:ind w:left="-37" w:right="18"/>
              <w:jc w:val="both"/>
              <w:rPr>
                <w:rFonts w:ascii="Times New Roman" w:eastAsia="Times New Roman" w:hAnsi="Times New Roman" w:cs="Times New Roman"/>
                <w:bCs/>
                <w:lang w:eastAsia="uk-UA"/>
              </w:rPr>
            </w:pPr>
            <w:r w:rsidRPr="005933F3">
              <w:rPr>
                <w:rFonts w:ascii="Times New Roman" w:eastAsia="Times New Roman" w:hAnsi="Times New Roman" w:cs="Times New Roman"/>
                <w:bCs/>
                <w:lang w:eastAsia="uk-UA"/>
              </w:rPr>
              <w:t>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w:t>
            </w:r>
            <w:r>
              <w:rPr>
                <w:rFonts w:ascii="Times New Roman" w:eastAsia="Times New Roman" w:hAnsi="Times New Roman" w:cs="Times New Roman"/>
                <w:bCs/>
                <w:lang w:eastAsia="uk-UA"/>
              </w:rPr>
              <w:t xml:space="preserve">становленим замовником вимогам, </w:t>
            </w:r>
            <w:r w:rsidRPr="005933F3">
              <w:rPr>
                <w:rFonts w:ascii="Times New Roman" w:eastAsia="Times New Roman" w:hAnsi="Times New Roman" w:cs="Times New Roman"/>
              </w:rPr>
              <w:t xml:space="preserve">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w:t>
            </w:r>
          </w:p>
          <w:p w:rsidR="00F36A89" w:rsidRPr="00E91338" w:rsidRDefault="00F36A89" w:rsidP="00F36A89">
            <w:pPr>
              <w:spacing w:after="0" w:line="240" w:lineRule="auto"/>
              <w:ind w:left="-37" w:right="18"/>
              <w:jc w:val="both"/>
              <w:rPr>
                <w:rFonts w:ascii="Times New Roman" w:eastAsia="Times New Roman" w:hAnsi="Times New Roman" w:cs="Times New Roman"/>
                <w:bCs/>
                <w:lang w:eastAsia="uk-UA"/>
              </w:rPr>
            </w:pP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A10571">
              <w:rPr>
                <w:rFonts w:ascii="Times New Roman" w:eastAsia="Times New Roman" w:hAnsi="Times New Roman" w:cs="Times New Roman"/>
                <w:b/>
              </w:rPr>
              <w:t>11</w:t>
            </w:r>
            <w:r w:rsidR="0088733C">
              <w:rPr>
                <w:rFonts w:ascii="Times New Roman" w:eastAsia="Times New Roman" w:hAnsi="Times New Roman" w:cs="Times New Roman"/>
                <w:b/>
              </w:rPr>
              <w:t>.0</w:t>
            </w:r>
            <w:r w:rsidR="00A10571">
              <w:rPr>
                <w:rFonts w:ascii="Times New Roman" w:eastAsia="Times New Roman" w:hAnsi="Times New Roman" w:cs="Times New Roman"/>
                <w:b/>
              </w:rPr>
              <w:t>4</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strike/>
                <w:highlight w:val="white"/>
              </w:rPr>
              <w:t xml:space="preserve">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0"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на окрему частину предмета закупівлі (лота), щодо яких можуть </w:t>
            </w:r>
            <w:r w:rsidRPr="005933F3">
              <w:rPr>
                <w:rFonts w:ascii="Times New Roman" w:eastAsia="Times New Roman" w:hAnsi="Times New Roman" w:cs="Times New Roman"/>
              </w:rPr>
              <w:lastRenderedPageBreak/>
              <w:t>бути подані тендерні пропозиції ( 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 xml:space="preserve">1.6.2. Замовник не може розміщувати щодо одного і того ж учасника процедури закупівлі більше ніж один раз повідомлення з </w:t>
            </w:r>
            <w:r w:rsidRPr="005933F3">
              <w:rPr>
                <w:rFonts w:ascii="Times New Roman" w:eastAsia="Times New Roman" w:hAnsi="Times New Roman" w:cs="Times New Roman"/>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 xml:space="preserve">на законних підставах); юридичною особою, </w:t>
            </w:r>
            <w:r w:rsidR="00EA526A" w:rsidRPr="00EA526A">
              <w:rPr>
                <w:rFonts w:ascii="Times New Roman" w:hAnsi="Times New Roman" w:cs="Times New Roman"/>
              </w:rPr>
              <w:lastRenderedPageBreak/>
              <w:t>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 xml:space="preserve">учасник процедури закупівлі надав неналежне обґрунтування щодо ціни або вартості відповідних товарів, робіт чи </w:t>
            </w:r>
            <w:r w:rsidRPr="005933F3">
              <w:rPr>
                <w:rFonts w:ascii="Times New Roman" w:eastAsia="Arial" w:hAnsi="Times New Roman" w:cs="Times New Roman"/>
                <w:lang w:eastAsia="ru-RU"/>
              </w:rPr>
              <w:lastRenderedPageBreak/>
              <w:t>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Pr="005933F3">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33F3">
              <w:rPr>
                <w:rFonts w:ascii="Times New Roman" w:eastAsia="Times New Roman" w:hAnsi="Times New Roman" w:cs="Times New Roman"/>
                <w:b/>
                <w:u w:val="single"/>
                <w:lang w:eastAsia="uk-UA"/>
              </w:rPr>
              <w:t>п’ять днів</w:t>
            </w:r>
            <w:r w:rsidRPr="005933F3">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933F3">
              <w:rPr>
                <w:rFonts w:ascii="Times New Roman" w:eastAsia="Times New Roman" w:hAnsi="Times New Roman" w:cs="Times New Roman"/>
                <w:b/>
                <w:lang w:eastAsia="uk-UA"/>
              </w:rPr>
              <w:t>не пізніше ніж через 15 днів</w:t>
            </w:r>
            <w:r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5933F3">
              <w:rPr>
                <w:rFonts w:ascii="Times New Roman" w:eastAsia="Times New Roman" w:hAnsi="Times New Roman" w:cs="Times New Roman"/>
                <w:lang w:eastAsia="uk-UA"/>
              </w:rPr>
              <w:lastRenderedPageBreak/>
              <w:t xml:space="preserve">для укладення договору може бути продовжений </w:t>
            </w:r>
            <w:r w:rsidRPr="005933F3">
              <w:rPr>
                <w:rFonts w:ascii="Times New Roman" w:eastAsia="Times New Roman" w:hAnsi="Times New Roman" w:cs="Times New Roman"/>
                <w:b/>
                <w:lang w:eastAsia="uk-UA"/>
              </w:rPr>
              <w:t>до 60 днів.</w:t>
            </w:r>
            <w:r w:rsidRPr="005933F3">
              <w:rPr>
                <w:rFonts w:ascii="Times New Roman" w:eastAsia="Times New Roman" w:hAnsi="Times New Roman" w:cs="Times New Roman"/>
                <w:lang w:eastAsia="uk-UA"/>
              </w:rPr>
              <w:t xml:space="preserve">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u w:val="single"/>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Pr="005933F3">
              <w:rPr>
                <w:rFonts w:ascii="Times New Roman" w:eastAsia="Times New Roman" w:hAnsi="Times New Roman" w:cs="Times New Roman"/>
                <w:u w:val="single"/>
                <w:lang w:eastAsia="uk-UA"/>
              </w:rPr>
              <w:t xml:space="preserve"> про закупівлю повинен надати:</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відповідну інформацію про право підписання договору про закупівлю;</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933F3">
              <w:rPr>
                <w:rFonts w:ascii="Times New Roman" w:eastAsia="Times New Roman" w:hAnsi="Times New Roman" w:cs="Times New Roman"/>
                <w:highlight w:val="white"/>
              </w:rPr>
              <w:t>у тому числі за результатами електронного аукціону, кр</w:t>
            </w:r>
            <w:r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(у разі закупівлі товару)</w:t>
            </w:r>
            <w:r w:rsidRPr="005933F3">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jc w:val="both"/>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передбачено</w:t>
            </w: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2E1BF6" w:rsidRPr="004B34FA" w:rsidRDefault="00E43CDE" w:rsidP="00AF62BC">
      <w:pPr>
        <w:tabs>
          <w:tab w:val="left" w:pos="4822"/>
          <w:tab w:val="left" w:pos="5673"/>
        </w:tabs>
        <w:suppressAutoHyphens/>
        <w:snapToGrid w:val="0"/>
        <w:spacing w:after="0" w:line="240" w:lineRule="auto"/>
        <w:ind w:left="-37" w:right="18"/>
        <w:rPr>
          <w:rFonts w:ascii="Times New Roman" w:eastAsia="Times New Roman" w:hAnsi="Times New Roman" w:cs="Times New Roman"/>
          <w:i/>
          <w:lang w:eastAsia="zh-CN"/>
        </w:rPr>
      </w:pPr>
      <w:r w:rsidRPr="005933F3">
        <w:rPr>
          <w:rFonts w:ascii="Times New Roman" w:eastAsia="Times New Roman" w:hAnsi="Times New Roman" w:cs="Times New Roman"/>
          <w:b/>
          <w:i/>
          <w:lang w:eastAsia="ar-SA"/>
        </w:rPr>
        <w:t xml:space="preserve"> </w:t>
      </w:r>
    </w:p>
    <w:p w:rsidR="002E1BF6" w:rsidRDefault="002E1BF6" w:rsidP="002E1BF6">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2E1BF6" w:rsidRPr="005933F3" w:rsidRDefault="002E1BF6" w:rsidP="002E1BF6">
      <w:pPr>
        <w:suppressAutoHyphens/>
        <w:spacing w:after="0" w:line="240" w:lineRule="auto"/>
        <w:jc w:val="center"/>
        <w:rPr>
          <w:rFonts w:ascii="Times New Roman" w:eastAsia="Times New Roman" w:hAnsi="Times New Roman" w:cs="Times New Roman"/>
          <w:b/>
          <w:lang w:eastAsia="zh-CN"/>
        </w:rPr>
      </w:pPr>
    </w:p>
    <w:p w:rsidR="00AF62BC" w:rsidRPr="00D41496" w:rsidRDefault="00AF62BC" w:rsidP="00AF62BC">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D41496">
        <w:rPr>
          <w:rFonts w:ascii="Times New Roman" w:eastAsia="Times New Roman" w:hAnsi="Times New Roman" w:cs="Times New Roman"/>
          <w:color w:val="FF0000"/>
          <w:lang w:eastAsia="ar-SA"/>
        </w:rPr>
        <w:t>(складається та заповнюється в електронному варіанті)</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E0E59" w:rsidRPr="005933F3" w:rsidRDefault="00EE0E59" w:rsidP="00920D7C">
      <w:pPr>
        <w:spacing w:after="0" w:line="240" w:lineRule="auto"/>
        <w:ind w:left="5670"/>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Додаток 2</w:t>
      </w:r>
    </w:p>
    <w:p w:rsidR="00EE0E59" w:rsidRPr="005933F3" w:rsidRDefault="00EE0E59" w:rsidP="00920D7C">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i/>
          <w:bdr w:val="none" w:sz="0" w:space="0" w:color="auto" w:frame="1"/>
          <w:lang w:eastAsia="uk-UA"/>
        </w:rPr>
        <w:t xml:space="preserve">                                                        </w:t>
      </w: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EE0E59" w:rsidRPr="005933F3" w:rsidRDefault="00EE0E59" w:rsidP="00920D7C">
      <w:pPr>
        <w:spacing w:after="0" w:line="240" w:lineRule="auto"/>
        <w:ind w:firstLine="284"/>
        <w:jc w:val="center"/>
        <w:rPr>
          <w:rFonts w:ascii="Times New Roman" w:eastAsia="Times New Roman" w:hAnsi="Times New Roman" w:cs="Times New Roman"/>
          <w:i/>
          <w:lang w:eastAsia="uk-UA"/>
        </w:rPr>
      </w:pPr>
    </w:p>
    <w:p w:rsidR="00EE0E59" w:rsidRPr="005933F3" w:rsidRDefault="00EE0E59" w:rsidP="00920D7C">
      <w:pPr>
        <w:spacing w:after="0" w:line="240" w:lineRule="auto"/>
        <w:ind w:firstLine="284"/>
        <w:jc w:val="center"/>
        <w:rPr>
          <w:rFonts w:ascii="Times New Roman" w:eastAsia="Times New Roman" w:hAnsi="Times New Roman" w:cs="Times New Roman"/>
          <w:b/>
          <w:i/>
          <w:lang w:eastAsia="uk-UA"/>
        </w:rPr>
      </w:pPr>
    </w:p>
    <w:p w:rsidR="008D6F52" w:rsidRPr="005933F3" w:rsidRDefault="008D6F52" w:rsidP="008D6F52">
      <w:pPr>
        <w:spacing w:after="0" w:line="240" w:lineRule="auto"/>
        <w:jc w:val="center"/>
        <w:rPr>
          <w:rFonts w:ascii="Times New Roman" w:eastAsia="Arial CYR" w:hAnsi="Times New Roman" w:cs="Times New Roman"/>
          <w:bCs/>
          <w:spacing w:val="-3"/>
        </w:rPr>
      </w:pPr>
      <w:r w:rsidRPr="005933F3">
        <w:rPr>
          <w:rFonts w:ascii="Times New Roman" w:eastAsia="Arial CYR" w:hAnsi="Times New Roman" w:cs="Times New Roman"/>
          <w:bCs/>
          <w:spacing w:val="-3"/>
        </w:rPr>
        <w:t>ТЕХНІЧНІ, ЯКІСНІ ТА КІЛЬКІСНІ ХАРАКТЕРИСТИКИ ПРЕДМЕТА ЗАКУПІВЛІ</w:t>
      </w:r>
    </w:p>
    <w:p w:rsidR="00B26F14" w:rsidRPr="005933F3" w:rsidRDefault="00B26F14" w:rsidP="008D6F52">
      <w:pPr>
        <w:spacing w:after="0" w:line="240" w:lineRule="auto"/>
        <w:jc w:val="center"/>
        <w:rPr>
          <w:rFonts w:ascii="Times New Roman" w:eastAsia="Arial CYR" w:hAnsi="Times New Roman" w:cs="Times New Roman"/>
          <w:bCs/>
          <w:spacing w:val="-3"/>
        </w:rPr>
      </w:pPr>
    </w:p>
    <w:p w:rsidR="00BF1A31" w:rsidRDefault="00BF1A31" w:rsidP="00BF1A31">
      <w:pPr>
        <w:spacing w:after="0" w:line="240" w:lineRule="auto"/>
        <w:ind w:firstLine="284"/>
        <w:jc w:val="center"/>
        <w:rPr>
          <w:rFonts w:ascii="Times New Roman" w:hAnsi="Times New Roman" w:cs="Times New Roman"/>
          <w:b/>
        </w:rPr>
      </w:pPr>
      <w:r>
        <w:rPr>
          <w:rFonts w:ascii="Times New Roman" w:hAnsi="Times New Roman" w:cs="Times New Roman"/>
          <w:b/>
        </w:rPr>
        <w:t>Поточний ремонт гідроциліндра та супутні послуги</w:t>
      </w:r>
    </w:p>
    <w:p w:rsidR="00BF1A31" w:rsidRDefault="00BF1A31" w:rsidP="00BF1A31">
      <w:pPr>
        <w:spacing w:after="0" w:line="240" w:lineRule="auto"/>
        <w:ind w:firstLine="284"/>
        <w:jc w:val="center"/>
        <w:rPr>
          <w:rFonts w:ascii="Times New Roman" w:hAnsi="Times New Roman" w:cs="Times New Roman"/>
          <w:b/>
        </w:rPr>
      </w:pPr>
      <w:r w:rsidRPr="004E3F9F">
        <w:rPr>
          <w:rFonts w:ascii="Times New Roman" w:hAnsi="Times New Roman" w:cs="Times New Roman"/>
          <w:b/>
        </w:rPr>
        <w:t>за кодом ДК 021:2015:50110000-9 - Послуги з ремонту і технічного обслуговування мототранспортних засобів і супутнього обладнання</w:t>
      </w:r>
    </w:p>
    <w:p w:rsidR="00BF1A31" w:rsidRDefault="00BF1A31" w:rsidP="00BF1A31">
      <w:pPr>
        <w:spacing w:after="0" w:line="240" w:lineRule="auto"/>
        <w:ind w:firstLine="284"/>
        <w:jc w:val="center"/>
        <w:rPr>
          <w:rFonts w:ascii="Times New Roman" w:hAnsi="Times New Roman" w:cs="Times New Roman"/>
          <w:b/>
        </w:rPr>
      </w:pPr>
    </w:p>
    <w:p w:rsidR="00BF1A31" w:rsidRDefault="00BF1A31" w:rsidP="00BF1A31">
      <w:pPr>
        <w:spacing w:after="0" w:line="240" w:lineRule="auto"/>
        <w:ind w:firstLine="284"/>
        <w:jc w:val="center"/>
        <w:rPr>
          <w:rFonts w:ascii="Times New Roman" w:hAnsi="Times New Roman" w:cs="Times New Roman"/>
          <w:b/>
        </w:rPr>
      </w:pPr>
    </w:p>
    <w:p w:rsidR="00BF1A31" w:rsidRPr="00AE5936" w:rsidRDefault="00BF1A31" w:rsidP="00BF1A31">
      <w:pPr>
        <w:pStyle w:val="a3"/>
        <w:suppressAutoHyphens/>
        <w:spacing w:after="0" w:line="240" w:lineRule="auto"/>
        <w:ind w:left="0"/>
        <w:jc w:val="center"/>
        <w:rPr>
          <w:rFonts w:ascii="Times New Roman" w:hAnsi="Times New Roman" w:cs="Times New Roman"/>
        </w:rPr>
      </w:pPr>
      <w:r>
        <w:rPr>
          <w:rFonts w:ascii="Times New Roman" w:hAnsi="Times New Roman" w:cs="Times New Roman"/>
        </w:rPr>
        <w:t xml:space="preserve">1. </w:t>
      </w:r>
      <w:r w:rsidRPr="00AE5936">
        <w:rPr>
          <w:rFonts w:ascii="Times New Roman" w:hAnsi="Times New Roman" w:cs="Times New Roman"/>
        </w:rPr>
        <w:t>ЯКІСНІ ХАРАКТЕРИСТИКИ ПРЕДМЕТА ЗАКУПІВЛІ</w:t>
      </w:r>
    </w:p>
    <w:p w:rsidR="00BF1A31" w:rsidRDefault="00BF1A31" w:rsidP="00BF1A31">
      <w:pPr>
        <w:spacing w:after="0" w:line="240" w:lineRule="auto"/>
        <w:ind w:firstLine="284"/>
        <w:jc w:val="center"/>
        <w:rPr>
          <w:rFonts w:ascii="Times New Roman" w:hAnsi="Times New Roman" w:cs="Times New Roman"/>
          <w:b/>
        </w:rPr>
      </w:pPr>
    </w:p>
    <w:p w:rsidR="00AF62BC" w:rsidRPr="004E3F9F" w:rsidRDefault="00AF62BC" w:rsidP="00AF62BC">
      <w:pPr>
        <w:pStyle w:val="a6"/>
        <w:spacing w:before="0" w:beforeAutospacing="0" w:after="0" w:afterAutospacing="0"/>
        <w:ind w:firstLine="284"/>
        <w:jc w:val="both"/>
        <w:rPr>
          <w:sz w:val="22"/>
          <w:szCs w:val="22"/>
        </w:rPr>
      </w:pPr>
      <w:r>
        <w:rPr>
          <w:sz w:val="22"/>
          <w:szCs w:val="22"/>
        </w:rPr>
        <w:t>1.</w:t>
      </w:r>
      <w:r w:rsidRPr="004E3F9F">
        <w:rPr>
          <w:sz w:val="22"/>
          <w:szCs w:val="22"/>
        </w:rPr>
        <w:t xml:space="preserve">1. </w:t>
      </w:r>
      <w:r w:rsidRPr="004E3F9F">
        <w:rPr>
          <w:rFonts w:eastAsia="Calibri"/>
          <w:sz w:val="22"/>
          <w:szCs w:val="22"/>
          <w:lang w:eastAsia="ru-RU"/>
        </w:rPr>
        <w:t>Учасник повинен забезпечити якісне та своєчасне проведення комплексу послуг згідно предмету закупівлі та відповідно до законодавчих норм.</w:t>
      </w:r>
    </w:p>
    <w:p w:rsidR="00AF62BC" w:rsidRPr="004E3F9F" w:rsidRDefault="00AF62BC" w:rsidP="00AF62BC">
      <w:pPr>
        <w:pStyle w:val="a6"/>
        <w:spacing w:before="0" w:beforeAutospacing="0" w:after="0" w:afterAutospacing="0"/>
        <w:ind w:firstLine="284"/>
        <w:jc w:val="both"/>
        <w:rPr>
          <w:sz w:val="22"/>
          <w:szCs w:val="22"/>
        </w:rPr>
      </w:pPr>
      <w:r>
        <w:rPr>
          <w:sz w:val="22"/>
          <w:szCs w:val="22"/>
        </w:rPr>
        <w:t>1.</w:t>
      </w:r>
      <w:r w:rsidRPr="004E3F9F">
        <w:rPr>
          <w:sz w:val="22"/>
          <w:szCs w:val="22"/>
        </w:rPr>
        <w:t xml:space="preserve">2. Місце надання послуг Учасника повинно бути розміщене в межах </w:t>
      </w:r>
      <w:r>
        <w:rPr>
          <w:sz w:val="22"/>
          <w:szCs w:val="22"/>
        </w:rPr>
        <w:t xml:space="preserve">Волинської області або на відстані – не більше 80 </w:t>
      </w:r>
      <w:r w:rsidRPr="004E3F9F">
        <w:rPr>
          <w:sz w:val="22"/>
          <w:szCs w:val="22"/>
        </w:rPr>
        <w:t>км (за найкоротшим маршрутом) від місцезнаходження транспортних засобів Замовника.</w:t>
      </w:r>
    </w:p>
    <w:p w:rsidR="00AF62BC" w:rsidRPr="004E3F9F" w:rsidRDefault="00AF62BC" w:rsidP="00AF62BC">
      <w:pPr>
        <w:pStyle w:val="a6"/>
        <w:spacing w:before="0" w:beforeAutospacing="0" w:after="0" w:afterAutospacing="0"/>
        <w:ind w:firstLine="284"/>
        <w:jc w:val="both"/>
        <w:rPr>
          <w:sz w:val="22"/>
          <w:szCs w:val="22"/>
        </w:rPr>
      </w:pPr>
      <w:r>
        <w:rPr>
          <w:sz w:val="22"/>
          <w:szCs w:val="22"/>
        </w:rPr>
        <w:t>1.3</w:t>
      </w:r>
      <w:r w:rsidRPr="004E3F9F">
        <w:rPr>
          <w:sz w:val="22"/>
          <w:szCs w:val="22"/>
        </w:rPr>
        <w:t>. Учасник несе відповідальність за якість матеріалів</w:t>
      </w:r>
      <w:r>
        <w:rPr>
          <w:sz w:val="22"/>
          <w:szCs w:val="22"/>
        </w:rPr>
        <w:t xml:space="preserve"> та запчастин</w:t>
      </w:r>
      <w:r w:rsidRPr="004E3F9F">
        <w:rPr>
          <w:sz w:val="22"/>
          <w:szCs w:val="22"/>
        </w:rPr>
        <w:t>, які він буде використовувати при наданні послуг.</w:t>
      </w:r>
    </w:p>
    <w:p w:rsidR="00AF62BC" w:rsidRPr="007C286E" w:rsidRDefault="00AF62BC" w:rsidP="00AF62BC">
      <w:pPr>
        <w:pStyle w:val="a6"/>
        <w:spacing w:before="0" w:beforeAutospacing="0" w:after="0" w:afterAutospacing="0"/>
        <w:ind w:firstLine="284"/>
        <w:jc w:val="both"/>
        <w:rPr>
          <w:sz w:val="22"/>
          <w:szCs w:val="22"/>
        </w:rPr>
      </w:pPr>
      <w:r w:rsidRPr="007C286E">
        <w:rPr>
          <w:sz w:val="22"/>
          <w:szCs w:val="22"/>
        </w:rPr>
        <w:t xml:space="preserve">1.4. </w:t>
      </w:r>
      <w:r w:rsidRPr="007C286E">
        <w:rPr>
          <w:iCs/>
          <w:sz w:val="22"/>
          <w:szCs w:val="22"/>
        </w:rPr>
        <w:t>Строк надання послуг становить не пізніше 2-х робочих днів з моменту одержання (передачі) від Замовникам заявки на отримання послуг</w:t>
      </w:r>
      <w:r>
        <w:rPr>
          <w:iCs/>
          <w:sz w:val="22"/>
          <w:szCs w:val="22"/>
        </w:rPr>
        <w:t>.</w:t>
      </w:r>
    </w:p>
    <w:p w:rsidR="00AF62BC" w:rsidRDefault="00AF62BC" w:rsidP="00AF62BC">
      <w:pPr>
        <w:pStyle w:val="a6"/>
        <w:spacing w:before="0" w:beforeAutospacing="0" w:after="0" w:afterAutospacing="0"/>
        <w:ind w:firstLine="284"/>
        <w:jc w:val="both"/>
        <w:rPr>
          <w:sz w:val="22"/>
          <w:szCs w:val="22"/>
        </w:rPr>
      </w:pPr>
      <w:r>
        <w:rPr>
          <w:sz w:val="22"/>
          <w:szCs w:val="22"/>
        </w:rPr>
        <w:t xml:space="preserve">1.5. </w:t>
      </w:r>
      <w:r w:rsidRPr="004E3F9F">
        <w:rPr>
          <w:sz w:val="22"/>
          <w:szCs w:val="22"/>
        </w:rPr>
        <w:t>Гарантійний строк на кожну надану послугу стано</w:t>
      </w:r>
      <w:r>
        <w:rPr>
          <w:sz w:val="22"/>
          <w:szCs w:val="22"/>
        </w:rPr>
        <w:t>вить не менше 6 (шести) місяців</w:t>
      </w:r>
      <w:r w:rsidRPr="004E3F9F">
        <w:rPr>
          <w:sz w:val="22"/>
          <w:szCs w:val="22"/>
        </w:rPr>
        <w:t xml:space="preserve"> від дня підписання Сторонами відповідного акту наданих послуг, з умовами дотримання Замовником правил технічної експлуатації техніки.</w:t>
      </w:r>
    </w:p>
    <w:p w:rsidR="00AF62BC" w:rsidRDefault="00AF62BC" w:rsidP="00AF62BC">
      <w:pPr>
        <w:pStyle w:val="a6"/>
        <w:spacing w:before="0" w:beforeAutospacing="0" w:after="0" w:afterAutospacing="0"/>
        <w:ind w:firstLine="284"/>
        <w:jc w:val="both"/>
        <w:rPr>
          <w:sz w:val="22"/>
          <w:szCs w:val="22"/>
        </w:rPr>
      </w:pPr>
    </w:p>
    <w:p w:rsidR="00AF62BC" w:rsidRDefault="00AF62BC" w:rsidP="00AF62BC">
      <w:pPr>
        <w:pStyle w:val="a6"/>
        <w:spacing w:before="0" w:beforeAutospacing="0" w:after="0" w:afterAutospacing="0"/>
        <w:ind w:firstLine="284"/>
        <w:jc w:val="both"/>
        <w:rPr>
          <w:sz w:val="22"/>
          <w:szCs w:val="22"/>
        </w:rPr>
      </w:pPr>
    </w:p>
    <w:p w:rsidR="00A10571" w:rsidRDefault="00A10571" w:rsidP="00A10571">
      <w:pPr>
        <w:pStyle w:val="a3"/>
        <w:spacing w:after="0" w:line="240" w:lineRule="auto"/>
        <w:ind w:left="0"/>
        <w:jc w:val="center"/>
        <w:rPr>
          <w:rFonts w:ascii="Times New Roman" w:hAnsi="Times New Roman" w:cs="Times New Roman"/>
        </w:rPr>
      </w:pPr>
      <w:r>
        <w:rPr>
          <w:rFonts w:ascii="Times New Roman" w:hAnsi="Times New Roman" w:cs="Times New Roman"/>
        </w:rPr>
        <w:t xml:space="preserve">2. </w:t>
      </w:r>
      <w:r w:rsidRPr="0068175D">
        <w:rPr>
          <w:rFonts w:ascii="Times New Roman" w:hAnsi="Times New Roman" w:cs="Times New Roman"/>
        </w:rPr>
        <w:t>ТЕХНІЧНІ ТА КІЛЬКІСНІ ХАРАКТЕРИСТИКИ ПРЕДМЕТА ЗАКУПІВЛІ</w:t>
      </w:r>
    </w:p>
    <w:p w:rsidR="00A10571" w:rsidRDefault="00A10571" w:rsidP="00A10571">
      <w:pPr>
        <w:pStyle w:val="a3"/>
        <w:spacing w:after="0" w:line="240" w:lineRule="auto"/>
        <w:ind w:left="0"/>
        <w:jc w:val="center"/>
        <w:rPr>
          <w:rFonts w:ascii="Times New Roman" w:hAnsi="Times New Roman" w:cs="Times New Roman"/>
        </w:rPr>
      </w:pPr>
    </w:p>
    <w:p w:rsidR="00A10571" w:rsidRDefault="00A10571" w:rsidP="00A10571">
      <w:pPr>
        <w:pStyle w:val="a3"/>
        <w:spacing w:after="0" w:line="240" w:lineRule="auto"/>
        <w:ind w:left="0"/>
        <w:rPr>
          <w:rFonts w:ascii="Times New Roman" w:hAnsi="Times New Roman" w:cs="Times New Roman"/>
        </w:rPr>
      </w:pPr>
    </w:p>
    <w:p w:rsidR="00A10571" w:rsidRPr="0068175D" w:rsidRDefault="00A10571" w:rsidP="00A10571">
      <w:pPr>
        <w:pStyle w:val="a3"/>
        <w:spacing w:after="0" w:line="240" w:lineRule="auto"/>
        <w:ind w:left="0" w:firstLine="284"/>
        <w:rPr>
          <w:rFonts w:ascii="Times New Roman" w:hAnsi="Times New Roman" w:cs="Times New Roman"/>
        </w:rPr>
      </w:pPr>
      <w:r>
        <w:rPr>
          <w:rFonts w:ascii="Times New Roman" w:hAnsi="Times New Roman" w:cs="Times New Roman"/>
        </w:rPr>
        <w:t xml:space="preserve">2.1. </w:t>
      </w:r>
      <w:r w:rsidRPr="00713FB0">
        <w:rPr>
          <w:rFonts w:ascii="Times New Roman" w:hAnsi="Times New Roman" w:cs="Times New Roman"/>
        </w:rPr>
        <w:t xml:space="preserve">Найменування </w:t>
      </w:r>
      <w:r>
        <w:rPr>
          <w:rFonts w:ascii="Times New Roman" w:hAnsi="Times New Roman" w:cs="Times New Roman"/>
        </w:rPr>
        <w:t>та кількість послуг</w:t>
      </w:r>
    </w:p>
    <w:p w:rsidR="00A10571" w:rsidRPr="004E3F9F" w:rsidRDefault="00A10571" w:rsidP="00A10571">
      <w:pPr>
        <w:pStyle w:val="a6"/>
        <w:spacing w:before="0" w:beforeAutospacing="0" w:after="0" w:afterAutospacing="0"/>
        <w:ind w:firstLine="284"/>
        <w:jc w:val="both"/>
        <w:rPr>
          <w:sz w:val="22"/>
          <w:szCs w:val="22"/>
        </w:rPr>
      </w:pPr>
    </w:p>
    <w:tbl>
      <w:tblPr>
        <w:tblStyle w:val="af"/>
        <w:tblW w:w="10768" w:type="dxa"/>
        <w:tblLook w:val="04A0" w:firstRow="1" w:lastRow="0" w:firstColumn="1" w:lastColumn="0" w:noHBand="0" w:noVBand="1"/>
      </w:tblPr>
      <w:tblGrid>
        <w:gridCol w:w="846"/>
        <w:gridCol w:w="6804"/>
        <w:gridCol w:w="3118"/>
      </w:tblGrid>
      <w:tr w:rsidR="00A10571" w:rsidRPr="006C3B3B" w:rsidTr="00A10571">
        <w:tc>
          <w:tcPr>
            <w:tcW w:w="846" w:type="dxa"/>
            <w:vAlign w:val="center"/>
          </w:tcPr>
          <w:p w:rsidR="00A10571" w:rsidRPr="006C3B3B" w:rsidRDefault="00A10571" w:rsidP="00A25FD3">
            <w:pPr>
              <w:jc w:val="center"/>
              <w:rPr>
                <w:rFonts w:ascii="Times New Roman" w:hAnsi="Times New Roman" w:cs="Times New Roman"/>
                <w:i/>
              </w:rPr>
            </w:pPr>
            <w:r w:rsidRPr="006C3B3B">
              <w:rPr>
                <w:rFonts w:ascii="Times New Roman" w:hAnsi="Times New Roman" w:cs="Times New Roman"/>
                <w:i/>
              </w:rPr>
              <w:t>№ з/п</w:t>
            </w:r>
          </w:p>
        </w:tc>
        <w:tc>
          <w:tcPr>
            <w:tcW w:w="6804" w:type="dxa"/>
            <w:vAlign w:val="center"/>
          </w:tcPr>
          <w:p w:rsidR="00A10571" w:rsidRPr="006C3B3B" w:rsidRDefault="00A10571" w:rsidP="00A25FD3">
            <w:pPr>
              <w:jc w:val="center"/>
              <w:rPr>
                <w:rFonts w:ascii="Times New Roman" w:hAnsi="Times New Roman" w:cs="Times New Roman"/>
                <w:i/>
              </w:rPr>
            </w:pPr>
            <w:r w:rsidRPr="006C3B3B">
              <w:rPr>
                <w:rFonts w:ascii="Times New Roman" w:hAnsi="Times New Roman" w:cs="Times New Roman"/>
                <w:i/>
              </w:rPr>
              <w:t>Найменування послуги</w:t>
            </w:r>
          </w:p>
        </w:tc>
        <w:tc>
          <w:tcPr>
            <w:tcW w:w="3118" w:type="dxa"/>
            <w:vAlign w:val="center"/>
          </w:tcPr>
          <w:p w:rsidR="00A10571" w:rsidRPr="006C3B3B" w:rsidRDefault="00A10571" w:rsidP="00A25FD3">
            <w:pPr>
              <w:tabs>
                <w:tab w:val="left" w:pos="468"/>
              </w:tabs>
              <w:jc w:val="center"/>
              <w:rPr>
                <w:rFonts w:ascii="Times New Roman" w:hAnsi="Times New Roman" w:cs="Times New Roman"/>
                <w:i/>
              </w:rPr>
            </w:pPr>
            <w:r w:rsidRPr="006C3B3B">
              <w:rPr>
                <w:rFonts w:ascii="Times New Roman" w:hAnsi="Times New Roman" w:cs="Times New Roman"/>
                <w:i/>
              </w:rPr>
              <w:t>Кількість</w:t>
            </w:r>
          </w:p>
        </w:tc>
      </w:tr>
      <w:tr w:rsidR="00A10571" w:rsidRPr="006C3B3B" w:rsidTr="00A10571">
        <w:tc>
          <w:tcPr>
            <w:tcW w:w="846" w:type="dxa"/>
          </w:tcPr>
          <w:p w:rsidR="00A10571" w:rsidRPr="006C3B3B" w:rsidRDefault="00A10571" w:rsidP="00A25FD3">
            <w:pPr>
              <w:jc w:val="center"/>
              <w:rPr>
                <w:rFonts w:ascii="Times New Roman" w:hAnsi="Times New Roman" w:cs="Times New Roman"/>
              </w:rPr>
            </w:pPr>
            <w:r w:rsidRPr="006C3B3B">
              <w:rPr>
                <w:rFonts w:ascii="Times New Roman" w:hAnsi="Times New Roman" w:cs="Times New Roman"/>
              </w:rPr>
              <w:t>1</w:t>
            </w:r>
          </w:p>
        </w:tc>
        <w:tc>
          <w:tcPr>
            <w:tcW w:w="6804" w:type="dxa"/>
          </w:tcPr>
          <w:p w:rsidR="00A10571" w:rsidRPr="006C3B3B" w:rsidRDefault="00A10571" w:rsidP="00A25FD3">
            <w:pPr>
              <w:rPr>
                <w:rFonts w:ascii="Times New Roman" w:hAnsi="Times New Roman" w:cs="Times New Roman"/>
                <w:color w:val="000000"/>
              </w:rPr>
            </w:pPr>
            <w:r w:rsidRPr="00924009">
              <w:rPr>
                <w:rFonts w:ascii="Times New Roman" w:hAnsi="Times New Roman" w:cs="Times New Roman"/>
                <w:color w:val="000000"/>
              </w:rPr>
              <w:t>Поточний ремонт гідроциліндра підйому ножа автогрейдера ДЗ180</w:t>
            </w:r>
          </w:p>
        </w:tc>
        <w:tc>
          <w:tcPr>
            <w:tcW w:w="3118" w:type="dxa"/>
          </w:tcPr>
          <w:p w:rsidR="00A10571" w:rsidRPr="00B85B58" w:rsidRDefault="00A10571" w:rsidP="00A25FD3">
            <w:pPr>
              <w:jc w:val="center"/>
              <w:rPr>
                <w:rFonts w:ascii="Times New Roman" w:hAnsi="Times New Roman" w:cs="Times New Roman"/>
                <w:color w:val="000000"/>
              </w:rPr>
            </w:pPr>
            <w:r>
              <w:rPr>
                <w:rFonts w:ascii="Times New Roman" w:hAnsi="Times New Roman" w:cs="Times New Roman"/>
                <w:color w:val="000000"/>
              </w:rPr>
              <w:t>2 послуги</w:t>
            </w:r>
          </w:p>
        </w:tc>
      </w:tr>
    </w:tbl>
    <w:p w:rsidR="00A10571" w:rsidRPr="004E3F9F" w:rsidRDefault="00A10571" w:rsidP="00A10571">
      <w:pPr>
        <w:spacing w:after="0" w:line="240" w:lineRule="auto"/>
        <w:ind w:firstLine="284"/>
        <w:jc w:val="center"/>
        <w:rPr>
          <w:rFonts w:ascii="Times New Roman" w:hAnsi="Times New Roman" w:cs="Times New Roman"/>
          <w:b/>
        </w:rPr>
      </w:pPr>
    </w:p>
    <w:p w:rsidR="00A10571" w:rsidRPr="004E3F9F" w:rsidRDefault="00A10571" w:rsidP="00A10571">
      <w:pPr>
        <w:spacing w:after="0" w:line="240" w:lineRule="auto"/>
        <w:ind w:firstLine="284"/>
        <w:rPr>
          <w:rFonts w:ascii="Times New Roman" w:hAnsi="Times New Roman" w:cs="Times New Roman"/>
        </w:rPr>
      </w:pPr>
    </w:p>
    <w:p w:rsidR="00A10571" w:rsidRPr="00360A3F" w:rsidRDefault="00A10571" w:rsidP="00A10571">
      <w:pPr>
        <w:spacing w:after="0" w:line="240" w:lineRule="auto"/>
        <w:ind w:firstLine="284"/>
        <w:jc w:val="both"/>
        <w:rPr>
          <w:rFonts w:ascii="Times New Roman" w:hAnsi="Times New Roman" w:cs="Times New Roman"/>
        </w:rPr>
      </w:pPr>
      <w:r>
        <w:rPr>
          <w:rFonts w:ascii="Times New Roman" w:hAnsi="Times New Roman" w:cs="Times New Roman"/>
        </w:rPr>
        <w:t xml:space="preserve">2.2. </w:t>
      </w:r>
      <w:r w:rsidRPr="00360A3F">
        <w:rPr>
          <w:rFonts w:ascii="Times New Roman" w:hAnsi="Times New Roman" w:cs="Times New Roman"/>
        </w:rPr>
        <w:t>Перелік транспорту, на який</w:t>
      </w:r>
      <w:r>
        <w:rPr>
          <w:rFonts w:ascii="Times New Roman" w:hAnsi="Times New Roman" w:cs="Times New Roman"/>
        </w:rPr>
        <w:t xml:space="preserve"> можуть</w:t>
      </w:r>
      <w:r w:rsidRPr="00360A3F">
        <w:rPr>
          <w:rFonts w:ascii="Times New Roman" w:hAnsi="Times New Roman" w:cs="Times New Roman"/>
        </w:rPr>
        <w:t xml:space="preserve"> надаватись послуги згідно предмету закупівлі</w:t>
      </w:r>
      <w:r>
        <w:rPr>
          <w:rFonts w:ascii="Times New Roman" w:hAnsi="Times New Roman" w:cs="Times New Roman"/>
        </w:rPr>
        <w:t xml:space="preserve"> по</w:t>
      </w:r>
      <w:r w:rsidRPr="00360A3F">
        <w:rPr>
          <w:rFonts w:ascii="Times New Roman" w:hAnsi="Times New Roman" w:cs="Times New Roman"/>
        </w:rPr>
        <w:t xml:space="preserve"> заяв</w:t>
      </w:r>
      <w:r>
        <w:rPr>
          <w:rFonts w:ascii="Times New Roman" w:hAnsi="Times New Roman" w:cs="Times New Roman"/>
        </w:rPr>
        <w:t>ках</w:t>
      </w:r>
      <w:r w:rsidRPr="00360A3F">
        <w:rPr>
          <w:rFonts w:ascii="Times New Roman" w:hAnsi="Times New Roman" w:cs="Times New Roman"/>
        </w:rPr>
        <w:t xml:space="preserve"> Замовника</w:t>
      </w:r>
    </w:p>
    <w:p w:rsidR="00A10571" w:rsidRDefault="00A10571" w:rsidP="00A10571">
      <w:pPr>
        <w:spacing w:after="0" w:line="240" w:lineRule="auto"/>
        <w:ind w:firstLine="284"/>
        <w:rPr>
          <w:rFonts w:ascii="Times New Roman" w:hAnsi="Times New Roman" w:cs="Times New Roman"/>
        </w:rPr>
      </w:pPr>
    </w:p>
    <w:tbl>
      <w:tblPr>
        <w:tblStyle w:val="af"/>
        <w:tblW w:w="10768" w:type="dxa"/>
        <w:tblLook w:val="04A0" w:firstRow="1" w:lastRow="0" w:firstColumn="1" w:lastColumn="0" w:noHBand="0" w:noVBand="1"/>
      </w:tblPr>
      <w:tblGrid>
        <w:gridCol w:w="682"/>
        <w:gridCol w:w="5692"/>
        <w:gridCol w:w="4394"/>
      </w:tblGrid>
      <w:tr w:rsidR="00A10571" w:rsidRPr="00360A3F" w:rsidTr="00A10571">
        <w:tc>
          <w:tcPr>
            <w:tcW w:w="682" w:type="dxa"/>
            <w:vAlign w:val="center"/>
          </w:tcPr>
          <w:p w:rsidR="00A10571" w:rsidRPr="00360A3F" w:rsidRDefault="00A10571" w:rsidP="00A25FD3">
            <w:pPr>
              <w:jc w:val="center"/>
              <w:rPr>
                <w:rFonts w:ascii="Times New Roman" w:hAnsi="Times New Roman" w:cs="Times New Roman"/>
                <w:i/>
              </w:rPr>
            </w:pPr>
            <w:r w:rsidRPr="00360A3F">
              <w:rPr>
                <w:rFonts w:ascii="Times New Roman" w:hAnsi="Times New Roman" w:cs="Times New Roman"/>
                <w:i/>
              </w:rPr>
              <w:t>№ з/п</w:t>
            </w:r>
          </w:p>
        </w:tc>
        <w:tc>
          <w:tcPr>
            <w:tcW w:w="5692" w:type="dxa"/>
            <w:vAlign w:val="center"/>
          </w:tcPr>
          <w:p w:rsidR="00A10571" w:rsidRPr="00360A3F" w:rsidRDefault="00A10571" w:rsidP="00A25FD3">
            <w:pPr>
              <w:jc w:val="center"/>
              <w:rPr>
                <w:rFonts w:ascii="Times New Roman" w:hAnsi="Times New Roman" w:cs="Times New Roman"/>
                <w:i/>
              </w:rPr>
            </w:pPr>
            <w:r w:rsidRPr="00360A3F">
              <w:rPr>
                <w:rFonts w:ascii="Times New Roman" w:hAnsi="Times New Roman" w:cs="Times New Roman"/>
                <w:i/>
              </w:rPr>
              <w:t>Найменування автотранспортних засобів, марка</w:t>
            </w:r>
          </w:p>
        </w:tc>
        <w:tc>
          <w:tcPr>
            <w:tcW w:w="4394" w:type="dxa"/>
            <w:vAlign w:val="center"/>
          </w:tcPr>
          <w:p w:rsidR="00A10571" w:rsidRPr="00360A3F" w:rsidRDefault="00A10571" w:rsidP="00A25FD3">
            <w:pPr>
              <w:tabs>
                <w:tab w:val="left" w:pos="468"/>
              </w:tabs>
              <w:jc w:val="center"/>
              <w:rPr>
                <w:rFonts w:ascii="Times New Roman" w:hAnsi="Times New Roman" w:cs="Times New Roman"/>
                <w:i/>
              </w:rPr>
            </w:pPr>
            <w:r w:rsidRPr="00360A3F">
              <w:rPr>
                <w:rFonts w:ascii="Times New Roman" w:hAnsi="Times New Roman" w:cs="Times New Roman"/>
                <w:i/>
              </w:rPr>
              <w:t>Державний номер автотранспортних засобів</w:t>
            </w:r>
          </w:p>
        </w:tc>
      </w:tr>
      <w:tr w:rsidR="00A10571" w:rsidRPr="00924009" w:rsidTr="00A10571">
        <w:tc>
          <w:tcPr>
            <w:tcW w:w="682" w:type="dxa"/>
          </w:tcPr>
          <w:p w:rsidR="00A10571" w:rsidRPr="00924009" w:rsidRDefault="00A10571" w:rsidP="00A25FD3">
            <w:pPr>
              <w:jc w:val="center"/>
              <w:rPr>
                <w:rFonts w:ascii="Times New Roman" w:hAnsi="Times New Roman" w:cs="Times New Roman"/>
              </w:rPr>
            </w:pPr>
            <w:r w:rsidRPr="00924009">
              <w:rPr>
                <w:rFonts w:ascii="Times New Roman" w:hAnsi="Times New Roman" w:cs="Times New Roman"/>
              </w:rPr>
              <w:t>1</w:t>
            </w:r>
          </w:p>
        </w:tc>
        <w:tc>
          <w:tcPr>
            <w:tcW w:w="5692" w:type="dxa"/>
          </w:tcPr>
          <w:p w:rsidR="00A10571" w:rsidRPr="002F108B" w:rsidRDefault="00A10571" w:rsidP="00A25FD3">
            <w:pPr>
              <w:jc w:val="both"/>
              <w:rPr>
                <w:rFonts w:ascii="Times New Roman" w:hAnsi="Times New Roman" w:cs="Times New Roman"/>
              </w:rPr>
            </w:pPr>
            <w:r w:rsidRPr="002F108B">
              <w:rPr>
                <w:rFonts w:ascii="Times New Roman" w:hAnsi="Times New Roman" w:cs="Times New Roman"/>
              </w:rPr>
              <w:t xml:space="preserve">Грейдер </w:t>
            </w:r>
            <w:r>
              <w:rPr>
                <w:rFonts w:ascii="Times New Roman" w:hAnsi="Times New Roman" w:cs="Times New Roman"/>
              </w:rPr>
              <w:t>ДЗ-180</w:t>
            </w:r>
          </w:p>
        </w:tc>
        <w:tc>
          <w:tcPr>
            <w:tcW w:w="4394" w:type="dxa"/>
          </w:tcPr>
          <w:p w:rsidR="00A10571" w:rsidRPr="002F108B" w:rsidRDefault="00A10571" w:rsidP="00A25FD3">
            <w:pPr>
              <w:jc w:val="both"/>
              <w:rPr>
                <w:rFonts w:ascii="Times New Roman" w:hAnsi="Times New Roman" w:cs="Times New Roman"/>
              </w:rPr>
            </w:pPr>
            <w:r w:rsidRPr="002F108B">
              <w:rPr>
                <w:rFonts w:ascii="Times New Roman" w:hAnsi="Times New Roman" w:cs="Times New Roman"/>
              </w:rPr>
              <w:t>ВК01293</w:t>
            </w:r>
          </w:p>
        </w:tc>
      </w:tr>
    </w:tbl>
    <w:p w:rsidR="00A10571" w:rsidRDefault="00A10571" w:rsidP="00A10571">
      <w:pPr>
        <w:spacing w:after="0" w:line="240" w:lineRule="auto"/>
        <w:ind w:firstLine="284"/>
        <w:rPr>
          <w:rFonts w:ascii="Times New Roman" w:hAnsi="Times New Roman" w:cs="Times New Roman"/>
        </w:rPr>
      </w:pPr>
    </w:p>
    <w:p w:rsidR="00AF62BC" w:rsidRDefault="00AF62BC" w:rsidP="00AF62BC">
      <w:pPr>
        <w:spacing w:after="0" w:line="240" w:lineRule="auto"/>
        <w:ind w:firstLine="284"/>
        <w:rPr>
          <w:rFonts w:ascii="Times New Roman" w:hAnsi="Times New Roman" w:cs="Times New Roma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CF3D24" w:rsidRPr="007D0511" w:rsidRDefault="00CF3D24" w:rsidP="00CF3D24">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1.</w:t>
      </w:r>
      <w:r w:rsidRPr="007D0511">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CF3D24" w:rsidRPr="007D0511" w:rsidRDefault="00CF3D24" w:rsidP="00CF3D24">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 xml:space="preserve">1.1. </w:t>
      </w:r>
      <w:r w:rsidRPr="007D051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3D24" w:rsidRPr="007D0511" w:rsidRDefault="00CF3D24" w:rsidP="00CF3D24">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1.2.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3D24" w:rsidRPr="007D0511" w:rsidRDefault="00CF3D24" w:rsidP="00CF3D24">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1.3.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eastAsia="Times New Roman" w:hAnsi="Times New Roman" w:cs="Times New Roman"/>
        </w:rPr>
        <w:t xml:space="preserve"> </w:t>
      </w:r>
      <w:r w:rsidRPr="007D0511">
        <w:rPr>
          <w:rFonts w:ascii="Times New Roman" w:eastAsia="Times New Roman" w:hAnsi="Times New Roman" w:cs="Times New Roman"/>
        </w:rPr>
        <w:t>47 Особливостей.</w:t>
      </w:r>
    </w:p>
    <w:p w:rsidR="00CF3D24" w:rsidRPr="007D0511" w:rsidRDefault="00CF3D24" w:rsidP="00CF3D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1.4. Учасник  повинен надати </w:t>
      </w:r>
      <w:r w:rsidRPr="007D0511">
        <w:rPr>
          <w:rFonts w:ascii="Times New Roman" w:eastAsia="Times New Roman" w:hAnsi="Times New Roman" w:cs="Times New Roman"/>
          <w:b/>
        </w:rPr>
        <w:t>довідку у довільній формі</w:t>
      </w:r>
      <w:r w:rsidRPr="007D05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D24" w:rsidRPr="007D0511" w:rsidRDefault="00CF3D24" w:rsidP="00CF3D24">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0511">
        <w:rPr>
          <w:rFonts w:ascii="Times New Roman" w:eastAsia="Times New Roman" w:hAnsi="Times New Roman" w:cs="Times New Roman"/>
          <w:i/>
        </w:rPr>
        <w:t>(у разі застосування таких критеріїв до учасника процедури закупівлі)</w:t>
      </w:r>
      <w:r w:rsidRPr="007D0511">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CF3D24" w:rsidRPr="007D0511" w:rsidRDefault="00CF3D24" w:rsidP="00CF3D24">
      <w:pPr>
        <w:spacing w:after="0" w:line="240" w:lineRule="auto"/>
        <w:ind w:firstLine="567"/>
        <w:rPr>
          <w:rFonts w:ascii="Times New Roman" w:eastAsia="Liberation Serif" w:hAnsi="Times New Roman" w:cs="Times New Roman"/>
          <w:b/>
          <w:iCs/>
          <w:lang w:eastAsia="uk-UA"/>
        </w:rPr>
      </w:pPr>
    </w:p>
    <w:p w:rsidR="00CF3D24" w:rsidRPr="00137368" w:rsidRDefault="00CF3D24" w:rsidP="00CF3D24">
      <w:pPr>
        <w:spacing w:after="0" w:line="240" w:lineRule="auto"/>
        <w:ind w:firstLine="567"/>
        <w:jc w:val="both"/>
        <w:rPr>
          <w:rFonts w:ascii="Times New Roman" w:eastAsia="Liberation Serif" w:hAnsi="Times New Roman" w:cs="Times New Roman"/>
          <w:b/>
          <w:iCs/>
          <w:color w:val="C00000"/>
          <w:lang w:eastAsia="uk-UA"/>
        </w:rPr>
      </w:pPr>
      <w:r w:rsidRPr="00137368">
        <w:rPr>
          <w:rFonts w:ascii="Times New Roman" w:eastAsia="Liberation Serif" w:hAnsi="Times New Roman" w:cs="Times New Roman"/>
          <w:iCs/>
          <w:color w:val="C00000"/>
          <w:lang w:eastAsia="uk-UA"/>
        </w:rPr>
        <w:t>1.6.</w:t>
      </w:r>
      <w:r>
        <w:rPr>
          <w:rFonts w:ascii="Times New Roman" w:eastAsia="Liberation Serif" w:hAnsi="Times New Roman" w:cs="Times New Roman"/>
          <w:b/>
          <w:iCs/>
          <w:color w:val="C00000"/>
          <w:lang w:eastAsia="uk-UA"/>
        </w:rPr>
        <w:t xml:space="preserve"> </w:t>
      </w:r>
      <w:r w:rsidRPr="007D0511">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Pr="007D0511">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Pr="007D0511">
        <w:rPr>
          <w:rFonts w:ascii="Times New Roman" w:eastAsia="Times New Roman" w:hAnsi="Times New Roman" w:cs="Times New Roman"/>
          <w:i/>
          <w:iCs/>
          <w:color w:val="C00000"/>
          <w:shd w:val="clear" w:color="auto" w:fill="FFFFFF"/>
          <w:lang w:eastAsia="uk-UA"/>
        </w:rPr>
        <w:t> </w:t>
      </w:r>
      <w:r w:rsidRPr="007D0511">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7D0511">
        <w:rPr>
          <w:rFonts w:ascii="Times New Roman" w:eastAsia="Times New Roman" w:hAnsi="Times New Roman" w:cs="Times New Roman"/>
          <w:bCs/>
          <w:color w:val="C00000"/>
          <w:shd w:val="clear" w:color="auto" w:fill="FFFFFF"/>
          <w:lang w:eastAsia="uk-UA"/>
        </w:rPr>
        <w:t>можуть</w:t>
      </w:r>
      <w:r w:rsidRPr="007D0511">
        <w:rPr>
          <w:rFonts w:ascii="Times New Roman" w:eastAsia="Times New Roman" w:hAnsi="Times New Roman" w:cs="Times New Roman"/>
          <w:color w:val="C00000"/>
          <w:shd w:val="clear" w:color="auto" w:fill="FFFFFF"/>
          <w:lang w:eastAsia="uk-UA"/>
        </w:rPr>
        <w:t> вживати додаткових заходів, зокрема </w:t>
      </w:r>
      <w:r w:rsidRPr="007D0511">
        <w:rPr>
          <w:rFonts w:ascii="Times New Roman" w:eastAsia="Times New Roman" w:hAnsi="Times New Roman" w:cs="Times New Roman"/>
          <w:bCs/>
          <w:color w:val="C00000"/>
          <w:shd w:val="clear" w:color="auto" w:fill="FFFFFF"/>
          <w:lang w:eastAsia="uk-UA"/>
        </w:rPr>
        <w:t>зупиняти, обмежувати роботу</w:t>
      </w:r>
      <w:r w:rsidRPr="007D0511">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Liberation Serif" w:hAnsi="Times New Roman" w:cs="Times New Roman"/>
          <w:b/>
          <w:iCs/>
          <w:color w:val="C00000"/>
          <w:lang w:eastAsia="uk-UA"/>
        </w:rPr>
        <w:t xml:space="preserve"> </w:t>
      </w:r>
      <w:r w:rsidRPr="007D0511">
        <w:rPr>
          <w:rFonts w:ascii="Times New Roman" w:eastAsia="Liberation Serif" w:hAnsi="Times New Roman" w:cs="Times New Roman"/>
          <w:iCs/>
          <w:color w:val="C00000"/>
          <w:lang w:eastAsia="uk-UA"/>
        </w:rPr>
        <w:t xml:space="preserve">В зв’язку з тим, що </w:t>
      </w:r>
      <w:r w:rsidRPr="007D0511">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Pr="007D0511">
        <w:rPr>
          <w:rStyle w:val="ac"/>
          <w:rFonts w:ascii="Times New Roman" w:hAnsi="Times New Roman" w:cs="Times New Roman"/>
          <w:b w:val="0"/>
          <w:color w:val="C00000"/>
          <w:shd w:val="clear" w:color="auto" w:fill="FFFFFF"/>
        </w:rPr>
        <w:t>можливе обмеження доступу</w:t>
      </w:r>
      <w:r w:rsidRPr="007D0511">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7D0511">
        <w:rPr>
          <w:rFonts w:ascii="Times New Roman" w:eastAsia="Times New Roman" w:hAnsi="Times New Roman" w:cs="Times New Roman"/>
          <w:color w:val="C00000"/>
        </w:rPr>
        <w:t>у пункті 47 Особливостей</w:t>
      </w:r>
      <w:r w:rsidRPr="007D0511">
        <w:rPr>
          <w:rFonts w:ascii="Times New Roman" w:hAnsi="Times New Roman" w:cs="Times New Roman"/>
          <w:iCs/>
          <w:color w:val="C00000"/>
          <w:shd w:val="clear" w:color="auto" w:fill="FFFFFF"/>
        </w:rPr>
        <w:t>,</w:t>
      </w:r>
      <w:r w:rsidRPr="007D0511">
        <w:rPr>
          <w:rFonts w:ascii="Times New Roman" w:hAnsi="Times New Roman" w:cs="Times New Roman"/>
          <w:i/>
          <w:iCs/>
          <w:color w:val="C00000"/>
          <w:shd w:val="clear" w:color="auto" w:fill="FFFFFF"/>
        </w:rPr>
        <w:t> </w:t>
      </w:r>
      <w:r w:rsidRPr="007D0511">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Pr="007D0511">
        <w:rPr>
          <w:rFonts w:ascii="Times New Roman" w:hAnsi="Times New Roman" w:cs="Times New Roman"/>
          <w:color w:val="C00000"/>
          <w:shd w:val="clear" w:color="auto" w:fill="FFFFFF"/>
        </w:rPr>
        <w:t>.</w:t>
      </w:r>
      <w:r>
        <w:rPr>
          <w:rFonts w:ascii="Times New Roman" w:eastAsia="Liberation Serif" w:hAnsi="Times New Roman" w:cs="Times New Roman"/>
          <w:b/>
          <w:iCs/>
          <w:color w:val="C00000"/>
          <w:lang w:eastAsia="uk-UA"/>
        </w:rPr>
        <w:t xml:space="preserve"> </w:t>
      </w:r>
      <w:r w:rsidRPr="007D0511">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7D0511">
        <w:rPr>
          <w:rFonts w:ascii="Times New Roman" w:eastAsia="Times New Roman" w:hAnsi="Times New Roman" w:cs="Times New Roman"/>
          <w:color w:val="C00000"/>
        </w:rPr>
        <w:t>у пункті 47 Особливостей</w:t>
      </w:r>
      <w:r w:rsidRPr="007D0511">
        <w:rPr>
          <w:rFonts w:ascii="Times New Roman" w:hAnsi="Times New Roman" w:cs="Times New Roman"/>
          <w:color w:val="C00000"/>
          <w:shd w:val="clear" w:color="auto" w:fill="FFFFFF"/>
        </w:rPr>
        <w:t>.</w:t>
      </w:r>
    </w:p>
    <w:p w:rsidR="00CF3D24" w:rsidRPr="00E43CDE" w:rsidRDefault="00CF3D24" w:rsidP="00CF3D24">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1.6.1</w:t>
      </w:r>
      <w:r w:rsidRPr="00E43CDE">
        <w:rPr>
          <w:rFonts w:ascii="Times New Roman" w:hAnsi="Times New Roman" w:cs="Times New Roman"/>
          <w:shd w:val="clear" w:color="auto" w:fill="FFFFFF"/>
        </w:rPr>
        <w:t>.</w:t>
      </w:r>
      <w:r w:rsidRPr="00E43CDE">
        <w:rPr>
          <w:rFonts w:ascii="Times New Roman" w:hAnsi="Times New Roman" w:cs="Times New Roman"/>
          <w:b/>
          <w:shd w:val="clear" w:color="auto" w:fill="FFFFFF"/>
        </w:rPr>
        <w:t xml:space="preserve"> УЧАСНИК надає Гарантійний лист в довільній формі про те, що він (Учасник) гарантує/підтверджує достовірність поданої ним інформації </w:t>
      </w:r>
      <w:r w:rsidRPr="00E43CDE">
        <w:rPr>
          <w:rFonts w:ascii="Times New Roman" w:eastAsia="Times New Roman" w:hAnsi="Times New Roman" w:cs="Times New Roman"/>
        </w:rPr>
        <w:t xml:space="preserve">зазначеної в пункті 47 Особливостей </w:t>
      </w:r>
      <w:r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Pr>
          <w:rFonts w:ascii="Times New Roman" w:hAnsi="Times New Roman" w:cs="Times New Roman"/>
          <w:b/>
          <w:shd w:val="clear" w:color="auto" w:fill="FFFFFF"/>
        </w:rPr>
        <w:t xml:space="preserve"> </w:t>
      </w:r>
      <w:r w:rsidRPr="00750B23">
        <w:rPr>
          <w:rFonts w:ascii="Times New Roman" w:hAnsi="Times New Roman" w:cs="Times New Roman"/>
          <w:shd w:val="clear" w:color="auto" w:fill="FFFFFF"/>
        </w:rPr>
        <w:t>(</w:t>
      </w:r>
      <w:r>
        <w:rPr>
          <w:rFonts w:ascii="Times New Roman" w:hAnsi="Times New Roman" w:cs="Times New Roman"/>
          <w:shd w:val="clear" w:color="auto" w:fill="FFFFFF"/>
        </w:rPr>
        <w:t xml:space="preserve">або </w:t>
      </w:r>
      <w:r w:rsidRPr="00750B23">
        <w:rPr>
          <w:rFonts w:ascii="Times New Roman" w:hAnsi="Times New Roman" w:cs="Times New Roman"/>
          <w:shd w:val="clear" w:color="auto" w:fill="FFFFFF"/>
        </w:rPr>
        <w:t xml:space="preserve">Учасник </w:t>
      </w:r>
      <w:r>
        <w:rPr>
          <w:rFonts w:ascii="Times New Roman" w:hAnsi="Times New Roman" w:cs="Times New Roman"/>
          <w:shd w:val="clear" w:color="auto" w:fill="FFFFFF"/>
        </w:rPr>
        <w:t xml:space="preserve">надає </w:t>
      </w:r>
      <w:r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Pr>
          <w:rFonts w:ascii="Times New Roman" w:eastAsia="Times New Roman" w:hAnsi="Times New Roman" w:cs="Times New Roman"/>
          <w:b/>
        </w:rPr>
        <w:t>)</w:t>
      </w:r>
      <w:r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bookmarkStart w:id="12" w:name="_GoBack"/>
      <w:bookmarkEnd w:id="12"/>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2700ED" w:rsidRPr="005933F3"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5933F3">
              <w:rPr>
                <w:rFonts w:ascii="Times New Roman" w:eastAsia="Times New Roman" w:hAnsi="Times New Roman" w:cs="Times New Roman"/>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lastRenderedPageBreak/>
              <w:t>Довідка в довільній формі</w:t>
            </w:r>
            <w:r w:rsidRPr="005933F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5933F3">
              <w:rPr>
                <w:rFonts w:ascii="Times New Roman" w:eastAsia="Times New Roman" w:hAnsi="Times New Roman" w:cs="Times New Roman"/>
                <w:highlight w:val="white"/>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61963" w:rsidRPr="005933F3" w:rsidTr="00726145">
        <w:trPr>
          <w:trHeight w:val="29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b/>
              </w:rPr>
            </w:pPr>
            <w:r w:rsidRPr="005933F3">
              <w:rPr>
                <w:rFonts w:ascii="Times New Roman" w:eastAsia="Times New Roman" w:hAnsi="Times New Roman" w:cs="Times New Roman"/>
                <w:b/>
              </w:rPr>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w:t>
            </w:r>
            <w:r w:rsidRPr="005933F3">
              <w:rPr>
                <w:rFonts w:ascii="Times New Roman" w:eastAsia="Times New Roman" w:hAnsi="Times New Roman" w:cs="Times New Roman"/>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33F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5933F3">
              <w:rPr>
                <w:rFonts w:ascii="Times New Roman" w:eastAsia="Times New Roman" w:hAnsi="Times New Roman" w:cs="Times New Roman"/>
                <w:b/>
              </w:rPr>
              <w:lastRenderedPageBreak/>
              <w:t>Довідка в довільній формі</w:t>
            </w:r>
            <w:r w:rsidRPr="005933F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w:t>
            </w:r>
            <w:r w:rsidRPr="005933F3">
              <w:rPr>
                <w:rFonts w:ascii="Times New Roman" w:eastAsia="Times New Roman" w:hAnsi="Times New Roman" w:cs="Times New Roman"/>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D01C08" w:rsidRDefault="006E3D44" w:rsidP="00D01C08">
      <w:pPr>
        <w:spacing w:after="0" w:line="240" w:lineRule="auto"/>
        <w:ind w:firstLine="567"/>
        <w:jc w:val="both"/>
        <w:rPr>
          <w:rFonts w:ascii="Times New Roman" w:hAnsi="Times New Roman" w:cs="Times New Roman"/>
          <w:b/>
        </w:rPr>
      </w:pPr>
      <w:r>
        <w:rPr>
          <w:rFonts w:ascii="Times New Roman" w:hAnsi="Times New Roman" w:cs="Times New Roman"/>
          <w:b/>
          <w:bCs/>
        </w:rPr>
        <w:t>2.</w:t>
      </w:r>
      <w:r w:rsidR="00D01C08" w:rsidRPr="009F1CBB">
        <w:rPr>
          <w:rFonts w:ascii="Times New Roman" w:hAnsi="Times New Roman" w:cs="Times New Roman"/>
          <w:b/>
          <w:bCs/>
        </w:rPr>
        <w:t xml:space="preserve">1. Наявність </w:t>
      </w:r>
      <w:r w:rsidR="00A10571" w:rsidRPr="00A10571">
        <w:rPr>
          <w:rFonts w:ascii="Times New Roman" w:hAnsi="Times New Roman" w:cs="Times New Roman"/>
          <w:b/>
        </w:rPr>
        <w:t>в учасника процедури закупівлі працівників відповідної кваліфікації, які мають необхідні знання та досвід.</w:t>
      </w:r>
    </w:p>
    <w:p w:rsidR="00D01C08" w:rsidRPr="00CD7544" w:rsidRDefault="00D01C08" w:rsidP="00D01C08">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має бути підтверджена наступними документами у складі тендерної пропозиції учасника:</w:t>
      </w:r>
    </w:p>
    <w:p w:rsidR="00A10571" w:rsidRPr="001003B2" w:rsidRDefault="00D01C08" w:rsidP="00A10571">
      <w:pPr>
        <w:spacing w:after="0" w:line="240" w:lineRule="auto"/>
        <w:ind w:firstLine="567"/>
        <w:jc w:val="both"/>
        <w:rPr>
          <w:rFonts w:ascii="Times New Roman" w:hAnsi="Times New Roman" w:cs="Times New Roman"/>
        </w:rPr>
      </w:pPr>
      <w:r>
        <w:rPr>
          <w:rFonts w:ascii="Times New Roman" w:eastAsia="SimSun" w:hAnsi="Times New Roman" w:cs="Times New Roman"/>
          <w:lang w:eastAsia="zh-CN"/>
        </w:rPr>
        <w:t xml:space="preserve">2.1.1. </w:t>
      </w:r>
      <w:r w:rsidR="00A10571" w:rsidRPr="001003B2">
        <w:rPr>
          <w:rFonts w:ascii="Times New Roman" w:hAnsi="Times New Roman" w:cs="Times New Roman"/>
        </w:rPr>
        <w:t>Учасник у складі тенде</w:t>
      </w:r>
      <w:r w:rsidR="00A10571">
        <w:rPr>
          <w:rFonts w:ascii="Times New Roman" w:hAnsi="Times New Roman" w:cs="Times New Roman"/>
        </w:rPr>
        <w:t>рної пропозиції повинен подати</w:t>
      </w:r>
      <w:r w:rsidR="00A10571" w:rsidRPr="001003B2">
        <w:rPr>
          <w:rFonts w:ascii="Times New Roman" w:hAnsi="Times New Roman" w:cs="Times New Roman"/>
        </w:rPr>
        <w:t xml:space="preserve"> </w:t>
      </w:r>
      <w:r w:rsidR="00A10571" w:rsidRPr="00DA6EF9">
        <w:rPr>
          <w:rFonts w:ascii="Times New Roman" w:hAnsi="Times New Roman" w:cs="Times New Roman"/>
          <w:b/>
        </w:rPr>
        <w:t>Довідку</w:t>
      </w:r>
      <w:r w:rsidR="00CF3D24">
        <w:rPr>
          <w:rFonts w:ascii="Times New Roman" w:hAnsi="Times New Roman" w:cs="Times New Roman"/>
          <w:b/>
        </w:rPr>
        <w:t>, складену</w:t>
      </w:r>
      <w:r w:rsidR="00A10571" w:rsidRPr="00DA6EF9">
        <w:rPr>
          <w:rFonts w:ascii="Times New Roman" w:hAnsi="Times New Roman" w:cs="Times New Roman"/>
          <w:b/>
        </w:rPr>
        <w:t xml:space="preserve"> в довільній формі</w:t>
      </w:r>
      <w:r w:rsidR="00A10571" w:rsidRPr="00DA6EF9">
        <w:rPr>
          <w:rFonts w:ascii="Times New Roman" w:hAnsi="Times New Roman" w:cs="Times New Roman"/>
        </w:rPr>
        <w:t xml:space="preserve"> про наявність в Учасника працівників відповідної кваліфікації</w:t>
      </w:r>
      <w:r w:rsidR="00A10571" w:rsidRPr="001003B2">
        <w:rPr>
          <w:rFonts w:ascii="Times New Roman" w:hAnsi="Times New Roman" w:cs="Times New Roman"/>
        </w:rPr>
        <w:t>, які мають знання та досвід, необхідні для виконання робіт із зазначенням: н</w:t>
      </w:r>
      <w:r w:rsidR="00A10571">
        <w:rPr>
          <w:rFonts w:ascii="Times New Roman" w:hAnsi="Times New Roman" w:cs="Times New Roman"/>
        </w:rPr>
        <w:t>айменування посади, ПІБ, освіти</w:t>
      </w:r>
      <w:r w:rsidR="00A10571" w:rsidRPr="001003B2">
        <w:rPr>
          <w:rFonts w:ascii="Times New Roman" w:hAnsi="Times New Roman" w:cs="Times New Roman"/>
        </w:rPr>
        <w:t>, загального стажу роботи</w:t>
      </w:r>
      <w:r w:rsidR="00A10571">
        <w:rPr>
          <w:rFonts w:ascii="Times New Roman" w:hAnsi="Times New Roman" w:cs="Times New Roman"/>
        </w:rPr>
        <w:t xml:space="preserve"> на підприємстві Учасника</w:t>
      </w:r>
      <w:r w:rsidR="00A10571" w:rsidRPr="001003B2">
        <w:rPr>
          <w:rFonts w:ascii="Times New Roman" w:hAnsi="Times New Roman" w:cs="Times New Roman"/>
        </w:rPr>
        <w:t xml:space="preserve"> (роки),</w:t>
      </w:r>
      <w:r w:rsidR="00A10571">
        <w:rPr>
          <w:rFonts w:ascii="Times New Roman" w:hAnsi="Times New Roman" w:cs="Times New Roman"/>
        </w:rPr>
        <w:t xml:space="preserve"> </w:t>
      </w:r>
      <w:r w:rsidR="00A10571" w:rsidRPr="001003B2">
        <w:rPr>
          <w:rFonts w:ascii="Times New Roman" w:hAnsi="Times New Roman" w:cs="Times New Roman"/>
        </w:rPr>
        <w:t>із зазначенням – штатної/</w:t>
      </w:r>
      <w:r w:rsidR="00A10571">
        <w:rPr>
          <w:rFonts w:ascii="Times New Roman" w:hAnsi="Times New Roman" w:cs="Times New Roman"/>
        </w:rPr>
        <w:t>трудовий договір/</w:t>
      </w:r>
      <w:r w:rsidR="00A10571" w:rsidRPr="001003B2">
        <w:rPr>
          <w:rFonts w:ascii="Times New Roman" w:hAnsi="Times New Roman" w:cs="Times New Roman"/>
        </w:rPr>
        <w:t>сумісництво/цивільно-правова угода</w:t>
      </w:r>
      <w:r w:rsidR="00A10571">
        <w:rPr>
          <w:rFonts w:ascii="Times New Roman" w:hAnsi="Times New Roman" w:cs="Times New Roman"/>
        </w:rPr>
        <w:t>, тощо</w:t>
      </w:r>
      <w:r w:rsidR="00A10571" w:rsidRPr="001003B2">
        <w:rPr>
          <w:rFonts w:ascii="Times New Roman" w:hAnsi="Times New Roman" w:cs="Times New Roman"/>
        </w:rPr>
        <w:t xml:space="preserve">. </w:t>
      </w:r>
    </w:p>
    <w:p w:rsidR="00D01C08" w:rsidRPr="009F1CBB" w:rsidRDefault="00D01C08" w:rsidP="00A10571">
      <w:pPr>
        <w:spacing w:after="0" w:line="240" w:lineRule="auto"/>
        <w:ind w:firstLine="567"/>
        <w:jc w:val="both"/>
        <w:rPr>
          <w:rFonts w:ascii="Times New Roman" w:eastAsia="Times New Roman" w:hAnsi="Times New Roman" w:cs="Times New Roman"/>
          <w:color w:val="000000"/>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0" w:type="auto"/>
        <w:tblInd w:w="279" w:type="dxa"/>
        <w:tblLook w:val="04A0" w:firstRow="1" w:lastRow="0" w:firstColumn="1" w:lastColumn="0" w:noHBand="0" w:noVBand="1"/>
      </w:tblPr>
      <w:tblGrid>
        <w:gridCol w:w="436"/>
        <w:gridCol w:w="6510"/>
        <w:gridCol w:w="3168"/>
      </w:tblGrid>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3C3885">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Інша інформація на розсуд Учасника</w:t>
            </w:r>
          </w:p>
        </w:tc>
        <w:tc>
          <w:tcPr>
            <w:tcW w:w="3168"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D4" w:rsidRDefault="00E46FD4" w:rsidP="007838A8">
      <w:pPr>
        <w:spacing w:after="0" w:line="240" w:lineRule="auto"/>
      </w:pPr>
      <w:r>
        <w:separator/>
      </w:r>
    </w:p>
  </w:endnote>
  <w:endnote w:type="continuationSeparator" w:id="0">
    <w:p w:rsidR="00E46FD4" w:rsidRDefault="00E46FD4"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D4" w:rsidRDefault="00E46FD4" w:rsidP="007838A8">
      <w:pPr>
        <w:spacing w:after="0" w:line="240" w:lineRule="auto"/>
      </w:pPr>
      <w:r>
        <w:separator/>
      </w:r>
    </w:p>
  </w:footnote>
  <w:footnote w:type="continuationSeparator" w:id="0">
    <w:p w:rsidR="00E46FD4" w:rsidRDefault="00E46FD4"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7"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5"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5"/>
  </w:num>
  <w:num w:numId="7">
    <w:abstractNumId w:val="9"/>
  </w:num>
  <w:num w:numId="8">
    <w:abstractNumId w:val="21"/>
  </w:num>
  <w:num w:numId="9">
    <w:abstractNumId w:val="16"/>
  </w:num>
  <w:num w:numId="10">
    <w:abstractNumId w:val="20"/>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1"/>
  </w:num>
  <w:num w:numId="17">
    <w:abstractNumId w:val="10"/>
  </w:num>
  <w:num w:numId="18">
    <w:abstractNumId w:val="5"/>
  </w:num>
  <w:num w:numId="19">
    <w:abstractNumId w:val="3"/>
  </w:num>
  <w:num w:numId="20">
    <w:abstractNumId w:val="6"/>
  </w:num>
  <w:num w:numId="21">
    <w:abstractNumId w:val="1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14D9"/>
    <w:rsid w:val="00052C63"/>
    <w:rsid w:val="00054C5A"/>
    <w:rsid w:val="000762E0"/>
    <w:rsid w:val="000819BA"/>
    <w:rsid w:val="000875D5"/>
    <w:rsid w:val="00091C0A"/>
    <w:rsid w:val="00092548"/>
    <w:rsid w:val="0009320B"/>
    <w:rsid w:val="00094BE4"/>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05FE"/>
    <w:rsid w:val="00151475"/>
    <w:rsid w:val="00155CB5"/>
    <w:rsid w:val="00156B26"/>
    <w:rsid w:val="00161963"/>
    <w:rsid w:val="001626F9"/>
    <w:rsid w:val="00163911"/>
    <w:rsid w:val="001641F4"/>
    <w:rsid w:val="00167AE7"/>
    <w:rsid w:val="001704AE"/>
    <w:rsid w:val="00176592"/>
    <w:rsid w:val="00180EBD"/>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316F0"/>
    <w:rsid w:val="00231EA4"/>
    <w:rsid w:val="00236824"/>
    <w:rsid w:val="00241187"/>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711C5"/>
    <w:rsid w:val="0038797D"/>
    <w:rsid w:val="003A074F"/>
    <w:rsid w:val="003A480B"/>
    <w:rsid w:val="003A5785"/>
    <w:rsid w:val="003B44AC"/>
    <w:rsid w:val="003B4581"/>
    <w:rsid w:val="003B54FF"/>
    <w:rsid w:val="003B6D19"/>
    <w:rsid w:val="003C0022"/>
    <w:rsid w:val="003C3885"/>
    <w:rsid w:val="003D3835"/>
    <w:rsid w:val="003D55E4"/>
    <w:rsid w:val="003E0F25"/>
    <w:rsid w:val="003F24F9"/>
    <w:rsid w:val="003F3E08"/>
    <w:rsid w:val="003F4ABA"/>
    <w:rsid w:val="003F5097"/>
    <w:rsid w:val="003F5470"/>
    <w:rsid w:val="003F65B7"/>
    <w:rsid w:val="00407B91"/>
    <w:rsid w:val="00433611"/>
    <w:rsid w:val="0043758A"/>
    <w:rsid w:val="00440A63"/>
    <w:rsid w:val="004421C9"/>
    <w:rsid w:val="00442744"/>
    <w:rsid w:val="0044422C"/>
    <w:rsid w:val="004445FA"/>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F44BA"/>
    <w:rsid w:val="004F4830"/>
    <w:rsid w:val="004F50CB"/>
    <w:rsid w:val="00500390"/>
    <w:rsid w:val="00504BF7"/>
    <w:rsid w:val="00504D8D"/>
    <w:rsid w:val="005058F9"/>
    <w:rsid w:val="0050634A"/>
    <w:rsid w:val="00512DA9"/>
    <w:rsid w:val="005138BB"/>
    <w:rsid w:val="00514E2E"/>
    <w:rsid w:val="00516453"/>
    <w:rsid w:val="00516538"/>
    <w:rsid w:val="005221D4"/>
    <w:rsid w:val="00525C57"/>
    <w:rsid w:val="005450D7"/>
    <w:rsid w:val="00546283"/>
    <w:rsid w:val="0056308B"/>
    <w:rsid w:val="0056543E"/>
    <w:rsid w:val="00575477"/>
    <w:rsid w:val="005820BE"/>
    <w:rsid w:val="005933F3"/>
    <w:rsid w:val="00595ADB"/>
    <w:rsid w:val="00595F46"/>
    <w:rsid w:val="00596841"/>
    <w:rsid w:val="00597C5F"/>
    <w:rsid w:val="00597C6A"/>
    <w:rsid w:val="005A4C45"/>
    <w:rsid w:val="005A7A99"/>
    <w:rsid w:val="005B7701"/>
    <w:rsid w:val="005C0DB8"/>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813F4"/>
    <w:rsid w:val="006837B6"/>
    <w:rsid w:val="00695310"/>
    <w:rsid w:val="006A4C94"/>
    <w:rsid w:val="006C2F2B"/>
    <w:rsid w:val="006C5184"/>
    <w:rsid w:val="006D5209"/>
    <w:rsid w:val="006D6CEB"/>
    <w:rsid w:val="006E3D44"/>
    <w:rsid w:val="006E5FD7"/>
    <w:rsid w:val="006F1C17"/>
    <w:rsid w:val="006F3AFA"/>
    <w:rsid w:val="007025C8"/>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D3513"/>
    <w:rsid w:val="007D3883"/>
    <w:rsid w:val="007D51DE"/>
    <w:rsid w:val="007E2B81"/>
    <w:rsid w:val="007E4D08"/>
    <w:rsid w:val="007E7A99"/>
    <w:rsid w:val="007F54C9"/>
    <w:rsid w:val="00800D4C"/>
    <w:rsid w:val="008044CC"/>
    <w:rsid w:val="00807AD3"/>
    <w:rsid w:val="00814792"/>
    <w:rsid w:val="0081704A"/>
    <w:rsid w:val="008204F6"/>
    <w:rsid w:val="008241C7"/>
    <w:rsid w:val="008265D6"/>
    <w:rsid w:val="00837B37"/>
    <w:rsid w:val="00847D36"/>
    <w:rsid w:val="00851EA4"/>
    <w:rsid w:val="008540C5"/>
    <w:rsid w:val="0085719C"/>
    <w:rsid w:val="008617DA"/>
    <w:rsid w:val="00863033"/>
    <w:rsid w:val="008649F8"/>
    <w:rsid w:val="00867495"/>
    <w:rsid w:val="00871929"/>
    <w:rsid w:val="008731B8"/>
    <w:rsid w:val="008733E0"/>
    <w:rsid w:val="00877F03"/>
    <w:rsid w:val="0088398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5518"/>
    <w:rsid w:val="009E0E96"/>
    <w:rsid w:val="009E390D"/>
    <w:rsid w:val="009F120C"/>
    <w:rsid w:val="009F12A8"/>
    <w:rsid w:val="009F3E3B"/>
    <w:rsid w:val="009F4784"/>
    <w:rsid w:val="009F56D0"/>
    <w:rsid w:val="00A10571"/>
    <w:rsid w:val="00A171CA"/>
    <w:rsid w:val="00A17A60"/>
    <w:rsid w:val="00A22989"/>
    <w:rsid w:val="00A22AC7"/>
    <w:rsid w:val="00A34F5D"/>
    <w:rsid w:val="00A362CF"/>
    <w:rsid w:val="00A363C6"/>
    <w:rsid w:val="00A37A44"/>
    <w:rsid w:val="00A42D6C"/>
    <w:rsid w:val="00A4690A"/>
    <w:rsid w:val="00A47FA4"/>
    <w:rsid w:val="00A64510"/>
    <w:rsid w:val="00A70EAC"/>
    <w:rsid w:val="00A76CC9"/>
    <w:rsid w:val="00A8123C"/>
    <w:rsid w:val="00A83A68"/>
    <w:rsid w:val="00A84CE6"/>
    <w:rsid w:val="00A84CEC"/>
    <w:rsid w:val="00A86B34"/>
    <w:rsid w:val="00A939BA"/>
    <w:rsid w:val="00AA03B1"/>
    <w:rsid w:val="00AA3039"/>
    <w:rsid w:val="00AA4746"/>
    <w:rsid w:val="00AC3905"/>
    <w:rsid w:val="00AC4691"/>
    <w:rsid w:val="00AD4EDA"/>
    <w:rsid w:val="00AE49A4"/>
    <w:rsid w:val="00AF122D"/>
    <w:rsid w:val="00AF16FD"/>
    <w:rsid w:val="00AF2302"/>
    <w:rsid w:val="00AF2A50"/>
    <w:rsid w:val="00AF62BC"/>
    <w:rsid w:val="00B06EDB"/>
    <w:rsid w:val="00B149A8"/>
    <w:rsid w:val="00B16D66"/>
    <w:rsid w:val="00B26F14"/>
    <w:rsid w:val="00B27756"/>
    <w:rsid w:val="00B47C37"/>
    <w:rsid w:val="00B551A5"/>
    <w:rsid w:val="00B627C5"/>
    <w:rsid w:val="00B62BC3"/>
    <w:rsid w:val="00B644CD"/>
    <w:rsid w:val="00B65C90"/>
    <w:rsid w:val="00B65D7B"/>
    <w:rsid w:val="00B77461"/>
    <w:rsid w:val="00B85BFE"/>
    <w:rsid w:val="00B9108D"/>
    <w:rsid w:val="00B94AB4"/>
    <w:rsid w:val="00B9531D"/>
    <w:rsid w:val="00B9758B"/>
    <w:rsid w:val="00BA26D8"/>
    <w:rsid w:val="00BA56D6"/>
    <w:rsid w:val="00BC42C1"/>
    <w:rsid w:val="00BD012B"/>
    <w:rsid w:val="00BD0160"/>
    <w:rsid w:val="00BD1657"/>
    <w:rsid w:val="00BD1CA8"/>
    <w:rsid w:val="00BD722E"/>
    <w:rsid w:val="00BE0064"/>
    <w:rsid w:val="00BE4750"/>
    <w:rsid w:val="00BE52A6"/>
    <w:rsid w:val="00BE6426"/>
    <w:rsid w:val="00BF11DF"/>
    <w:rsid w:val="00BF1A31"/>
    <w:rsid w:val="00BF483B"/>
    <w:rsid w:val="00C0171C"/>
    <w:rsid w:val="00C11B6E"/>
    <w:rsid w:val="00C166C9"/>
    <w:rsid w:val="00C22C4C"/>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6601"/>
    <w:rsid w:val="00CB6833"/>
    <w:rsid w:val="00CB6D4A"/>
    <w:rsid w:val="00CC285A"/>
    <w:rsid w:val="00CC5082"/>
    <w:rsid w:val="00CD6731"/>
    <w:rsid w:val="00CF3D24"/>
    <w:rsid w:val="00CF6F2C"/>
    <w:rsid w:val="00CF776E"/>
    <w:rsid w:val="00D01C08"/>
    <w:rsid w:val="00D05F9E"/>
    <w:rsid w:val="00D11349"/>
    <w:rsid w:val="00D11EB5"/>
    <w:rsid w:val="00D1267D"/>
    <w:rsid w:val="00D16B49"/>
    <w:rsid w:val="00D22287"/>
    <w:rsid w:val="00D27B83"/>
    <w:rsid w:val="00D32ED8"/>
    <w:rsid w:val="00D33E92"/>
    <w:rsid w:val="00D40CB2"/>
    <w:rsid w:val="00D41BDE"/>
    <w:rsid w:val="00D50A36"/>
    <w:rsid w:val="00D54553"/>
    <w:rsid w:val="00D573F0"/>
    <w:rsid w:val="00D60836"/>
    <w:rsid w:val="00D613C1"/>
    <w:rsid w:val="00D635EC"/>
    <w:rsid w:val="00D6453C"/>
    <w:rsid w:val="00D67F6C"/>
    <w:rsid w:val="00D71586"/>
    <w:rsid w:val="00D737CD"/>
    <w:rsid w:val="00D738C7"/>
    <w:rsid w:val="00D75585"/>
    <w:rsid w:val="00D86054"/>
    <w:rsid w:val="00D862D3"/>
    <w:rsid w:val="00D9430B"/>
    <w:rsid w:val="00D94C4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DED"/>
    <w:rsid w:val="00DF29D1"/>
    <w:rsid w:val="00DF5028"/>
    <w:rsid w:val="00DF5387"/>
    <w:rsid w:val="00DF6CDC"/>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46FD4"/>
    <w:rsid w:val="00E52727"/>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53A72"/>
    <w:rsid w:val="00F53D42"/>
    <w:rsid w:val="00F5659B"/>
    <w:rsid w:val="00F57817"/>
    <w:rsid w:val="00F73519"/>
    <w:rsid w:val="00F756B1"/>
    <w:rsid w:val="00F762F3"/>
    <w:rsid w:val="00F828BB"/>
    <w:rsid w:val="00F832EB"/>
    <w:rsid w:val="00F863F5"/>
    <w:rsid w:val="00F92E2E"/>
    <w:rsid w:val="00F96E6D"/>
    <w:rsid w:val="00F97314"/>
    <w:rsid w:val="00FA160D"/>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7D6"/>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51559</Words>
  <Characters>29390</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22</cp:revision>
  <cp:lastPrinted>2023-01-02T09:18:00Z</cp:lastPrinted>
  <dcterms:created xsi:type="dcterms:W3CDTF">2023-12-26T11:11:00Z</dcterms:created>
  <dcterms:modified xsi:type="dcterms:W3CDTF">2024-04-03T13:29:00Z</dcterms:modified>
</cp:coreProperties>
</file>