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CA" w:rsidRDefault="006D16CA" w:rsidP="006D16CA">
      <w:pPr>
        <w:ind w:firstLine="540"/>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2</w:t>
      </w:r>
    </w:p>
    <w:p w:rsidR="006D16CA" w:rsidRDefault="006D16CA" w:rsidP="006D16CA">
      <w:pPr>
        <w:ind w:firstLine="54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6D16CA" w:rsidRDefault="006D16CA" w:rsidP="006D16CA">
      <w:pPr>
        <w:rPr>
          <w:rFonts w:ascii="Times New Roman" w:hAnsi="Times New Roman" w:cs="Times New Roman"/>
          <w:b/>
          <w:sz w:val="24"/>
          <w:szCs w:val="24"/>
          <w:lang w:val="uk-UA"/>
        </w:rPr>
      </w:pPr>
    </w:p>
    <w:p w:rsidR="006D16CA" w:rsidRDefault="006D16CA" w:rsidP="006D16CA">
      <w:pPr>
        <w:widowControl w:val="0"/>
        <w:suppressAutoHyphens/>
        <w:spacing w:line="240" w:lineRule="auto"/>
        <w:ind w:left="-284" w:firstLine="284"/>
        <w:jc w:val="center"/>
        <w:rPr>
          <w:rFonts w:ascii="Times New Roman" w:eastAsia="Times New Roman" w:hAnsi="Times New Roman" w:cs="Times New Roman"/>
          <w:b/>
          <w:color w:val="00000A"/>
          <w:sz w:val="24"/>
          <w:szCs w:val="24"/>
          <w:u w:val="single"/>
          <w:lang w:val="uk-UA" w:eastAsia="zh-CN" w:bidi="hi-IN"/>
        </w:rPr>
      </w:pPr>
      <w:r>
        <w:rPr>
          <w:rFonts w:ascii="Times New Roman" w:eastAsia="Times New Roman" w:hAnsi="Times New Roman" w:cs="Times New Roman"/>
          <w:b/>
          <w:sz w:val="24"/>
          <w:szCs w:val="24"/>
          <w:lang w:val="uk-UA" w:eastAsia="zh-CN" w:bidi="hi-IN"/>
        </w:rPr>
        <w:t xml:space="preserve">Підтвердження відсутності обставин для відмови в участі у процедурі закупівлі </w:t>
      </w:r>
    </w:p>
    <w:p w:rsidR="006D16CA" w:rsidRDefault="006D16CA" w:rsidP="006D16CA">
      <w:pPr>
        <w:spacing w:line="240" w:lineRule="auto"/>
        <w:ind w:right="23" w:firstLine="539"/>
        <w:jc w:val="both"/>
        <w:rPr>
          <w:rFonts w:ascii="Times New Roman" w:eastAsia="Times New Roman" w:hAnsi="Times New Roman" w:cs="Times New Roman"/>
          <w:i/>
          <w:iCs/>
          <w:color w:val="00000A"/>
          <w:sz w:val="24"/>
          <w:szCs w:val="24"/>
          <w:lang w:val="uk-UA" w:eastAsia="zh-CN" w:bidi="hi-IN"/>
        </w:rPr>
      </w:pPr>
      <w:r>
        <w:rPr>
          <w:rFonts w:ascii="Times New Roman" w:eastAsia="Times New Roman" w:hAnsi="Times New Roman" w:cs="Times New Roman"/>
          <w:i/>
          <w:iCs/>
          <w:color w:val="00000A"/>
          <w:sz w:val="24"/>
          <w:szCs w:val="24"/>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6D16CA" w:rsidRDefault="006D16CA" w:rsidP="006D16CA">
      <w:pPr>
        <w:spacing w:line="240" w:lineRule="auto"/>
        <w:ind w:right="23" w:firstLine="539"/>
        <w:jc w:val="both"/>
        <w:rPr>
          <w:rFonts w:ascii="Times New Roman" w:eastAsia="Times New Roman" w:hAnsi="Times New Roman" w:cs="Times New Roman"/>
          <w:i/>
          <w:iCs/>
          <w:color w:val="00000A"/>
          <w:sz w:val="24"/>
          <w:szCs w:val="24"/>
          <w:lang w:val="uk-UA" w:eastAsia="zh-CN" w:bidi="hi-IN"/>
        </w:rPr>
      </w:pPr>
      <w:r>
        <w:rPr>
          <w:rFonts w:ascii="Times New Roman" w:eastAsia="Times New Roman" w:hAnsi="Times New Roman" w:cs="Times New Roman"/>
          <w:i/>
          <w:iCs/>
          <w:color w:val="00000A"/>
          <w:sz w:val="24"/>
          <w:szCs w:val="24"/>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6CA" w:rsidRDefault="006D16CA" w:rsidP="006D16CA">
      <w:pPr>
        <w:spacing w:line="240" w:lineRule="auto"/>
        <w:ind w:firstLine="539"/>
        <w:jc w:val="both"/>
        <w:rPr>
          <w:rFonts w:ascii="Times New Roman" w:eastAsia="Times New Roman" w:hAnsi="Times New Roman" w:cs="Times New Roman"/>
          <w:i/>
          <w:color w:val="00000A"/>
          <w:sz w:val="24"/>
          <w:szCs w:val="24"/>
          <w:lang w:val="uk-UA" w:eastAsia="zh-CN" w:bidi="hi-IN"/>
        </w:rPr>
      </w:pPr>
      <w:r>
        <w:rPr>
          <w:rFonts w:ascii="Times New Roman" w:eastAsia="Times New Roman" w:hAnsi="Times New Roman" w:cs="Times New Roman"/>
          <w:i/>
          <w:color w:val="00000A"/>
          <w:sz w:val="24"/>
          <w:szCs w:val="24"/>
          <w:lang w:val="uk-UA" w:eastAsia="zh-CN" w:bidi="hi-IN"/>
        </w:rPr>
        <w:t>За надання недостовірної інформації учасник несе відповідальність відповідно до вимог чинного законодавства.</w:t>
      </w:r>
    </w:p>
    <w:tbl>
      <w:tblPr>
        <w:tblStyle w:val="a6"/>
        <w:tblpPr w:leftFromText="180" w:rightFromText="180" w:vertAnchor="text" w:horzAnchor="margin" w:tblpXSpec="center" w:tblpY="253"/>
        <w:tblW w:w="10030" w:type="dxa"/>
        <w:tblInd w:w="0" w:type="dxa"/>
        <w:tblLayout w:type="fixed"/>
        <w:tblLook w:val="04A0" w:firstRow="1" w:lastRow="0" w:firstColumn="1" w:lastColumn="0" w:noHBand="0" w:noVBand="1"/>
      </w:tblPr>
      <w:tblGrid>
        <w:gridCol w:w="4076"/>
        <w:gridCol w:w="3119"/>
        <w:gridCol w:w="2835"/>
      </w:tblGrid>
      <w:tr w:rsidR="006D16CA" w:rsidRPr="006D16CA" w:rsidTr="006D16CA">
        <w:tc>
          <w:tcPr>
            <w:tcW w:w="4077" w:type="dxa"/>
            <w:tcBorders>
              <w:top w:val="single" w:sz="4" w:space="0" w:color="auto"/>
              <w:left w:val="single" w:sz="4" w:space="0" w:color="auto"/>
              <w:bottom w:val="single" w:sz="4" w:space="0" w:color="auto"/>
              <w:right w:val="single" w:sz="4" w:space="0" w:color="auto"/>
            </w:tcBorders>
          </w:tcPr>
          <w:p w:rsidR="006D16CA" w:rsidRDefault="006D16CA">
            <w:pPr>
              <w:pStyle w:val="rvps2"/>
              <w:jc w:val="center"/>
              <w:rPr>
                <w:b/>
                <w:bCs/>
              </w:rPr>
            </w:pPr>
          </w:p>
        </w:tc>
        <w:tc>
          <w:tcPr>
            <w:tcW w:w="3119"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ВСІ УЧАСНИКИ:</w:t>
            </w:r>
          </w:p>
        </w:tc>
        <w:tc>
          <w:tcPr>
            <w:tcW w:w="2835"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jc w:val="center"/>
              <w:rPr>
                <w:rFonts w:ascii="Times New Roman" w:hAnsi="Times New Roman" w:cs="Times New Roman"/>
                <w:b/>
                <w:bCs/>
                <w:sz w:val="24"/>
                <w:szCs w:val="24"/>
                <w:lang w:val="uk-UA"/>
              </w:rPr>
            </w:pPr>
            <w:r>
              <w:rPr>
                <w:rFonts w:ascii="Times New Roman" w:eastAsia="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rsidP="00695839">
            <w:pPr>
              <w:pStyle w:val="rvps2"/>
              <w:numPr>
                <w:ilvl w:val="0"/>
                <w:numId w:val="1"/>
              </w:numPr>
              <w:ind w:left="142" w:firstLine="0"/>
              <w:jc w:val="both"/>
              <w:rPr>
                <w:lang w:bidi="uk-UA"/>
              </w:rPr>
            </w:pPr>
            <w:r>
              <w:rPr>
                <w:rStyle w:val="rvts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lang w:eastAsia="ru-RU"/>
              </w:rPr>
              <w:t>(підпункт 1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D16CA" w:rsidRDefault="006D16CA">
            <w:pPr>
              <w:shd w:val="clear" w:color="auto" w:fill="FFFFFF" w:themeFill="background1"/>
              <w:tabs>
                <w:tab w:val="left" w:pos="180"/>
              </w:tabs>
              <w:spacing w:line="240" w:lineRule="auto"/>
              <w:jc w:val="both"/>
              <w:rPr>
                <w:rFonts w:ascii="Times New Roman" w:eastAsia="Times New Roman" w:hAnsi="Times New Roman" w:cs="Times New Roman"/>
                <w:color w:val="000000" w:themeColor="text1"/>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Переможець не надає підтвердження своєї відповідності.</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rsidP="00695839">
            <w:pPr>
              <w:pStyle w:val="rvps2"/>
              <w:numPr>
                <w:ilvl w:val="0"/>
                <w:numId w:val="1"/>
              </w:numPr>
              <w:ind w:left="142" w:firstLine="0"/>
              <w:jc w:val="both"/>
              <w:rPr>
                <w:lang w:bidi="uk-UA"/>
              </w:rPr>
            </w:pPr>
            <w:r>
              <w:rPr>
                <w:rStyle w:val="rvts0"/>
              </w:rPr>
              <w:t xml:space="preserve">відомості про юридичну особу, яка є учасником процедури закупівлі, </w:t>
            </w:r>
            <w:proofErr w:type="spellStart"/>
            <w:r>
              <w:rPr>
                <w:rStyle w:val="rvts0"/>
              </w:rPr>
              <w:t>внесено</w:t>
            </w:r>
            <w:proofErr w:type="spellEnd"/>
            <w:r>
              <w:rPr>
                <w:rStyle w:val="rvts0"/>
              </w:rPr>
              <w:t xml:space="preserve"> до Єдиного державного реєстру осіб, які вчинили корупційні або пов’язані з корупцією правопорушення </w:t>
            </w:r>
            <w:r>
              <w:rPr>
                <w:i/>
                <w:iCs/>
                <w:shd w:val="clear" w:color="auto" w:fill="FFFFFF" w:themeFill="background1"/>
                <w:lang w:eastAsia="ru-RU"/>
              </w:rPr>
              <w:lastRenderedPageBreak/>
              <w:t>(</w:t>
            </w:r>
            <w:r>
              <w:rPr>
                <w:i/>
                <w:iCs/>
                <w:lang w:eastAsia="ru-RU"/>
              </w:rPr>
              <w:t>підпункт 2 пункту 44 Особливостей)</w:t>
            </w:r>
          </w:p>
        </w:tc>
        <w:tc>
          <w:tcPr>
            <w:tcW w:w="3119"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cs="Times New Roman"/>
                <w:color w:val="000000" w:themeColor="text1"/>
                <w:sz w:val="24"/>
                <w:szCs w:val="24"/>
                <w:lang w:val="uk-UA"/>
              </w:rPr>
              <w:lastRenderedPageBreak/>
              <w:t>закупівель під час подання тендерної пропозиції</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16CA" w:rsidRDefault="006D16CA">
            <w:pPr>
              <w:pStyle w:val="StyleZakonu"/>
              <w:ind w:firstLine="34"/>
              <w:jc w:val="left"/>
              <w:rPr>
                <w:strike/>
                <w:color w:val="000000" w:themeColor="text1"/>
                <w:sz w:val="24"/>
                <w:szCs w:val="24"/>
              </w:rPr>
            </w:pPr>
            <w:r>
              <w:rPr>
                <w:sz w:val="24"/>
                <w:szCs w:val="24"/>
                <w:shd w:val="clear" w:color="auto" w:fill="FFFFFF" w:themeFill="background1"/>
              </w:rPr>
              <w:lastRenderedPageBreak/>
              <w:t>Переможець не надає</w:t>
            </w:r>
            <w:r>
              <w:rPr>
                <w:sz w:val="24"/>
                <w:szCs w:val="24"/>
              </w:rPr>
              <w:t xml:space="preserve"> </w:t>
            </w:r>
            <w:r>
              <w:rPr>
                <w:sz w:val="24"/>
                <w:szCs w:val="24"/>
                <w:shd w:val="clear" w:color="auto" w:fill="FFFFFF" w:themeFill="background1"/>
              </w:rPr>
              <w:t>підтвердження своєї</w:t>
            </w:r>
            <w:r>
              <w:rPr>
                <w:sz w:val="24"/>
                <w:szCs w:val="24"/>
              </w:rPr>
              <w:t xml:space="preserve"> </w:t>
            </w:r>
            <w:r>
              <w:rPr>
                <w:sz w:val="24"/>
                <w:szCs w:val="24"/>
                <w:shd w:val="clear" w:color="auto" w:fill="FFFFFF" w:themeFill="background1"/>
              </w:rPr>
              <w:t>відповідності.</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rsidP="00695839">
            <w:pPr>
              <w:pStyle w:val="rvps2"/>
              <w:numPr>
                <w:ilvl w:val="0"/>
                <w:numId w:val="1"/>
              </w:numPr>
              <w:ind w:left="142" w:firstLine="0"/>
              <w:jc w:val="both"/>
              <w:rPr>
                <w:strike/>
                <w:lang w:bidi="uk-UA"/>
              </w:rPr>
            </w:pPr>
            <w:r>
              <w:rPr>
                <w:rStyle w:val="rvts0"/>
              </w:rPr>
              <w:lastRenderedPageBreak/>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lang w:eastAsia="ru-RU"/>
              </w:rPr>
              <w:t xml:space="preserve"> (підпункт 3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D16CA" w:rsidRDefault="006D16CA">
            <w:pPr>
              <w:spacing w:line="240" w:lineRule="auto"/>
              <w:jc w:val="both"/>
              <w:rPr>
                <w:rStyle w:val="a7"/>
                <w:b/>
              </w:rPr>
            </w:pPr>
            <w:r>
              <w:rPr>
                <w:rStyle w:val="a7"/>
                <w:b/>
                <w:sz w:val="24"/>
                <w:szCs w:val="24"/>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Pr>
                <w:rStyle w:val="a7"/>
                <w:b/>
                <w:sz w:val="24"/>
                <w:szCs w:val="24"/>
              </w:rPr>
              <w:t> </w:t>
            </w:r>
            <w:r>
              <w:rPr>
                <w:rStyle w:val="a7"/>
                <w:b/>
                <w:sz w:val="24"/>
                <w:szCs w:val="24"/>
                <w:lang w:val="uk-UA"/>
              </w:rPr>
              <w:t>саме щодо керівника учасника.</w:t>
            </w:r>
          </w:p>
          <w:p w:rsidR="006D16CA" w:rsidRDefault="006D16CA">
            <w:pPr>
              <w:spacing w:line="240" w:lineRule="auto"/>
              <w:jc w:val="both"/>
              <w:rPr>
                <w:rFonts w:ascii="Times New Roman" w:eastAsia="Times New Roman" w:hAnsi="Times New Roman" w:cs="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eastAsia="Times New Roman" w:hAnsi="Times New Roman" w:cs="Times New Roman"/>
                <w:b/>
                <w:color w:val="FF0000"/>
                <w:sz w:val="24"/>
                <w:szCs w:val="24"/>
                <w:shd w:val="clear" w:color="auto" w:fill="FBE4D5" w:themeFill="accent2" w:themeFillTint="33"/>
                <w:lang w:val="uk-UA"/>
              </w:rPr>
            </w:pPr>
            <w:r>
              <w:rPr>
                <w:rFonts w:ascii="Times New Roman" w:eastAsia="Times New Roman" w:hAnsi="Times New Roman"/>
                <w:sz w:val="24"/>
                <w:szCs w:val="24"/>
                <w:lang w:val="uk-UA"/>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z w:val="24"/>
                <w:szCs w:val="24"/>
                <w:shd w:val="clear" w:color="auto" w:fill="FFFFFF" w:themeFill="background1"/>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D16CA" w:rsidRDefault="006D16CA">
            <w:pPr>
              <w:spacing w:line="240" w:lineRule="auto"/>
              <w:jc w:val="both"/>
              <w:rPr>
                <w:rFonts w:ascii="Times New Roman" w:eastAsia="Times New Roman" w:hAnsi="Times New Roman" w:cs="Times New Roman"/>
                <w:color w:val="000000" w:themeColor="text1"/>
                <w:sz w:val="24"/>
                <w:szCs w:val="24"/>
                <w:shd w:val="clear" w:color="auto" w:fill="FBE4D5" w:themeFill="accent2" w:themeFillTint="33"/>
                <w:lang w:val="uk-UA"/>
              </w:rPr>
            </w:pPr>
          </w:p>
          <w:p w:rsidR="006D16CA" w:rsidRDefault="006D16CA">
            <w:pPr>
              <w:spacing w:line="240" w:lineRule="auto"/>
              <w:jc w:val="both"/>
              <w:rPr>
                <w:rFonts w:ascii="Times New Roman" w:eastAsia="Times New Roman" w:hAnsi="Times New Roman" w:cs="Times New Roman"/>
                <w:color w:val="000000" w:themeColor="text1"/>
                <w:sz w:val="24"/>
                <w:szCs w:val="24"/>
                <w:lang w:val="uk-UA"/>
              </w:rPr>
            </w:pPr>
            <w:hyperlink r:id="rId5"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corruptinfo</w:t>
              </w:r>
              <w:r>
                <w:rPr>
                  <w:rStyle w:val="a3"/>
                  <w:rFonts w:ascii="Times New Roman" w:hAnsi="Times New Roman" w:cs="Times New Roman"/>
                  <w:sz w:val="24"/>
                  <w:szCs w:val="24"/>
                  <w:lang w:val="uk-UA"/>
                </w:rPr>
                <w:t>.</w:t>
              </w:r>
              <w:r>
                <w:rPr>
                  <w:rStyle w:val="a3"/>
                  <w:rFonts w:ascii="Times New Roman" w:hAnsi="Times New Roman" w:cs="Times New Roman"/>
                  <w:sz w:val="24"/>
                  <w:szCs w:val="24"/>
                </w:rPr>
                <w:t>nazk</w:t>
              </w:r>
              <w:r>
                <w:rPr>
                  <w:rStyle w:val="a3"/>
                  <w:rFonts w:ascii="Times New Roman" w:hAnsi="Times New Roman" w:cs="Times New Roman"/>
                  <w:sz w:val="24"/>
                  <w:szCs w:val="24"/>
                  <w:lang w:val="uk-UA"/>
                </w:rPr>
                <w:t>.</w:t>
              </w:r>
              <w:r>
                <w:rPr>
                  <w:rStyle w:val="a3"/>
                  <w:rFonts w:ascii="Times New Roman" w:hAnsi="Times New Roman" w:cs="Times New Roman"/>
                  <w:sz w:val="24"/>
                  <w:szCs w:val="24"/>
                </w:rPr>
                <w:t>gov</w:t>
              </w:r>
              <w:r>
                <w:rPr>
                  <w:rStyle w:val="a3"/>
                  <w:rFonts w:ascii="Times New Roman" w:hAnsi="Times New Roman" w:cs="Times New Roman"/>
                  <w:sz w:val="24"/>
                  <w:szCs w:val="24"/>
                  <w:lang w:val="uk-UA"/>
                </w:rPr>
                <w:t>.</w:t>
              </w:r>
              <w:r>
                <w:rPr>
                  <w:rStyle w:val="a3"/>
                  <w:rFonts w:ascii="Times New Roman" w:hAnsi="Times New Roman" w:cs="Times New Roman"/>
                  <w:sz w:val="24"/>
                  <w:szCs w:val="24"/>
                </w:rPr>
                <w:t>ua</w:t>
              </w:r>
              <w:r>
                <w:rPr>
                  <w:rStyle w:val="a3"/>
                  <w:rFonts w:ascii="Times New Roman" w:hAnsi="Times New Roman" w:cs="Times New Roman"/>
                  <w:sz w:val="24"/>
                  <w:szCs w:val="24"/>
                  <w:lang w:val="uk-UA"/>
                </w:rPr>
                <w:t>/</w:t>
              </w:r>
              <w:r>
                <w:rPr>
                  <w:rStyle w:val="a3"/>
                  <w:rFonts w:ascii="Times New Roman" w:hAnsi="Times New Roman" w:cs="Times New Roman"/>
                  <w:sz w:val="24"/>
                  <w:szCs w:val="24"/>
                </w:rPr>
                <w:t>reference</w:t>
              </w:r>
              <w:r>
                <w:rPr>
                  <w:rStyle w:val="a3"/>
                  <w:rFonts w:ascii="Times New Roman" w:hAnsi="Times New Roman" w:cs="Times New Roman"/>
                  <w:sz w:val="24"/>
                  <w:szCs w:val="24"/>
                  <w:lang w:val="uk-UA"/>
                </w:rPr>
                <w:t>/</w:t>
              </w:r>
              <w:r>
                <w:rPr>
                  <w:rStyle w:val="a3"/>
                  <w:rFonts w:ascii="Times New Roman" w:hAnsi="Times New Roman" w:cs="Times New Roman"/>
                  <w:sz w:val="24"/>
                  <w:szCs w:val="24"/>
                </w:rPr>
                <w:t>getpersonalreference</w:t>
              </w:r>
              <w:r>
                <w:rPr>
                  <w:rStyle w:val="a3"/>
                  <w:rFonts w:ascii="Times New Roman" w:hAnsi="Times New Roman" w:cs="Times New Roman"/>
                  <w:sz w:val="24"/>
                  <w:szCs w:val="24"/>
                  <w:lang w:val="uk-UA"/>
                </w:rPr>
                <w:t>/</w:t>
              </w:r>
              <w:proofErr w:type="spellStart"/>
              <w:r>
                <w:rPr>
                  <w:rStyle w:val="a3"/>
                  <w:rFonts w:ascii="Times New Roman" w:hAnsi="Times New Roman" w:cs="Times New Roman"/>
                  <w:sz w:val="24"/>
                  <w:szCs w:val="24"/>
                </w:rPr>
                <w:t>individual</w:t>
              </w:r>
              <w:proofErr w:type="spellEnd"/>
            </w:hyperlink>
            <w:r>
              <w:rPr>
                <w:rFonts w:ascii="Times New Roman" w:hAnsi="Times New Roman" w:cs="Times New Roman"/>
                <w:sz w:val="24"/>
                <w:szCs w:val="24"/>
                <w:lang w:val="uk-UA"/>
              </w:rPr>
              <w:t xml:space="preserve"> </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pPr>
            <w:r>
              <w:rPr>
                <w:lang w:bidi="uk-UA"/>
              </w:rPr>
              <w:lastRenderedPageBreak/>
              <w:t xml:space="preserve">4) </w:t>
            </w:r>
            <w:r>
              <w:rPr>
                <w:rStyle w:val="rvts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Pr>
                  <w:rStyle w:val="a3"/>
                </w:rPr>
                <w:t>пунктом 4</w:t>
              </w:r>
            </w:hyperlink>
            <w:r>
              <w:rPr>
                <w:rStyle w:val="rvts0"/>
              </w:rPr>
              <w:t xml:space="preserve"> частини другої статті 6, </w:t>
            </w:r>
            <w:hyperlink r:id="rId7" w:anchor="n456" w:tgtFrame="_blank" w:history="1">
              <w:r>
                <w:rPr>
                  <w:rStyle w:val="a3"/>
                </w:rPr>
                <w:t>пунктом 1</w:t>
              </w:r>
            </w:hyperlink>
            <w:r>
              <w:rPr>
                <w:rStyle w:val="rvts0"/>
              </w:rPr>
              <w:t xml:space="preserve"> статті 50 Закону України «Про захист економічної конкуренції», у вигляді вчинення </w:t>
            </w:r>
            <w:proofErr w:type="spellStart"/>
            <w:r>
              <w:rPr>
                <w:rStyle w:val="rvts0"/>
              </w:rPr>
              <w:t>антиконкурентних</w:t>
            </w:r>
            <w:proofErr w:type="spellEnd"/>
            <w:r>
              <w:rPr>
                <w:rStyle w:val="rvts0"/>
              </w:rPr>
              <w:t xml:space="preserve"> узгоджених дій, що стосуються спотворення результатів тендерів </w:t>
            </w:r>
            <w:r>
              <w:rPr>
                <w:i/>
                <w:iCs/>
                <w:shd w:val="clear" w:color="auto" w:fill="FBE4D5" w:themeFill="accent2" w:themeFillTint="33"/>
                <w:lang w:eastAsia="ru-RU"/>
              </w:rPr>
              <w:t>(</w:t>
            </w:r>
            <w:r>
              <w:rPr>
                <w:i/>
                <w:iCs/>
                <w:lang w:eastAsia="ru-RU"/>
              </w:rPr>
              <w:t>підпункт 4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D16CA" w:rsidRDefault="006D16CA">
            <w:pPr>
              <w:spacing w:line="240" w:lineRule="auto"/>
              <w:rPr>
                <w:rFonts w:ascii="Times New Roman" w:hAnsi="Times New Roman" w:cs="Times New Roman"/>
                <w:sz w:val="24"/>
                <w:szCs w:val="24"/>
                <w:lang w:val="uk-UA"/>
              </w:rPr>
            </w:pPr>
          </w:p>
          <w:p w:rsidR="006D16CA" w:rsidRDefault="006D16CA">
            <w:pPr>
              <w:spacing w:line="240" w:lineRule="auto"/>
              <w:rPr>
                <w:rFonts w:ascii="Times New Roman" w:hAnsi="Times New Roman" w:cs="Times New Roman"/>
                <w:sz w:val="24"/>
                <w:szCs w:val="24"/>
                <w:lang w:val="uk-UA"/>
              </w:rPr>
            </w:pPr>
          </w:p>
          <w:p w:rsidR="006D16CA" w:rsidRDefault="006D16CA">
            <w:pPr>
              <w:spacing w:line="240" w:lineRule="auto"/>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Переможець не надає підтвердження своєї відповідності.</w:t>
            </w:r>
          </w:p>
          <w:p w:rsidR="006D16CA" w:rsidRDefault="006D16CA">
            <w:pPr>
              <w:spacing w:line="240" w:lineRule="auto"/>
              <w:rPr>
                <w:rFonts w:ascii="Times New Roman" w:hAnsi="Times New Roman" w:cs="Times New Roman"/>
                <w:sz w:val="24"/>
                <w:szCs w:val="24"/>
                <w:lang w:val="uk-UA"/>
              </w:rPr>
            </w:pP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jc w:val="both"/>
              <w:rPr>
                <w:lang w:bidi="uk-UA"/>
              </w:rPr>
            </w:pPr>
            <w:r>
              <w:rPr>
                <w:lang w:bidi="uk-UA"/>
              </w:rPr>
              <w:t xml:space="preserve">5) </w:t>
            </w:r>
            <w:r>
              <w:rPr>
                <w:rStyle w:val="rvts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hd w:val="clear" w:color="auto" w:fill="FBE4D5" w:themeFill="accent2" w:themeFillTint="33"/>
                <w:lang w:eastAsia="ru-RU"/>
              </w:rPr>
              <w:t>(</w:t>
            </w:r>
            <w:r>
              <w:rPr>
                <w:i/>
                <w:iCs/>
                <w:lang w:eastAsia="ru-RU"/>
              </w:rPr>
              <w:t>підпункт 5 пункту 44 Особливостей)</w:t>
            </w:r>
          </w:p>
        </w:tc>
        <w:tc>
          <w:tcPr>
            <w:tcW w:w="3119"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D16CA" w:rsidRDefault="006D16C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hyperlink r:id="rId8"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vytiah</w:t>
              </w:r>
              <w:r>
                <w:rPr>
                  <w:rStyle w:val="a3"/>
                  <w:rFonts w:ascii="Times New Roman" w:hAnsi="Times New Roman" w:cs="Times New Roman"/>
                  <w:sz w:val="24"/>
                  <w:szCs w:val="24"/>
                  <w:lang w:val="uk-UA"/>
                </w:rPr>
                <w:t>.</w:t>
              </w:r>
              <w:r>
                <w:rPr>
                  <w:rStyle w:val="a3"/>
                  <w:rFonts w:ascii="Times New Roman" w:hAnsi="Times New Roman" w:cs="Times New Roman"/>
                  <w:sz w:val="24"/>
                  <w:szCs w:val="24"/>
                </w:rPr>
                <w:t>mvs</w:t>
              </w:r>
              <w:r>
                <w:rPr>
                  <w:rStyle w:val="a3"/>
                  <w:rFonts w:ascii="Times New Roman" w:hAnsi="Times New Roman" w:cs="Times New Roman"/>
                  <w:sz w:val="24"/>
                  <w:szCs w:val="24"/>
                  <w:lang w:val="uk-UA"/>
                </w:rPr>
                <w:t>.</w:t>
              </w:r>
              <w:r>
                <w:rPr>
                  <w:rStyle w:val="a3"/>
                  <w:rFonts w:ascii="Times New Roman" w:hAnsi="Times New Roman" w:cs="Times New Roman"/>
                  <w:sz w:val="24"/>
                  <w:szCs w:val="24"/>
                </w:rPr>
                <w:t>gov</w:t>
              </w:r>
              <w:r>
                <w:rPr>
                  <w:rStyle w:val="a3"/>
                  <w:rFonts w:ascii="Times New Roman" w:hAnsi="Times New Roman" w:cs="Times New Roman"/>
                  <w:sz w:val="24"/>
                  <w:szCs w:val="24"/>
                  <w:lang w:val="uk-UA"/>
                </w:rPr>
                <w:t>.</w:t>
              </w:r>
              <w:r>
                <w:rPr>
                  <w:rStyle w:val="a3"/>
                  <w:rFonts w:ascii="Times New Roman" w:hAnsi="Times New Roman" w:cs="Times New Roman"/>
                  <w:sz w:val="24"/>
                  <w:szCs w:val="24"/>
                </w:rPr>
                <w:t>ua</w:t>
              </w:r>
              <w:r>
                <w:rPr>
                  <w:rStyle w:val="a3"/>
                  <w:rFonts w:ascii="Times New Roman" w:hAnsi="Times New Roman" w:cs="Times New Roman"/>
                  <w:sz w:val="24"/>
                  <w:szCs w:val="24"/>
                  <w:lang w:val="uk-UA"/>
                </w:rPr>
                <w:t>/</w:t>
              </w:r>
              <w:r>
                <w:rPr>
                  <w:rStyle w:val="a3"/>
                  <w:rFonts w:ascii="Times New Roman" w:hAnsi="Times New Roman" w:cs="Times New Roman"/>
                  <w:sz w:val="24"/>
                  <w:szCs w:val="24"/>
                </w:rPr>
                <w:t>app</w:t>
              </w:r>
              <w:r>
                <w:rPr>
                  <w:rStyle w:val="a3"/>
                  <w:rFonts w:ascii="Times New Roman" w:hAnsi="Times New Roman" w:cs="Times New Roman"/>
                  <w:sz w:val="24"/>
                  <w:szCs w:val="24"/>
                  <w:lang w:val="uk-UA"/>
                </w:rPr>
                <w:t>/</w:t>
              </w:r>
              <w:r>
                <w:rPr>
                  <w:rStyle w:val="a3"/>
                  <w:rFonts w:ascii="Times New Roman" w:hAnsi="Times New Roman" w:cs="Times New Roman"/>
                  <w:sz w:val="24"/>
                  <w:szCs w:val="24"/>
                </w:rPr>
                <w:t>land</w:t>
              </w:r>
            </w:hyperlink>
            <w:r>
              <w:rPr>
                <w:rFonts w:ascii="Times New Roman" w:hAnsi="Times New Roman" w:cs="Times New Roman"/>
                <w:sz w:val="24"/>
                <w:szCs w:val="24"/>
                <w:u w:val="single"/>
              </w:rPr>
              <w:t>i</w:t>
            </w:r>
            <w:r>
              <w:rPr>
                <w:rFonts w:ascii="Times New Roman" w:hAnsi="Times New Roman" w:cs="Times New Roman"/>
                <w:color w:val="1903BD"/>
                <w:sz w:val="24"/>
                <w:szCs w:val="24"/>
                <w:u w:val="single"/>
              </w:rPr>
              <w:t>ng</w:t>
            </w:r>
            <w:r>
              <w:rPr>
                <w:rFonts w:ascii="Times New Roman" w:hAnsi="Times New Roman" w:cs="Times New Roman"/>
                <w:color w:val="1903BD"/>
                <w:sz w:val="24"/>
                <w:szCs w:val="24"/>
                <w:u w:val="single"/>
                <w:lang w:val="uk-UA"/>
              </w:rPr>
              <w:t xml:space="preserve"> </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jc w:val="both"/>
              <w:rPr>
                <w:lang w:bidi="uk-UA"/>
              </w:rPr>
            </w:pPr>
            <w:r>
              <w:rPr>
                <w:lang w:bidi="uk-UA"/>
              </w:rPr>
              <w:t xml:space="preserve">6) </w:t>
            </w:r>
            <w:r>
              <w:rPr>
                <w:rStyle w:val="rvts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hd w:val="clear" w:color="auto" w:fill="FFFFFF" w:themeFill="background1"/>
                <w:lang w:eastAsia="ru-RU"/>
              </w:rPr>
              <w:t>(підпункт 6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D16CA" w:rsidRDefault="006D16CA">
            <w:pPr>
              <w:spacing w:line="240" w:lineRule="auto"/>
              <w:jc w:val="both"/>
              <w:rPr>
                <w:rStyle w:val="a7"/>
                <w:b/>
              </w:rPr>
            </w:pPr>
            <w:r>
              <w:rPr>
                <w:rStyle w:val="a7"/>
                <w:b/>
                <w:sz w:val="24"/>
                <w:szCs w:val="24"/>
                <w:lang w:val="uk-UA"/>
              </w:rPr>
              <w:t xml:space="preserve">УВАГА! Якщо при здійсненні самостійного декларування відсутності підстав, </w:t>
            </w:r>
            <w:r>
              <w:rPr>
                <w:rStyle w:val="a7"/>
                <w:b/>
                <w:sz w:val="24"/>
                <w:szCs w:val="24"/>
                <w:lang w:val="uk-UA"/>
              </w:rPr>
              <w:lastRenderedPageBreak/>
              <w:t xml:space="preserve">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Pr>
                <w:rStyle w:val="a7"/>
                <w:b/>
                <w:sz w:val="24"/>
                <w:szCs w:val="24"/>
              </w:rPr>
              <w:t> </w:t>
            </w:r>
            <w:r>
              <w:rPr>
                <w:rStyle w:val="a7"/>
                <w:b/>
                <w:sz w:val="24"/>
                <w:szCs w:val="24"/>
                <w:lang w:val="uk-UA"/>
              </w:rPr>
              <w:t>саме щодо керівника учасника.</w:t>
            </w:r>
          </w:p>
          <w:p w:rsidR="006D16CA" w:rsidRDefault="006D16CA">
            <w:pPr>
              <w:spacing w:line="240" w:lineRule="auto"/>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Pr>
                <w:rFonts w:ascii="Times New Roman" w:eastAsia="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p w:rsidR="006D16CA" w:rsidRDefault="006D16CA">
            <w:pPr>
              <w:spacing w:line="240" w:lineRule="auto"/>
              <w:jc w:val="both"/>
              <w:rPr>
                <w:rFonts w:ascii="Times New Roman" w:hAnsi="Times New Roman" w:cs="Times New Roman"/>
                <w:sz w:val="24"/>
                <w:szCs w:val="24"/>
                <w:lang w:val="uk-UA"/>
              </w:rPr>
            </w:pPr>
          </w:p>
          <w:p w:rsidR="006D16CA" w:rsidRDefault="006D16CA">
            <w:pPr>
              <w:spacing w:line="240" w:lineRule="auto"/>
              <w:jc w:val="both"/>
              <w:rPr>
                <w:rFonts w:ascii="Times New Roman" w:eastAsia="Times New Roman" w:hAnsi="Times New Roman" w:cs="Times New Roman"/>
                <w:color w:val="000000" w:themeColor="text1"/>
                <w:sz w:val="24"/>
                <w:szCs w:val="24"/>
                <w:lang w:val="uk-UA"/>
              </w:rPr>
            </w:pPr>
            <w:hyperlink r:id="rId9"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vytiah</w:t>
              </w:r>
              <w:r>
                <w:rPr>
                  <w:rStyle w:val="a3"/>
                  <w:rFonts w:ascii="Times New Roman" w:hAnsi="Times New Roman" w:cs="Times New Roman"/>
                  <w:sz w:val="24"/>
                  <w:szCs w:val="24"/>
                  <w:lang w:val="uk-UA"/>
                </w:rPr>
                <w:t>.</w:t>
              </w:r>
              <w:r>
                <w:rPr>
                  <w:rStyle w:val="a3"/>
                  <w:rFonts w:ascii="Times New Roman" w:hAnsi="Times New Roman" w:cs="Times New Roman"/>
                  <w:sz w:val="24"/>
                  <w:szCs w:val="24"/>
                </w:rPr>
                <w:t>mvs</w:t>
              </w:r>
              <w:r>
                <w:rPr>
                  <w:rStyle w:val="a3"/>
                  <w:rFonts w:ascii="Times New Roman" w:hAnsi="Times New Roman" w:cs="Times New Roman"/>
                  <w:sz w:val="24"/>
                  <w:szCs w:val="24"/>
                  <w:lang w:val="uk-UA"/>
                </w:rPr>
                <w:t>.</w:t>
              </w:r>
              <w:r>
                <w:rPr>
                  <w:rStyle w:val="a3"/>
                  <w:rFonts w:ascii="Times New Roman" w:hAnsi="Times New Roman" w:cs="Times New Roman"/>
                  <w:sz w:val="24"/>
                  <w:szCs w:val="24"/>
                </w:rPr>
                <w:t>gov</w:t>
              </w:r>
              <w:r>
                <w:rPr>
                  <w:rStyle w:val="a3"/>
                  <w:rFonts w:ascii="Times New Roman" w:hAnsi="Times New Roman" w:cs="Times New Roman"/>
                  <w:sz w:val="24"/>
                  <w:szCs w:val="24"/>
                  <w:lang w:val="uk-UA"/>
                </w:rPr>
                <w:t>.</w:t>
              </w:r>
              <w:r>
                <w:rPr>
                  <w:rStyle w:val="a3"/>
                  <w:rFonts w:ascii="Times New Roman" w:hAnsi="Times New Roman" w:cs="Times New Roman"/>
                  <w:sz w:val="24"/>
                  <w:szCs w:val="24"/>
                </w:rPr>
                <w:t>ua</w:t>
              </w:r>
              <w:r>
                <w:rPr>
                  <w:rStyle w:val="a3"/>
                  <w:rFonts w:ascii="Times New Roman" w:hAnsi="Times New Roman" w:cs="Times New Roman"/>
                  <w:sz w:val="24"/>
                  <w:szCs w:val="24"/>
                  <w:lang w:val="uk-UA"/>
                </w:rPr>
                <w:t>/</w:t>
              </w:r>
              <w:r>
                <w:rPr>
                  <w:rStyle w:val="a3"/>
                  <w:rFonts w:ascii="Times New Roman" w:hAnsi="Times New Roman" w:cs="Times New Roman"/>
                  <w:sz w:val="24"/>
                  <w:szCs w:val="24"/>
                </w:rPr>
                <w:t>app</w:t>
              </w:r>
              <w:r>
                <w:rPr>
                  <w:rStyle w:val="a3"/>
                  <w:rFonts w:ascii="Times New Roman" w:hAnsi="Times New Roman" w:cs="Times New Roman"/>
                  <w:sz w:val="24"/>
                  <w:szCs w:val="24"/>
                  <w:lang w:val="uk-UA"/>
                </w:rPr>
                <w:t>/</w:t>
              </w:r>
              <w:r>
                <w:rPr>
                  <w:rStyle w:val="a3"/>
                  <w:rFonts w:ascii="Times New Roman" w:hAnsi="Times New Roman" w:cs="Times New Roman"/>
                  <w:sz w:val="24"/>
                  <w:szCs w:val="24"/>
                </w:rPr>
                <w:t>land</w:t>
              </w:r>
            </w:hyperlink>
            <w:r>
              <w:rPr>
                <w:rFonts w:ascii="Times New Roman" w:hAnsi="Times New Roman" w:cs="Times New Roman"/>
                <w:sz w:val="24"/>
                <w:szCs w:val="24"/>
                <w:u w:val="single"/>
              </w:rPr>
              <w:t>i</w:t>
            </w:r>
            <w:r>
              <w:rPr>
                <w:rFonts w:ascii="Times New Roman" w:hAnsi="Times New Roman" w:cs="Times New Roman"/>
                <w:color w:val="1903BD"/>
                <w:sz w:val="24"/>
                <w:szCs w:val="24"/>
                <w:u w:val="single"/>
              </w:rPr>
              <w:t>ng</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jc w:val="both"/>
            </w:pPr>
            <w:r>
              <w:rPr>
                <w:lang w:bidi="uk-UA"/>
              </w:rPr>
              <w:lastRenderedPageBreak/>
              <w:t xml:space="preserve">7) </w:t>
            </w:r>
            <w:r>
              <w:rPr>
                <w:rStyle w:val="rvts0"/>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lang w:eastAsia="ru-RU"/>
              </w:rPr>
              <w:t>(підпункт 7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D16CA" w:rsidRDefault="006D16CA">
            <w:pPr>
              <w:shd w:val="clear" w:color="auto" w:fill="FFFFFF" w:themeFill="background1"/>
              <w:tabs>
                <w:tab w:val="left" w:pos="180"/>
              </w:tabs>
              <w:spacing w:line="240" w:lineRule="auto"/>
              <w:jc w:val="both"/>
              <w:rPr>
                <w:rFonts w:ascii="Times New Roman" w:hAnsi="Times New Roman" w:cs="Times New Roman"/>
                <w:color w:val="FF0000"/>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Переможець не надає підтвердження своєї відповідності.</w:t>
            </w:r>
          </w:p>
          <w:p w:rsidR="006D16CA" w:rsidRDefault="006D16CA">
            <w:pPr>
              <w:spacing w:line="240" w:lineRule="auto"/>
              <w:jc w:val="both"/>
              <w:rPr>
                <w:rFonts w:ascii="Times New Roman" w:hAnsi="Times New Roman" w:cs="Times New Roman"/>
                <w:sz w:val="24"/>
                <w:szCs w:val="24"/>
                <w:lang w:val="uk-UA"/>
              </w:rPr>
            </w:pP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pPr>
            <w:r>
              <w:rPr>
                <w:lang w:bidi="uk-UA"/>
              </w:rPr>
              <w:t xml:space="preserve">8) </w:t>
            </w:r>
            <w:r>
              <w:rPr>
                <w:rStyle w:val="rvts0"/>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lang w:eastAsia="ru-RU"/>
              </w:rPr>
              <w:t>(підпункт 8 пункту 44 Особливостей)</w:t>
            </w:r>
          </w:p>
        </w:tc>
        <w:tc>
          <w:tcPr>
            <w:tcW w:w="3119"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Pr>
                <w:rFonts w:ascii="Times New Roman" w:hAnsi="Times New Roman" w:cs="Times New Roman"/>
                <w:sz w:val="24"/>
                <w:szCs w:val="24"/>
                <w:lang w:val="uk-UA"/>
              </w:rPr>
              <w:lastRenderedPageBreak/>
              <w:t>закупівель під час подання тендерної пропозиції</w:t>
            </w: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eastAsia="Times New Roman" w:hAnsi="Times New Roman" w:cs="Times New Roman"/>
                <w:sz w:val="24"/>
                <w:szCs w:val="24"/>
                <w:shd w:val="clear" w:color="auto" w:fill="FBE4D5" w:themeFill="accent2" w:themeFillTint="33"/>
                <w:lang w:val="uk-UA"/>
              </w:rPr>
            </w:pPr>
            <w:r>
              <w:rPr>
                <w:rFonts w:ascii="Times New Roman" w:eastAsia="Times New Roman" w:hAnsi="Times New Roman"/>
                <w:sz w:val="24"/>
                <w:szCs w:val="24"/>
                <w:lang w:val="uk-UA"/>
              </w:rPr>
              <w:lastRenderedPageBreak/>
              <w:t>Переможець не надає підтвердження своєї відповідності.</w:t>
            </w:r>
          </w:p>
          <w:p w:rsidR="006D16CA" w:rsidRDefault="006D16CA">
            <w:pPr>
              <w:spacing w:line="240" w:lineRule="auto"/>
              <w:jc w:val="both"/>
              <w:rPr>
                <w:rFonts w:ascii="Times New Roman" w:hAnsi="Times New Roman" w:cs="Times New Roman"/>
                <w:i/>
                <w:sz w:val="24"/>
                <w:szCs w:val="24"/>
                <w:lang w:val="uk-UA"/>
              </w:rPr>
            </w:pP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tcPr>
          <w:p w:rsidR="006D16CA" w:rsidRDefault="006D16CA">
            <w:pPr>
              <w:pStyle w:val="rvps2"/>
              <w:jc w:val="both"/>
            </w:pPr>
            <w:r>
              <w:rPr>
                <w:lang w:bidi="uk-UA"/>
              </w:rPr>
              <w:lastRenderedPageBreak/>
              <w:t xml:space="preserve">9) </w:t>
            </w:r>
            <w:r>
              <w:rPr>
                <w:rStyle w:val="rvts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3"/>
                </w:rPr>
                <w:t>пунктом 9</w:t>
              </w:r>
            </w:hyperlink>
            <w:r>
              <w:rPr>
                <w:rStyle w:val="rvts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Style w:val="rvts0"/>
                <w:shd w:val="clear" w:color="auto" w:fill="FFFFFF" w:themeFill="background1"/>
              </w:rPr>
              <w:t>)</w:t>
            </w:r>
            <w:r>
              <w:rPr>
                <w:i/>
                <w:iCs/>
                <w:shd w:val="clear" w:color="auto" w:fill="FFFFFF" w:themeFill="background1"/>
                <w:lang w:eastAsia="ru-RU"/>
              </w:rPr>
              <w:t>(підпункт</w:t>
            </w:r>
            <w:r>
              <w:rPr>
                <w:i/>
                <w:iCs/>
                <w:lang w:eastAsia="ru-RU"/>
              </w:rPr>
              <w:t xml:space="preserve"> 9 пункту 44 Особливостей)</w:t>
            </w:r>
          </w:p>
          <w:p w:rsidR="006D16CA" w:rsidRDefault="006D16CA">
            <w:pPr>
              <w:pStyle w:val="rvps2"/>
            </w:pPr>
          </w:p>
        </w:tc>
        <w:tc>
          <w:tcPr>
            <w:tcW w:w="3119"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widowControl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Переможець не надає підтвердження своєї відповідності.</w:t>
            </w:r>
          </w:p>
          <w:p w:rsidR="006D16CA" w:rsidRDefault="006D16CA">
            <w:pPr>
              <w:widowControl w:val="0"/>
              <w:spacing w:line="240" w:lineRule="auto"/>
              <w:rPr>
                <w:rFonts w:ascii="Times New Roman" w:hAnsi="Times New Roman" w:cs="Times New Roman"/>
                <w:sz w:val="24"/>
                <w:szCs w:val="24"/>
                <w:lang w:val="uk-UA"/>
              </w:rPr>
            </w:pPr>
          </w:p>
          <w:p w:rsidR="006D16CA" w:rsidRDefault="006D16CA">
            <w:pPr>
              <w:spacing w:line="240" w:lineRule="auto"/>
              <w:jc w:val="both"/>
              <w:rPr>
                <w:rFonts w:ascii="Times New Roman" w:hAnsi="Times New Roman" w:cs="Times New Roman"/>
                <w:sz w:val="24"/>
                <w:szCs w:val="24"/>
                <w:lang w:val="uk-UA"/>
              </w:rPr>
            </w:pP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jc w:val="both"/>
              <w:rPr>
                <w:color w:val="000000"/>
                <w:lang w:bidi="uk-UA"/>
              </w:rPr>
            </w:pPr>
            <w:r>
              <w:rPr>
                <w:color w:val="000000"/>
                <w:lang w:bidi="uk-UA"/>
              </w:rPr>
              <w:t>10</w:t>
            </w:r>
            <w:r>
              <w:rPr>
                <w:color w:val="000000"/>
                <w:shd w:val="clear" w:color="auto" w:fill="FFFFFF" w:themeFill="background1"/>
                <w:lang w:bidi="uk-UA"/>
              </w:rPr>
              <w:t>)</w:t>
            </w:r>
            <w:r>
              <w:rPr>
                <w:color w:val="000000"/>
                <w:shd w:val="clear" w:color="auto" w:fill="FFFFFF" w:themeFill="background1"/>
                <w:lang w:eastAsia="ru-RU"/>
              </w:rPr>
              <w:t xml:space="preserve"> </w:t>
            </w:r>
            <w:r>
              <w:rPr>
                <w:rStyle w:val="rvts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hd w:val="clear" w:color="auto" w:fill="FFFFFF" w:themeFill="background1"/>
                <w:lang w:eastAsia="ru-RU"/>
              </w:rPr>
              <w:t>(п</w:t>
            </w:r>
            <w:r>
              <w:rPr>
                <w:i/>
                <w:iCs/>
                <w:lang w:eastAsia="ru-RU"/>
              </w:rPr>
              <w:t>ідпункт 10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eastAsia="Times New Roman" w:hAnsi="Times New Roman"/>
                <w:i/>
                <w:iCs/>
                <w:sz w:val="24"/>
                <w:szCs w:val="24"/>
                <w:lang w:val="uk-UA"/>
              </w:rPr>
            </w:pPr>
            <w:r>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rPr>
              <w:t xml:space="preserve"> </w:t>
            </w:r>
          </w:p>
          <w:p w:rsidR="006D16CA" w:rsidRDefault="006D16CA">
            <w:pPr>
              <w:spacing w:line="240" w:lineRule="auto"/>
              <w:jc w:val="both"/>
              <w:rPr>
                <w:rFonts w:ascii="Times New Roman" w:eastAsia="Times New Roman" w:hAnsi="Times New Roman"/>
                <w:sz w:val="24"/>
                <w:szCs w:val="24"/>
                <w:lang w:val="uk-UA"/>
              </w:rPr>
            </w:pPr>
            <w:r>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6D16CA" w:rsidRDefault="006D16CA">
            <w:pPr>
              <w:spacing w:line="240" w:lineRule="auto"/>
              <w:rPr>
                <w:rStyle w:val="rvts0"/>
              </w:rPr>
            </w:pPr>
          </w:p>
        </w:tc>
        <w:tc>
          <w:tcPr>
            <w:tcW w:w="2835" w:type="dxa"/>
            <w:tcBorders>
              <w:top w:val="single" w:sz="4" w:space="0" w:color="auto"/>
              <w:left w:val="single" w:sz="4" w:space="0" w:color="auto"/>
              <w:bottom w:val="single" w:sz="4" w:space="0" w:color="auto"/>
              <w:right w:val="single" w:sz="4" w:space="0" w:color="auto"/>
            </w:tcBorders>
            <w:hideMark/>
          </w:tcPr>
          <w:p w:rsidR="006D16CA" w:rsidRDefault="006D16CA">
            <w:pPr>
              <w:spacing w:line="240" w:lineRule="auto"/>
            </w:pPr>
            <w:r>
              <w:rPr>
                <w:rFonts w:ascii="Times New Roman" w:eastAsia="Times New Roman" w:hAnsi="Times New Roman"/>
                <w:sz w:val="24"/>
                <w:szCs w:val="24"/>
                <w:lang w:val="uk-UA"/>
              </w:rPr>
              <w:t>Переможець не надає підтвердження своєї відповідності</w:t>
            </w: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jc w:val="both"/>
              <w:rPr>
                <w:lang w:bidi="uk-UA"/>
              </w:rPr>
            </w:pPr>
            <w:r>
              <w:rPr>
                <w:lang w:bidi="uk-UA"/>
              </w:rPr>
              <w:t>1</w:t>
            </w:r>
            <w:r>
              <w:rPr>
                <w:lang w:val="ru-RU" w:bidi="uk-UA"/>
              </w:rPr>
              <w:t>1</w:t>
            </w:r>
            <w:r>
              <w:rPr>
                <w:lang w:bidi="uk-UA"/>
              </w:rPr>
              <w:t xml:space="preserve">) </w:t>
            </w:r>
            <w:r>
              <w:rPr>
                <w:rStyle w:val="rvts0"/>
              </w:rPr>
              <w:t xml:space="preserve">учасник процедури закупівлі або кінцевий </w:t>
            </w:r>
            <w:proofErr w:type="spellStart"/>
            <w:r>
              <w:rPr>
                <w:rStyle w:val="rvts0"/>
              </w:rPr>
              <w:t>бенефіціарний</w:t>
            </w:r>
            <w:proofErr w:type="spellEnd"/>
            <w:r>
              <w:rPr>
                <w:rStyle w:val="rvts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Pr>
                  <w:rStyle w:val="a3"/>
                </w:rPr>
                <w:t>Законом України</w:t>
              </w:r>
            </w:hyperlink>
            <w:r>
              <w:rPr>
                <w:rStyle w:val="rvts0"/>
              </w:rPr>
              <w:t xml:space="preserve"> «Про санкції» </w:t>
            </w:r>
            <w:r>
              <w:rPr>
                <w:i/>
                <w:iCs/>
                <w:shd w:val="clear" w:color="auto" w:fill="FFFFFF" w:themeFill="background1"/>
                <w:lang w:eastAsia="ru-RU"/>
              </w:rPr>
              <w:t>(</w:t>
            </w:r>
            <w:r>
              <w:rPr>
                <w:i/>
                <w:iCs/>
                <w:lang w:eastAsia="ru-RU"/>
              </w:rPr>
              <w:t>підпункт 11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D16CA" w:rsidRPr="006D16CA" w:rsidRDefault="006D16CA">
            <w:pPr>
              <w:spacing w:line="240" w:lineRule="auto"/>
              <w:jc w:val="both"/>
              <w:rPr>
                <w:rStyle w:val="a7"/>
                <w:b/>
                <w:lang w:val="uk-UA"/>
              </w:rPr>
            </w:pPr>
            <w:r>
              <w:rPr>
                <w:rStyle w:val="a7"/>
                <w:b/>
                <w:sz w:val="24"/>
                <w:szCs w:val="24"/>
                <w:lang w:val="uk-UA"/>
              </w:rPr>
              <w:t xml:space="preserve">УВАГА! </w:t>
            </w:r>
            <w:r>
              <w:rPr>
                <w:lang w:val="uk-UA"/>
              </w:rPr>
              <w:t xml:space="preserve"> </w:t>
            </w:r>
            <w:r>
              <w:rPr>
                <w:rFonts w:ascii="Times New Roman" w:hAnsi="Times New Roman" w:cs="Times New Roman"/>
                <w:b/>
                <w:i/>
                <w:sz w:val="24"/>
                <w:szCs w:val="24"/>
                <w:lang w:val="uk-UA"/>
              </w:rPr>
              <w:t>Я</w:t>
            </w:r>
            <w:r>
              <w:rPr>
                <w:rStyle w:val="a7"/>
                <w:rFonts w:ascii="Times New Roman" w:hAnsi="Times New Roman" w:cs="Times New Roman"/>
                <w:b/>
                <w:sz w:val="24"/>
                <w:szCs w:val="24"/>
                <w:lang w:val="uk-UA"/>
              </w:rPr>
              <w:t xml:space="preserve">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w:t>
            </w:r>
            <w:r>
              <w:rPr>
                <w:rStyle w:val="a7"/>
                <w:rFonts w:ascii="Times New Roman" w:hAnsi="Times New Roman" w:cs="Times New Roman"/>
                <w:b/>
                <w:sz w:val="24"/>
                <w:szCs w:val="24"/>
                <w:lang w:val="uk-UA"/>
              </w:rPr>
              <w:lastRenderedPageBreak/>
              <w:t>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w:t>
            </w:r>
            <w:r>
              <w:rPr>
                <w:rStyle w:val="a7"/>
                <w:lang w:val="uk-UA"/>
              </w:rPr>
              <w:t xml:space="preserve"> </w:t>
            </w:r>
            <w:r>
              <w:rPr>
                <w:rStyle w:val="a7"/>
                <w:b/>
                <w:sz w:val="24"/>
                <w:szCs w:val="24"/>
                <w:lang w:val="uk-UA"/>
              </w:rPr>
              <w:t xml:space="preserve">закупівлі, підтверджує, що учасник процедури закупівлі або кінцевий </w:t>
            </w:r>
            <w:proofErr w:type="spellStart"/>
            <w:r>
              <w:rPr>
                <w:rStyle w:val="a7"/>
                <w:b/>
                <w:sz w:val="24"/>
                <w:szCs w:val="24"/>
                <w:lang w:val="uk-UA"/>
              </w:rPr>
              <w:t>бенефіціарний</w:t>
            </w:r>
            <w:proofErr w:type="spellEnd"/>
            <w:r>
              <w:rPr>
                <w:rStyle w:val="a7"/>
                <w:b/>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D16CA" w:rsidRPr="006D16CA" w:rsidRDefault="006D16CA">
            <w:pPr>
              <w:spacing w:line="240" w:lineRule="auto"/>
              <w:jc w:val="both"/>
              <w:rPr>
                <w:rStyle w:val="rvts0"/>
                <w:rFonts w:ascii="Times New Roman"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eastAsia="Times New Roman"/>
                <w:color w:val="000000" w:themeColor="text1"/>
              </w:rPr>
            </w:pPr>
            <w:r>
              <w:rPr>
                <w:rFonts w:ascii="Times New Roman" w:eastAsia="Times New Roman" w:hAnsi="Times New Roman" w:cs="Times New Roman"/>
                <w:color w:val="000000" w:themeColor="text1"/>
                <w:sz w:val="24"/>
                <w:szCs w:val="24"/>
                <w:lang w:val="uk-UA"/>
              </w:rPr>
              <w:lastRenderedPageBreak/>
              <w:t>Переможець не надає підтвердження своєї відповідності.</w:t>
            </w:r>
          </w:p>
          <w:p w:rsidR="006D16CA" w:rsidRDefault="006D16CA">
            <w:pPr>
              <w:spacing w:line="240" w:lineRule="auto"/>
              <w:rPr>
                <w:rFonts w:ascii="Times New Roman" w:eastAsia="Times New Roman" w:hAnsi="Times New Roman" w:cs="Times New Roman"/>
                <w:color w:val="000000" w:themeColor="text1"/>
                <w:sz w:val="24"/>
                <w:szCs w:val="24"/>
                <w:lang w:val="uk-UA"/>
              </w:rPr>
            </w:pPr>
          </w:p>
          <w:p w:rsidR="006D16CA" w:rsidRDefault="006D16CA">
            <w:pPr>
              <w:spacing w:line="240" w:lineRule="auto"/>
              <w:rPr>
                <w:rFonts w:ascii="Times New Roman" w:hAnsi="Times New Roman" w:cs="Times New Roman"/>
                <w:sz w:val="24"/>
                <w:szCs w:val="24"/>
                <w:lang w:val="uk-UA"/>
              </w:rPr>
            </w:pP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hideMark/>
          </w:tcPr>
          <w:p w:rsidR="006D16CA" w:rsidRDefault="006D16CA">
            <w:pPr>
              <w:pStyle w:val="rvps2"/>
              <w:jc w:val="both"/>
              <w:rPr>
                <w:lang w:bidi="uk-UA"/>
              </w:rPr>
            </w:pPr>
            <w:r>
              <w:rPr>
                <w:lang w:bidi="uk-UA"/>
              </w:rPr>
              <w:lastRenderedPageBreak/>
              <w:t>1</w:t>
            </w:r>
            <w:r>
              <w:rPr>
                <w:lang w:val="ru-RU" w:bidi="uk-UA"/>
              </w:rPr>
              <w:t>2</w:t>
            </w:r>
            <w:r>
              <w:rPr>
                <w:lang w:bidi="uk-UA"/>
              </w:rPr>
              <w:t xml:space="preserve">) </w:t>
            </w:r>
            <w:r>
              <w:rPr>
                <w:rStyle w:val="rvts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hd w:val="clear" w:color="auto" w:fill="FFFFFF" w:themeFill="background1"/>
                <w:lang w:eastAsia="ru-RU"/>
              </w:rPr>
              <w:t>(підпункт 12 пункту 44 Особливостей)</w:t>
            </w: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D16CA" w:rsidRDefault="006D16CA">
            <w:pPr>
              <w:spacing w:line="240" w:lineRule="auto"/>
              <w:jc w:val="both"/>
              <w:rPr>
                <w:rStyle w:val="a7"/>
                <w:b/>
              </w:rPr>
            </w:pPr>
            <w:r>
              <w:rPr>
                <w:rStyle w:val="a7"/>
                <w:b/>
                <w:sz w:val="24"/>
                <w:szCs w:val="24"/>
                <w:lang w:val="uk-UA"/>
              </w:rPr>
              <w:t xml:space="preserve">УВАГА! Якщо при здійсненні самостійного декларування відсутності підстав, зазначених у пункті 44 Особливостей (крім </w:t>
            </w:r>
            <w:r>
              <w:rPr>
                <w:rStyle w:val="a7"/>
                <w:b/>
                <w:sz w:val="24"/>
                <w:szCs w:val="24"/>
                <w:lang w:val="uk-UA"/>
              </w:rPr>
              <w:lastRenderedPageBreak/>
              <w:t xml:space="preserve">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Pr>
                <w:rStyle w:val="a7"/>
                <w:b/>
                <w:sz w:val="24"/>
                <w:szCs w:val="24"/>
              </w:rPr>
              <w:t> </w:t>
            </w:r>
            <w:r>
              <w:rPr>
                <w:rStyle w:val="a7"/>
                <w:b/>
                <w:sz w:val="24"/>
                <w:szCs w:val="24"/>
                <w:lang w:val="uk-UA"/>
              </w:rPr>
              <w:t>саме щодо керівника учасника.</w:t>
            </w:r>
          </w:p>
          <w:p w:rsidR="006D16CA" w:rsidRDefault="006D16CA">
            <w:pPr>
              <w:spacing w:line="240" w:lineRule="auto"/>
              <w:jc w:val="both"/>
              <w:rPr>
                <w:rStyle w:val="rvts0"/>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eastAsia="Times New Roman"/>
              </w:rPr>
            </w:pPr>
            <w:r>
              <w:rPr>
                <w:rFonts w:ascii="Times New Roman" w:eastAsia="Times New Roman" w:hAnsi="Times New Roman"/>
                <w:sz w:val="24"/>
                <w:szCs w:val="24"/>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Pr>
                <w:rFonts w:ascii="Times New Roman" w:eastAsia="Times New Roman" w:hAnsi="Times New Roman"/>
                <w:sz w:val="24"/>
                <w:szCs w:val="24"/>
                <w:lang w:val="uk-UA"/>
              </w:rPr>
              <w:lastRenderedPageBreak/>
              <w:t>притягується, незнятої чи непогашеної судимості не має та в розшуку не перебуває.</w:t>
            </w:r>
          </w:p>
          <w:p w:rsidR="006D16CA" w:rsidRDefault="006D16CA">
            <w:pPr>
              <w:spacing w:line="240" w:lineRule="auto"/>
              <w:rPr>
                <w:lang w:val="uk-UA"/>
              </w:rPr>
            </w:pPr>
          </w:p>
          <w:p w:rsidR="006D16CA" w:rsidRDefault="006D16CA">
            <w:pPr>
              <w:spacing w:line="240" w:lineRule="auto"/>
              <w:rPr>
                <w:rFonts w:ascii="Times New Roman" w:hAnsi="Times New Roman" w:cs="Times New Roman"/>
                <w:sz w:val="24"/>
                <w:szCs w:val="24"/>
                <w:u w:val="single"/>
                <w:lang w:val="uk-UA"/>
              </w:rPr>
            </w:pPr>
            <w:hyperlink r:id="rId12"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vytiah</w:t>
              </w:r>
              <w:r>
                <w:rPr>
                  <w:rStyle w:val="a3"/>
                  <w:rFonts w:ascii="Times New Roman" w:hAnsi="Times New Roman" w:cs="Times New Roman"/>
                  <w:sz w:val="24"/>
                  <w:szCs w:val="24"/>
                  <w:lang w:val="uk-UA"/>
                </w:rPr>
                <w:t>.</w:t>
              </w:r>
              <w:r>
                <w:rPr>
                  <w:rStyle w:val="a3"/>
                  <w:rFonts w:ascii="Times New Roman" w:hAnsi="Times New Roman" w:cs="Times New Roman"/>
                  <w:sz w:val="24"/>
                  <w:szCs w:val="24"/>
                </w:rPr>
                <w:t>mvs</w:t>
              </w:r>
              <w:r>
                <w:rPr>
                  <w:rStyle w:val="a3"/>
                  <w:rFonts w:ascii="Times New Roman" w:hAnsi="Times New Roman" w:cs="Times New Roman"/>
                  <w:sz w:val="24"/>
                  <w:szCs w:val="24"/>
                  <w:lang w:val="uk-UA"/>
                </w:rPr>
                <w:t>.</w:t>
              </w:r>
              <w:r>
                <w:rPr>
                  <w:rStyle w:val="a3"/>
                  <w:rFonts w:ascii="Times New Roman" w:hAnsi="Times New Roman" w:cs="Times New Roman"/>
                  <w:sz w:val="24"/>
                  <w:szCs w:val="24"/>
                </w:rPr>
                <w:t>gov</w:t>
              </w:r>
              <w:r>
                <w:rPr>
                  <w:rStyle w:val="a3"/>
                  <w:rFonts w:ascii="Times New Roman" w:hAnsi="Times New Roman" w:cs="Times New Roman"/>
                  <w:sz w:val="24"/>
                  <w:szCs w:val="24"/>
                  <w:lang w:val="uk-UA"/>
                </w:rPr>
                <w:t>.</w:t>
              </w:r>
              <w:r>
                <w:rPr>
                  <w:rStyle w:val="a3"/>
                  <w:rFonts w:ascii="Times New Roman" w:hAnsi="Times New Roman" w:cs="Times New Roman"/>
                  <w:sz w:val="24"/>
                  <w:szCs w:val="24"/>
                </w:rPr>
                <w:t>ua</w:t>
              </w:r>
              <w:r>
                <w:rPr>
                  <w:rStyle w:val="a3"/>
                  <w:rFonts w:ascii="Times New Roman" w:hAnsi="Times New Roman" w:cs="Times New Roman"/>
                  <w:sz w:val="24"/>
                  <w:szCs w:val="24"/>
                  <w:lang w:val="uk-UA"/>
                </w:rPr>
                <w:t>/</w:t>
              </w:r>
              <w:r>
                <w:rPr>
                  <w:rStyle w:val="a3"/>
                  <w:rFonts w:ascii="Times New Roman" w:hAnsi="Times New Roman" w:cs="Times New Roman"/>
                  <w:sz w:val="24"/>
                  <w:szCs w:val="24"/>
                </w:rPr>
                <w:t>app</w:t>
              </w:r>
              <w:r>
                <w:rPr>
                  <w:rStyle w:val="a3"/>
                  <w:rFonts w:ascii="Times New Roman" w:hAnsi="Times New Roman" w:cs="Times New Roman"/>
                  <w:sz w:val="24"/>
                  <w:szCs w:val="24"/>
                  <w:lang w:val="uk-UA"/>
                </w:rPr>
                <w:t>/</w:t>
              </w:r>
              <w:proofErr w:type="spellStart"/>
              <w:r>
                <w:rPr>
                  <w:rStyle w:val="a3"/>
                  <w:rFonts w:ascii="Times New Roman" w:hAnsi="Times New Roman" w:cs="Times New Roman"/>
                  <w:sz w:val="24"/>
                  <w:szCs w:val="24"/>
                </w:rPr>
                <w:t>landing</w:t>
              </w:r>
              <w:proofErr w:type="spellEnd"/>
            </w:hyperlink>
          </w:p>
          <w:p w:rsidR="006D16CA" w:rsidRDefault="006D16CA">
            <w:pPr>
              <w:spacing w:line="240" w:lineRule="auto"/>
              <w:rPr>
                <w:rFonts w:ascii="Times New Roman" w:hAnsi="Times New Roman" w:cs="Times New Roman"/>
                <w:sz w:val="24"/>
                <w:szCs w:val="24"/>
                <w:lang w:val="uk-UA"/>
              </w:rPr>
            </w:pPr>
          </w:p>
        </w:tc>
      </w:tr>
      <w:tr w:rsidR="006D16CA" w:rsidRPr="006D16CA" w:rsidTr="006D16CA">
        <w:tc>
          <w:tcPr>
            <w:tcW w:w="4077"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eastAsia="Times New Roman" w:hAnsi="Times New Roman"/>
                <w:i/>
                <w:iCs/>
                <w:sz w:val="24"/>
                <w:szCs w:val="24"/>
                <w:lang w:val="uk-UA"/>
              </w:rPr>
            </w:pPr>
            <w:r>
              <w:rPr>
                <w:rStyle w:val="rvts0"/>
              </w:rPr>
              <w:lastRenderedPageBreak/>
              <w:t xml:space="preserve">13)   </w:t>
            </w:r>
            <w:r>
              <w:rPr>
                <w:rFonts w:ascii="Times New Roman" w:eastAsia="Times New Roman" w:hAnsi="Times New Roman"/>
                <w:sz w:val="24"/>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sz w:val="24"/>
                <w:szCs w:val="24"/>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rPr>
              <w:t>(абзац 14 пункту 44 Особливостей)</w:t>
            </w:r>
          </w:p>
          <w:p w:rsidR="006D16CA" w:rsidRDefault="006D16CA">
            <w:pPr>
              <w:pStyle w:val="rvps2"/>
              <w:jc w:val="both"/>
              <w:rPr>
                <w:lang w:bidi="uk-UA"/>
              </w:rPr>
            </w:pPr>
          </w:p>
        </w:tc>
        <w:tc>
          <w:tcPr>
            <w:tcW w:w="3119"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rPr>
                <w:rFonts w:ascii="Times New Roman" w:hAnsi="Times New Roman" w:cs="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 xml:space="preserve">Учасник  процедури закупівлі  має </w:t>
            </w:r>
            <w:r>
              <w:rPr>
                <w:rFonts w:ascii="Times New Roman" w:hAnsi="Times New Roman"/>
                <w:color w:val="000000" w:themeColor="text1"/>
                <w:sz w:val="24"/>
                <w:szCs w:val="24"/>
                <w:lang w:val="uk-UA"/>
              </w:rPr>
              <w:t>надати</w:t>
            </w:r>
            <w:r>
              <w:rPr>
                <w:rFonts w:ascii="Times New Roman" w:hAnsi="Times New Roman" w:cs="Times New Roman"/>
                <w:color w:val="000000" w:themeColor="text1"/>
                <w:sz w:val="24"/>
                <w:szCs w:val="24"/>
                <w:lang w:val="uk-UA"/>
              </w:rPr>
              <w:t>:</w:t>
            </w:r>
          </w:p>
          <w:p w:rsidR="006D16CA" w:rsidRDefault="006D16CA">
            <w:pPr>
              <w:spacing w:line="240" w:lineRule="auto"/>
              <w:jc w:val="both"/>
              <w:rPr>
                <w:rFonts w:ascii="Times New Roman" w:eastAsia="Times New Roman" w:hAnsi="Times New Roman"/>
                <w:sz w:val="24"/>
                <w:szCs w:val="24"/>
                <w:lang w:val="uk-UA"/>
              </w:rPr>
            </w:pPr>
          </w:p>
          <w:p w:rsidR="006D16CA" w:rsidRDefault="006D16CA" w:rsidP="00695839">
            <w:pPr>
              <w:numPr>
                <w:ilvl w:val="0"/>
                <w:numId w:val="2"/>
              </w:numPr>
              <w:spacing w:after="160"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Pr>
                <w:rFonts w:ascii="Times New Roman" w:eastAsia="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p>
          <w:p w:rsidR="006D16CA" w:rsidRDefault="006D16CA">
            <w:pPr>
              <w:spacing w:line="240" w:lineRule="auto"/>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6D16CA" w:rsidRDefault="006D16CA" w:rsidP="00695839">
            <w:pPr>
              <w:pStyle w:val="a5"/>
              <w:numPr>
                <w:ilvl w:val="0"/>
                <w:numId w:val="2"/>
              </w:numPr>
              <w:spacing w:after="160" w:line="256" w:lineRule="auto"/>
              <w:ind w:left="410"/>
              <w:jc w:val="both"/>
              <w:rPr>
                <w:rFonts w:ascii="Times New Roman" w:hAnsi="Times New Roman" w:cs="Times New Roman"/>
                <w:color w:val="000000" w:themeColor="text1"/>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D16CA" w:rsidRDefault="006D16CA">
            <w:pPr>
              <w:spacing w:line="240" w:lineRule="auto"/>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D16CA" w:rsidRDefault="006D16CA">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eastAsia="Times New Roman" w:hAnsi="Times New Roman"/>
                <w:sz w:val="24"/>
                <w:szCs w:val="24"/>
                <w:lang w:val="uk-UA"/>
              </w:rPr>
              <w:lastRenderedPageBreak/>
              <w:t>розірвання такого договору</w:t>
            </w:r>
          </w:p>
          <w:p w:rsidR="006D16CA" w:rsidRDefault="006D16CA">
            <w:pPr>
              <w:spacing w:line="240" w:lineRule="auto"/>
              <w:rPr>
                <w:rFonts w:ascii="Times New Roman" w:eastAsia="Times New Roman" w:hAnsi="Times New Roman"/>
                <w:sz w:val="24"/>
                <w:szCs w:val="24"/>
                <w:lang w:val="uk-UA"/>
              </w:rPr>
            </w:pPr>
          </w:p>
          <w:p w:rsidR="006D16CA" w:rsidRDefault="006D16CA">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6D16CA" w:rsidRDefault="006D16CA">
            <w:pPr>
              <w:spacing w:line="240" w:lineRule="auto"/>
              <w:rPr>
                <w:rFonts w:ascii="Times New Roman" w:eastAsia="Times New Roman" w:hAnsi="Times New Roman"/>
                <w:sz w:val="24"/>
                <w:szCs w:val="24"/>
                <w:lang w:val="uk-UA"/>
              </w:rPr>
            </w:pPr>
          </w:p>
          <w:p w:rsidR="006D16CA" w:rsidRDefault="006D16CA">
            <w:pPr>
              <w:spacing w:line="240" w:lineRule="auto"/>
              <w:rPr>
                <w:rFonts w:ascii="Times New Roman" w:hAnsi="Times New Roman" w:cs="Times New Roman"/>
                <w:sz w:val="24"/>
                <w:szCs w:val="24"/>
                <w:lang w:val="uk-UA"/>
              </w:rPr>
            </w:pPr>
            <w:r>
              <w:rPr>
                <w:rFonts w:ascii="Times New Roman" w:eastAsia="Times New Roman" w:hAnsi="Times New Roman"/>
                <w:sz w:val="24"/>
                <w:szCs w:val="24"/>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D16CA" w:rsidRDefault="006D16CA" w:rsidP="006D16CA">
      <w:pPr>
        <w:pStyle w:val="rvps2"/>
        <w:rPr>
          <w:b/>
          <w:bCs/>
        </w:rPr>
      </w:pPr>
    </w:p>
    <w:p w:rsidR="006D16CA" w:rsidRDefault="006D16CA" w:rsidP="006D16CA">
      <w:pPr>
        <w:pStyle w:val="rvps2"/>
        <w:jc w:val="both"/>
      </w:pPr>
      <w: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Pr>
            <w:rStyle w:val="a3"/>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D16CA" w:rsidRDefault="006D16CA" w:rsidP="006D16CA">
      <w:pPr>
        <w:pStyle w:val="rvps2"/>
        <w:shd w:val="clear" w:color="auto" w:fill="FFFFFF"/>
        <w:spacing w:before="0" w:beforeAutospacing="0" w:after="0" w:afterAutospacing="0" w:line="276" w:lineRule="auto"/>
        <w:jc w:val="both"/>
        <w:rPr>
          <w:b/>
          <w:color w:val="000000" w:themeColor="text1"/>
        </w:rPr>
      </w:pPr>
      <w:r>
        <w:rPr>
          <w:b/>
          <w:color w:val="FF0000"/>
        </w:rPr>
        <w:t xml:space="preserve">         </w:t>
      </w:r>
      <w:r>
        <w:rPr>
          <w:b/>
          <w:color w:val="000000" w:themeColor="text1"/>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міститься у відкритих державних реєстрах, перевірка замовником інформації щодо відсутності підстав, визначених у пункті 44 Особливостей здійснюється з урахуванням особливостей законодавства правового режиму воєнного стану.</w:t>
      </w:r>
    </w:p>
    <w:p w:rsidR="006D16CA" w:rsidRDefault="006D16CA" w:rsidP="006D16CA">
      <w:pPr>
        <w:pStyle w:val="rvps2"/>
        <w:jc w:val="both"/>
      </w:pPr>
      <w:bookmarkStart w:id="0" w:name="n413"/>
      <w:bookmarkStart w:id="1" w:name="n414"/>
      <w:bookmarkEnd w:id="0"/>
      <w:bookmarkEnd w:id="1"/>
      <w: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4" w:anchor="n411" w:history="1">
        <w:r>
          <w:rPr>
            <w:rStyle w:val="a3"/>
          </w:rPr>
          <w:t>абзацу чотирнадцятого</w:t>
        </w:r>
      </w:hyperlink>
      <w:r>
        <w:t xml:space="preserve"> цього </w:t>
      </w:r>
      <w:r>
        <w:lastRenderedPageBreak/>
        <w:t xml:space="preserve">пункту), крім самостійного декларування відсутності таких підстав учасником процедури закупівлі відповідно до </w:t>
      </w:r>
      <w:hyperlink r:id="rId15" w:anchor="n413" w:history="1">
        <w:r>
          <w:rPr>
            <w:rStyle w:val="a3"/>
          </w:rPr>
          <w:t>абзацу шістнадцятого</w:t>
        </w:r>
      </w:hyperlink>
      <w:r>
        <w:t xml:space="preserve"> цього пункту.</w:t>
      </w:r>
      <w:bookmarkStart w:id="2" w:name="n415"/>
      <w:bookmarkEnd w:id="2"/>
    </w:p>
    <w:p w:rsidR="006D16CA" w:rsidRDefault="006D16CA" w:rsidP="006D16CA">
      <w:pPr>
        <w:shd w:val="clear" w:color="auto" w:fill="FFFFFF" w:themeFill="background1"/>
        <w:tabs>
          <w:tab w:val="left" w:pos="180"/>
        </w:tab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Для субпідрядників/співвиконавців:</w:t>
      </w:r>
    </w:p>
    <w:p w:rsidR="006D16CA" w:rsidRDefault="006D16CA" w:rsidP="006D16CA">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6D16CA" w:rsidRDefault="006D16CA" w:rsidP="006D16CA">
      <w:pPr>
        <w:shd w:val="clear" w:color="auto" w:fill="FFFFFF" w:themeFill="background1"/>
        <w:tabs>
          <w:tab w:val="left" w:pos="180"/>
        </w:tabs>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Для об’єднань учасників:</w:t>
      </w:r>
    </w:p>
    <w:p w:rsidR="006D16CA" w:rsidRDefault="006D16CA" w:rsidP="006D16CA">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У разі участі об’єднання учасників підтвердження </w:t>
      </w:r>
      <w:r>
        <w:rPr>
          <w:rFonts w:ascii="Times New Roman" w:eastAsia="Times New Roman" w:hAnsi="Times New Roman" w:cs="Times New Roman"/>
          <w:sz w:val="24"/>
          <w:szCs w:val="24"/>
          <w:lang w:val="uk-UA"/>
        </w:rPr>
        <w:t>відсутності підстав, визначених у пункті 44 Особливостей, здійснюється щодо кожного такого учасника.</w:t>
      </w:r>
    </w:p>
    <w:p w:rsidR="006D16CA" w:rsidRDefault="006D16CA" w:rsidP="006D16CA">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 </w:t>
      </w:r>
    </w:p>
    <w:p w:rsidR="006D16CA" w:rsidRDefault="006D16CA" w:rsidP="006D16CA">
      <w:pPr>
        <w:jc w:val="both"/>
        <w:rPr>
          <w:rFonts w:ascii="Times New Roman" w:hAnsi="Times New Roman" w:cs="Times New Roman"/>
          <w:b/>
          <w:color w:val="323E4F" w:themeColor="text2" w:themeShade="BF"/>
          <w:sz w:val="24"/>
          <w:szCs w:val="24"/>
          <w:lang w:val="uk-UA"/>
        </w:rPr>
      </w:pPr>
      <w:r>
        <w:rPr>
          <w:rFonts w:ascii="Times New Roman" w:hAnsi="Times New Roman" w:cs="Times New Roman"/>
          <w:b/>
          <w:color w:val="323E4F" w:themeColor="text2" w:themeShade="BF"/>
          <w:sz w:val="24"/>
          <w:szCs w:val="24"/>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w:t>
      </w:r>
    </w:p>
    <w:p w:rsidR="006D16CA" w:rsidRDefault="006D16CA" w:rsidP="006D16CA">
      <w:pPr>
        <w:widowControl w:val="0"/>
        <w:ind w:hanging="21"/>
        <w:jc w:val="both"/>
        <w:rPr>
          <w:rFonts w:ascii="Times New Roman" w:hAnsi="Times New Roman" w:cs="Times New Roman"/>
          <w:b/>
          <w:sz w:val="24"/>
          <w:szCs w:val="24"/>
          <w:lang w:val="uk-UA"/>
        </w:rPr>
      </w:pPr>
    </w:p>
    <w:p w:rsidR="00BD18C3" w:rsidRPr="006D16CA" w:rsidRDefault="00BD18C3" w:rsidP="006D16CA">
      <w:pPr>
        <w:rPr>
          <w:lang w:val="uk-UA"/>
        </w:rPr>
      </w:pPr>
      <w:bookmarkStart w:id="3" w:name="_GoBack"/>
      <w:bookmarkEnd w:id="3"/>
    </w:p>
    <w:sectPr w:rsidR="00BD18C3" w:rsidRPr="006D16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B0B3D"/>
    <w:multiLevelType w:val="hybridMultilevel"/>
    <w:tmpl w:val="9A7C32D4"/>
    <w:lvl w:ilvl="0" w:tplc="50A653C0">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D2"/>
    <w:rsid w:val="006D16CA"/>
    <w:rsid w:val="00BD18C3"/>
    <w:rsid w:val="00E1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1BB2-A4E8-4E4B-A41D-07C4F3C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6CA"/>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16CA"/>
    <w:rPr>
      <w:color w:val="0000FF"/>
      <w:u w:val="single"/>
    </w:rPr>
  </w:style>
  <w:style w:type="character" w:customStyle="1" w:styleId="a4">
    <w:name w:val="Абзац списка Знак"/>
    <w:aliases w:val="заголовок 1.1 Знак,Список уровня 2 Знак,название табл/рис Знак,Chapter10 Знак"/>
    <w:link w:val="a5"/>
    <w:uiPriority w:val="34"/>
    <w:locked/>
    <w:rsid w:val="006D16CA"/>
    <w:rPr>
      <w:rFonts w:ascii="Arial" w:eastAsia="Arial" w:hAnsi="Arial" w:cs="Arial"/>
      <w:color w:val="000000"/>
      <w:lang w:val="ru-RU" w:eastAsia="ru-RU"/>
    </w:rPr>
  </w:style>
  <w:style w:type="paragraph" w:styleId="a5">
    <w:name w:val="List Paragraph"/>
    <w:aliases w:val="заголовок 1.1,Список уровня 2,название табл/рис,Chapter10"/>
    <w:basedOn w:val="a"/>
    <w:link w:val="a4"/>
    <w:uiPriority w:val="34"/>
    <w:qFormat/>
    <w:rsid w:val="006D16CA"/>
    <w:pPr>
      <w:ind w:left="720"/>
      <w:contextualSpacing/>
    </w:pPr>
  </w:style>
  <w:style w:type="paragraph" w:customStyle="1" w:styleId="rvps2">
    <w:name w:val="rvps2"/>
    <w:basedOn w:val="a"/>
    <w:rsid w:val="006D16CA"/>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StyleZakonu">
    <w:name w:val="StyleZakonu"/>
    <w:basedOn w:val="a"/>
    <w:qFormat/>
    <w:rsid w:val="006D16C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0">
    <w:name w:val="rvts0"/>
    <w:rsid w:val="006D16CA"/>
  </w:style>
  <w:style w:type="table" w:styleId="a6">
    <w:name w:val="Table Grid"/>
    <w:basedOn w:val="a1"/>
    <w:uiPriority w:val="39"/>
    <w:rsid w:val="006D16CA"/>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6D1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corruptinfo.nazk.gov.ua/reference/getpersonalreference/individual"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vytiah.mvs.gov.ua/app/land"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3</cp:revision>
  <dcterms:created xsi:type="dcterms:W3CDTF">2023-11-05T16:53:00Z</dcterms:created>
  <dcterms:modified xsi:type="dcterms:W3CDTF">2023-11-05T16:53:00Z</dcterms:modified>
</cp:coreProperties>
</file>