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BC" w:rsidRPr="00981548" w:rsidRDefault="0058438D">
      <w:pPr>
        <w:spacing w:after="0" w:line="240" w:lineRule="auto"/>
        <w:ind w:left="5660" w:firstLine="700"/>
        <w:jc w:val="right"/>
        <w:rPr>
          <w:rFonts w:ascii="Times New Roman" w:eastAsia="Times New Roman" w:hAnsi="Times New Roman" w:cs="Times New Roman"/>
          <w:sz w:val="20"/>
          <w:szCs w:val="20"/>
        </w:rPr>
      </w:pPr>
      <w:r w:rsidRPr="00981548">
        <w:rPr>
          <w:rFonts w:ascii="Times New Roman" w:eastAsia="Times New Roman" w:hAnsi="Times New Roman" w:cs="Times New Roman"/>
          <w:b/>
          <w:color w:val="000000"/>
          <w:sz w:val="20"/>
          <w:szCs w:val="20"/>
        </w:rPr>
        <w:t>ДОДАТОК 1</w:t>
      </w:r>
    </w:p>
    <w:p w:rsidR="005D54BC" w:rsidRPr="00981548" w:rsidRDefault="0058438D">
      <w:pPr>
        <w:spacing w:after="0" w:line="240" w:lineRule="auto"/>
        <w:ind w:left="5660" w:firstLine="700"/>
        <w:jc w:val="right"/>
        <w:rPr>
          <w:rFonts w:ascii="Times New Roman" w:eastAsia="Times New Roman" w:hAnsi="Times New Roman" w:cs="Times New Roman"/>
          <w:sz w:val="20"/>
          <w:szCs w:val="20"/>
        </w:rPr>
      </w:pPr>
      <w:r w:rsidRPr="00981548">
        <w:rPr>
          <w:rFonts w:ascii="Times New Roman" w:eastAsia="Times New Roman" w:hAnsi="Times New Roman" w:cs="Times New Roman"/>
          <w:i/>
          <w:color w:val="000000"/>
          <w:sz w:val="20"/>
          <w:szCs w:val="20"/>
        </w:rPr>
        <w:t>до тендерної документації</w:t>
      </w:r>
    </w:p>
    <w:p w:rsidR="005D54BC" w:rsidRPr="00981548" w:rsidRDefault="0058438D">
      <w:pPr>
        <w:spacing w:after="0" w:line="240" w:lineRule="auto"/>
        <w:ind w:left="5660" w:firstLine="700"/>
        <w:jc w:val="both"/>
        <w:rPr>
          <w:rFonts w:ascii="Times New Roman" w:eastAsia="Times New Roman" w:hAnsi="Times New Roman" w:cs="Times New Roman"/>
          <w:sz w:val="20"/>
          <w:szCs w:val="20"/>
        </w:rPr>
      </w:pPr>
      <w:r w:rsidRPr="00981548">
        <w:rPr>
          <w:rFonts w:ascii="Times New Roman" w:eastAsia="Times New Roman" w:hAnsi="Times New Roman" w:cs="Times New Roman"/>
          <w:i/>
          <w:color w:val="000000"/>
          <w:sz w:val="20"/>
          <w:szCs w:val="20"/>
        </w:rPr>
        <w:t> </w:t>
      </w:r>
    </w:p>
    <w:p w:rsidR="005D54BC" w:rsidRPr="00981548" w:rsidRDefault="0058438D">
      <w:pPr>
        <w:shd w:val="clear" w:color="auto" w:fill="FFFFFF"/>
        <w:spacing w:after="0" w:line="240" w:lineRule="auto"/>
        <w:jc w:val="both"/>
        <w:rPr>
          <w:rFonts w:ascii="Times New Roman" w:eastAsia="Times New Roman" w:hAnsi="Times New Roman" w:cs="Times New Roman"/>
          <w:i/>
          <w:color w:val="000000"/>
          <w:sz w:val="20"/>
          <w:szCs w:val="20"/>
        </w:rPr>
      </w:pPr>
      <w:r w:rsidRPr="00981548">
        <w:rPr>
          <w:rFonts w:ascii="Times New Roman" w:eastAsia="Times New Roman" w:hAnsi="Times New Roman" w:cs="Times New Roman"/>
          <w:i/>
          <w:color w:val="000000"/>
          <w:sz w:val="20"/>
          <w:szCs w:val="20"/>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D54BC" w:rsidRPr="00981548" w:rsidRDefault="005D54BC">
      <w:pPr>
        <w:shd w:val="clear" w:color="auto" w:fill="FFFFFF"/>
        <w:spacing w:after="0" w:line="240" w:lineRule="auto"/>
        <w:jc w:val="both"/>
        <w:rPr>
          <w:rFonts w:ascii="Times New Roman" w:eastAsia="Times New Roman" w:hAnsi="Times New Roman" w:cs="Times New Roman"/>
          <w:color w:val="000000"/>
          <w:sz w:val="20"/>
          <w:szCs w:val="20"/>
        </w:rPr>
      </w:pPr>
    </w:p>
    <w:p w:rsidR="005D54BC" w:rsidRPr="00981548" w:rsidRDefault="0058438D" w:rsidP="00BA7CE8">
      <w:pPr>
        <w:pStyle w:val="ad"/>
        <w:numPr>
          <w:ilvl w:val="0"/>
          <w:numId w:val="3"/>
        </w:numPr>
        <w:shd w:val="clear" w:color="auto" w:fill="FFFFFF"/>
        <w:spacing w:line="240" w:lineRule="auto"/>
        <w:ind w:left="0" w:firstLine="60"/>
        <w:rPr>
          <w:b/>
          <w:i/>
          <w:color w:val="000000"/>
          <w:sz w:val="20"/>
          <w:szCs w:val="20"/>
          <w:lang w:val="uk-UA"/>
        </w:rPr>
      </w:pPr>
      <w:r w:rsidRPr="00981548">
        <w:rPr>
          <w:b/>
          <w:i/>
          <w:color w:val="000000"/>
          <w:sz w:val="20"/>
          <w:szCs w:val="20"/>
          <w:lang w:val="uk-UA"/>
        </w:rPr>
        <w:t>Перелік документів та інформації</w:t>
      </w:r>
      <w:r w:rsidRPr="00981548">
        <w:rPr>
          <w:b/>
          <w:i/>
          <w:color w:val="000000"/>
          <w:sz w:val="20"/>
          <w:szCs w:val="20"/>
        </w:rPr>
        <w:t> </w:t>
      </w:r>
      <w:r w:rsidRPr="00981548">
        <w:rPr>
          <w:b/>
          <w:i/>
          <w:color w:val="000000"/>
          <w:sz w:val="20"/>
          <w:szCs w:val="20"/>
          <w:lang w:val="uk-UA"/>
        </w:rPr>
        <w:t xml:space="preserve"> для підтвердження відповідності УЧАСНИКА</w:t>
      </w:r>
      <w:r w:rsidRPr="00981548">
        <w:rPr>
          <w:b/>
          <w:i/>
          <w:color w:val="000000"/>
          <w:sz w:val="20"/>
          <w:szCs w:val="20"/>
        </w:rPr>
        <w:t> </w:t>
      </w:r>
      <w:r w:rsidRPr="00981548">
        <w:rPr>
          <w:b/>
          <w:i/>
          <w:color w:val="000000"/>
          <w:sz w:val="20"/>
          <w:szCs w:val="20"/>
          <w:lang w:val="uk-UA"/>
        </w:rPr>
        <w:t xml:space="preserve"> кваліфікаційним критеріям, визначеним у статті 16 Закону “Про публічні закупівлі”:</w:t>
      </w:r>
    </w:p>
    <w:p w:rsidR="00CF0BF9" w:rsidRPr="00981548" w:rsidRDefault="00CF0BF9" w:rsidP="00CF0BF9">
      <w:pPr>
        <w:shd w:val="clear" w:color="auto" w:fill="FFFFFF"/>
        <w:spacing w:after="0" w:line="240" w:lineRule="auto"/>
        <w:jc w:val="both"/>
        <w:rPr>
          <w:rFonts w:ascii="Times New Roman" w:eastAsia="Times New Roman" w:hAnsi="Times New Roman" w:cs="Times New Roman"/>
          <w:b/>
          <w:i/>
          <w:color w:val="C00000"/>
          <w:sz w:val="20"/>
          <w:szCs w:val="20"/>
        </w:rPr>
      </w:pPr>
    </w:p>
    <w:tbl>
      <w:tblPr>
        <w:tblStyle w:val="a5"/>
        <w:tblW w:w="9619" w:type="dxa"/>
        <w:jc w:val="center"/>
        <w:tblInd w:w="0" w:type="dxa"/>
        <w:tblLayout w:type="fixed"/>
        <w:tblLook w:val="0400" w:firstRow="0" w:lastRow="0" w:firstColumn="0" w:lastColumn="0" w:noHBand="0" w:noVBand="1"/>
      </w:tblPr>
      <w:tblGrid>
        <w:gridCol w:w="559"/>
        <w:gridCol w:w="3684"/>
        <w:gridCol w:w="5376"/>
      </w:tblGrid>
      <w:tr w:rsidR="005D54BC" w:rsidRPr="00981548">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Pr="00981548" w:rsidRDefault="0058438D">
            <w:pPr>
              <w:spacing w:before="240" w:after="0" w:line="240" w:lineRule="auto"/>
              <w:jc w:val="center"/>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Pr="00981548" w:rsidRDefault="0058438D">
            <w:pPr>
              <w:spacing w:before="240" w:after="0" w:line="240" w:lineRule="auto"/>
              <w:jc w:val="center"/>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54BC" w:rsidRPr="00981548" w:rsidRDefault="0058438D">
            <w:pPr>
              <w:spacing w:before="240" w:after="0" w:line="240" w:lineRule="auto"/>
              <w:jc w:val="center"/>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5D54BC" w:rsidRPr="00981548" w:rsidTr="003649A3">
        <w:trPr>
          <w:trHeight w:val="1302"/>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pPr>
              <w:spacing w:after="0" w:line="240" w:lineRule="auto"/>
              <w:jc w:val="center"/>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rsidP="00114EB5">
            <w:pPr>
              <w:spacing w:after="0" w:line="240" w:lineRule="auto"/>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Наявність обладнання, матеріаль</w:t>
            </w:r>
            <w:r w:rsidR="00114EB5" w:rsidRPr="00981548">
              <w:rPr>
                <w:rFonts w:ascii="Times New Roman" w:eastAsia="Times New Roman" w:hAnsi="Times New Roman" w:cs="Times New Roman"/>
                <w:b/>
                <w:color w:val="000000"/>
                <w:sz w:val="20"/>
                <w:szCs w:val="20"/>
              </w:rPr>
              <w:t>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pPr>
              <w:shd w:val="clear" w:color="auto" w:fill="FFFFFF"/>
              <w:spacing w:after="0" w:line="240" w:lineRule="auto"/>
              <w:jc w:val="both"/>
              <w:rPr>
                <w:rFonts w:ascii="Times New Roman" w:eastAsia="Times New Roman" w:hAnsi="Times New Roman" w:cs="Times New Roman"/>
                <w:color w:val="000000"/>
                <w:sz w:val="20"/>
                <w:szCs w:val="20"/>
              </w:rPr>
            </w:pPr>
            <w:r w:rsidRPr="00981548">
              <w:rPr>
                <w:rFonts w:ascii="Times New Roman" w:eastAsia="Times New Roman" w:hAnsi="Times New Roman" w:cs="Times New Roman"/>
                <w:color w:val="000000"/>
                <w:sz w:val="20"/>
                <w:szCs w:val="20"/>
              </w:rPr>
              <w:t>1.1. Довідка в довільній формі, в якій зазначається наступна інформація:</w:t>
            </w:r>
          </w:p>
          <w:p w:rsidR="005D54BC" w:rsidRPr="00981548" w:rsidRDefault="0058438D" w:rsidP="003649A3">
            <w:pPr>
              <w:spacing w:after="0" w:line="240" w:lineRule="auto"/>
              <w:jc w:val="both"/>
              <w:rPr>
                <w:rFonts w:ascii="Times New Roman" w:eastAsia="Times New Roman" w:hAnsi="Times New Roman" w:cs="Times New Roman"/>
                <w:color w:val="000000"/>
                <w:sz w:val="20"/>
                <w:szCs w:val="20"/>
              </w:rPr>
            </w:pPr>
            <w:r w:rsidRPr="00981548">
              <w:rPr>
                <w:rFonts w:ascii="Times New Roman" w:eastAsia="Times New Roman" w:hAnsi="Times New Roman" w:cs="Times New Roman"/>
                <w:color w:val="000000"/>
                <w:sz w:val="20"/>
                <w:szCs w:val="20"/>
              </w:rPr>
              <w:t>- наявність обладнання, матеріально-технічної бази та технологій необхідних для виконання поставки товарів визначених у технічних вимогах.</w:t>
            </w:r>
          </w:p>
        </w:tc>
      </w:tr>
      <w:tr w:rsidR="005D54BC" w:rsidRPr="00981548" w:rsidTr="003649A3">
        <w:trPr>
          <w:trHeight w:val="1113"/>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pPr>
              <w:spacing w:after="0" w:line="240" w:lineRule="auto"/>
              <w:jc w:val="center"/>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rsidP="00114EB5">
            <w:pPr>
              <w:spacing w:after="0" w:line="240" w:lineRule="auto"/>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Наявність працівників відповідної кваліфікації, які м</w:t>
            </w:r>
            <w:r w:rsidR="00114EB5" w:rsidRPr="00981548">
              <w:rPr>
                <w:rFonts w:ascii="Times New Roman" w:eastAsia="Times New Roman" w:hAnsi="Times New Roman" w:cs="Times New Roman"/>
                <w:b/>
                <w:color w:val="000000"/>
                <w:sz w:val="20"/>
                <w:szCs w:val="20"/>
              </w:rPr>
              <w:t>ають необхідні знання та досвід</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pPr>
              <w:spacing w:after="0" w:line="240" w:lineRule="auto"/>
              <w:jc w:val="both"/>
              <w:rPr>
                <w:rFonts w:ascii="Times New Roman" w:eastAsia="Times New Roman" w:hAnsi="Times New Roman" w:cs="Times New Roman"/>
                <w:color w:val="000000"/>
                <w:sz w:val="20"/>
                <w:szCs w:val="20"/>
              </w:rPr>
            </w:pPr>
            <w:r w:rsidRPr="00981548">
              <w:rPr>
                <w:rFonts w:ascii="Times New Roman" w:eastAsia="Times New Roman" w:hAnsi="Times New Roman" w:cs="Times New Roman"/>
                <w:color w:val="000000"/>
                <w:sz w:val="20"/>
                <w:szCs w:val="20"/>
              </w:rPr>
              <w:t>2.1.Довідка в довільній формі, в якій зазначається наступна інформація:</w:t>
            </w:r>
          </w:p>
          <w:p w:rsidR="005D54BC" w:rsidRPr="00981548" w:rsidRDefault="0058438D" w:rsidP="003649A3">
            <w:pPr>
              <w:spacing w:after="0" w:line="240" w:lineRule="auto"/>
              <w:jc w:val="both"/>
              <w:rPr>
                <w:rFonts w:ascii="Times New Roman" w:eastAsia="Times New Roman" w:hAnsi="Times New Roman" w:cs="Times New Roman"/>
                <w:color w:val="000000"/>
                <w:sz w:val="20"/>
                <w:szCs w:val="20"/>
              </w:rPr>
            </w:pPr>
            <w:r w:rsidRPr="00981548">
              <w:rPr>
                <w:rFonts w:ascii="Times New Roman" w:eastAsia="Times New Roman" w:hAnsi="Times New Roman" w:cs="Times New Roman"/>
                <w:color w:val="000000"/>
                <w:sz w:val="20"/>
                <w:szCs w:val="20"/>
              </w:rPr>
              <w:t>- наявність працівників відповідної кваліфікації, які мають необхідні знання та досвід.</w:t>
            </w:r>
          </w:p>
        </w:tc>
      </w:tr>
      <w:tr w:rsidR="005D54BC" w:rsidRPr="00981548" w:rsidTr="003649A3">
        <w:trPr>
          <w:trHeight w:val="58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pPr>
              <w:spacing w:after="0" w:line="240" w:lineRule="auto"/>
              <w:jc w:val="center"/>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pPr>
              <w:spacing w:after="0" w:line="240" w:lineRule="auto"/>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54BC" w:rsidRPr="00981548" w:rsidRDefault="0058438D">
            <w:pPr>
              <w:spacing w:after="0" w:line="240" w:lineRule="auto"/>
              <w:jc w:val="both"/>
              <w:rPr>
                <w:rFonts w:ascii="Times New Roman" w:eastAsia="Times New Roman" w:hAnsi="Times New Roman" w:cs="Times New Roman"/>
                <w:color w:val="000000" w:themeColor="text1"/>
                <w:sz w:val="20"/>
                <w:szCs w:val="20"/>
              </w:rPr>
            </w:pPr>
            <w:r w:rsidRPr="00981548">
              <w:rPr>
                <w:rFonts w:ascii="Times New Roman" w:eastAsia="Times New Roman" w:hAnsi="Times New Roman" w:cs="Times New Roman"/>
                <w:color w:val="000000" w:themeColor="text1"/>
                <w:sz w:val="20"/>
                <w:szCs w:val="20"/>
              </w:rPr>
              <w:t>3.1. Довідка в довільній формі, з інформацією про виконання  аналогічних за предметом закупівлі договорів.</w:t>
            </w:r>
          </w:p>
          <w:p w:rsidR="005D54BC" w:rsidRPr="00981548" w:rsidRDefault="0058438D">
            <w:pPr>
              <w:spacing w:after="0" w:line="240" w:lineRule="auto"/>
              <w:jc w:val="both"/>
              <w:rPr>
                <w:rFonts w:ascii="Times New Roman" w:eastAsia="Times New Roman" w:hAnsi="Times New Roman" w:cs="Times New Roman"/>
                <w:b/>
                <w:i/>
                <w:color w:val="000000" w:themeColor="text1"/>
                <w:sz w:val="20"/>
                <w:szCs w:val="20"/>
              </w:rPr>
            </w:pPr>
            <w:r w:rsidRPr="00981548">
              <w:rPr>
                <w:rFonts w:ascii="Times New Roman" w:eastAsia="Times New Roman" w:hAnsi="Times New Roman" w:cs="Times New Roman"/>
                <w:b/>
                <w:i/>
                <w:color w:val="000000" w:themeColor="text1"/>
                <w:sz w:val="20"/>
                <w:szCs w:val="20"/>
              </w:rPr>
              <w:t>Аналогічним вважається договір _________</w:t>
            </w:r>
          </w:p>
          <w:p w:rsidR="005D54BC" w:rsidRPr="00981548" w:rsidRDefault="0058438D">
            <w:pPr>
              <w:spacing w:after="0" w:line="240" w:lineRule="auto"/>
              <w:jc w:val="both"/>
              <w:rPr>
                <w:rFonts w:ascii="Times New Roman" w:eastAsia="Times New Roman" w:hAnsi="Times New Roman" w:cs="Times New Roman"/>
                <w:color w:val="000000" w:themeColor="text1"/>
                <w:sz w:val="20"/>
                <w:szCs w:val="20"/>
              </w:rPr>
            </w:pPr>
            <w:r w:rsidRPr="00981548">
              <w:rPr>
                <w:rFonts w:ascii="Times New Roman" w:eastAsia="Times New Roman" w:hAnsi="Times New Roman" w:cs="Times New Roman"/>
                <w:color w:val="000000" w:themeColor="text1"/>
                <w:sz w:val="20"/>
                <w:szCs w:val="20"/>
              </w:rPr>
              <w:t xml:space="preserve">3.2. На підтвердження досвіду виконання аналогічного (аналогічних) за предметом закупівлі </w:t>
            </w:r>
            <w:r w:rsidR="00A623EE" w:rsidRPr="00981548">
              <w:rPr>
                <w:rFonts w:ascii="Times New Roman" w:eastAsia="Times New Roman" w:hAnsi="Times New Roman" w:cs="Times New Roman"/>
                <w:color w:val="000000" w:themeColor="text1"/>
                <w:sz w:val="20"/>
                <w:szCs w:val="20"/>
              </w:rPr>
              <w:t xml:space="preserve">договорів </w:t>
            </w:r>
            <w:r w:rsidRPr="00981548">
              <w:rPr>
                <w:rFonts w:ascii="Times New Roman" w:eastAsia="Times New Roman" w:hAnsi="Times New Roman" w:cs="Times New Roman"/>
                <w:color w:val="000000" w:themeColor="text1"/>
                <w:sz w:val="20"/>
                <w:szCs w:val="20"/>
              </w:rPr>
              <w:t>Учасник має надати:</w:t>
            </w:r>
          </w:p>
          <w:p w:rsidR="005D54BC" w:rsidRPr="00981548" w:rsidRDefault="0058438D">
            <w:pPr>
              <w:spacing w:after="0" w:line="240" w:lineRule="auto"/>
              <w:jc w:val="both"/>
              <w:rPr>
                <w:rFonts w:ascii="Times New Roman" w:eastAsia="Times New Roman" w:hAnsi="Times New Roman" w:cs="Times New Roman"/>
                <w:color w:val="000000" w:themeColor="text1"/>
                <w:sz w:val="20"/>
                <w:szCs w:val="20"/>
              </w:rPr>
            </w:pPr>
            <w:r w:rsidRPr="00981548">
              <w:rPr>
                <w:rFonts w:ascii="Times New Roman" w:eastAsia="Times New Roman" w:hAnsi="Times New Roman" w:cs="Times New Roman"/>
                <w:color w:val="000000" w:themeColor="text1"/>
                <w:sz w:val="20"/>
                <w:szCs w:val="20"/>
              </w:rPr>
              <w:t xml:space="preserve">-   не менше </w:t>
            </w:r>
            <w:r w:rsidR="00A623EE" w:rsidRPr="00981548">
              <w:rPr>
                <w:rFonts w:ascii="Times New Roman" w:eastAsia="Times New Roman" w:hAnsi="Times New Roman" w:cs="Times New Roman"/>
                <w:color w:val="000000" w:themeColor="text1"/>
                <w:sz w:val="20"/>
                <w:szCs w:val="20"/>
                <w:lang w:val="ru-RU"/>
              </w:rPr>
              <w:t>2</w:t>
            </w:r>
            <w:r w:rsidRPr="00981548">
              <w:rPr>
                <w:rFonts w:ascii="Times New Roman" w:eastAsia="Times New Roman" w:hAnsi="Times New Roman" w:cs="Times New Roman"/>
                <w:color w:val="000000" w:themeColor="text1"/>
                <w:sz w:val="20"/>
                <w:szCs w:val="20"/>
              </w:rPr>
              <w:t xml:space="preserve"> копі</w:t>
            </w:r>
            <w:r w:rsidR="00A623EE" w:rsidRPr="00981548">
              <w:rPr>
                <w:rFonts w:ascii="Times New Roman" w:eastAsia="Times New Roman" w:hAnsi="Times New Roman" w:cs="Times New Roman"/>
                <w:color w:val="000000" w:themeColor="text1"/>
                <w:sz w:val="20"/>
                <w:szCs w:val="20"/>
                <w:lang w:val="ru-RU"/>
              </w:rPr>
              <w:t>й</w:t>
            </w:r>
            <w:r w:rsidRPr="00981548">
              <w:rPr>
                <w:rFonts w:ascii="Times New Roman" w:eastAsia="Times New Roman" w:hAnsi="Times New Roman" w:cs="Times New Roman"/>
                <w:color w:val="000000" w:themeColor="text1"/>
                <w:sz w:val="20"/>
                <w:szCs w:val="20"/>
              </w:rPr>
              <w:t xml:space="preserve"> договору, </w:t>
            </w:r>
            <w:proofErr w:type="spellStart"/>
            <w:r w:rsidRPr="00981548">
              <w:rPr>
                <w:rFonts w:ascii="Times New Roman" w:eastAsia="Times New Roman" w:hAnsi="Times New Roman" w:cs="Times New Roman"/>
                <w:color w:val="000000" w:themeColor="text1"/>
                <w:sz w:val="20"/>
                <w:szCs w:val="20"/>
              </w:rPr>
              <w:t>зазначен</w:t>
            </w:r>
            <w:proofErr w:type="spellEnd"/>
            <w:r w:rsidR="00A623EE" w:rsidRPr="00981548">
              <w:rPr>
                <w:rFonts w:ascii="Times New Roman" w:eastAsia="Times New Roman" w:hAnsi="Times New Roman" w:cs="Times New Roman"/>
                <w:color w:val="000000" w:themeColor="text1"/>
                <w:sz w:val="20"/>
                <w:szCs w:val="20"/>
                <w:lang w:val="ru-RU"/>
              </w:rPr>
              <w:t>их</w:t>
            </w:r>
            <w:r w:rsidRPr="00981548">
              <w:rPr>
                <w:rFonts w:ascii="Times New Roman" w:eastAsia="Times New Roman" w:hAnsi="Times New Roman" w:cs="Times New Roman"/>
                <w:color w:val="000000" w:themeColor="text1"/>
                <w:sz w:val="20"/>
                <w:szCs w:val="20"/>
              </w:rPr>
              <w:t xml:space="preserve"> у довідці у повному обсязі (з усіма укладеними додатковими угодами, додатками та специфікаціями до договору), </w:t>
            </w:r>
          </w:p>
          <w:p w:rsidR="005D54BC" w:rsidRPr="00981548" w:rsidRDefault="00A623EE">
            <w:pPr>
              <w:spacing w:after="0" w:line="240" w:lineRule="auto"/>
              <w:jc w:val="both"/>
              <w:rPr>
                <w:rFonts w:ascii="Times New Roman" w:eastAsia="Times New Roman" w:hAnsi="Times New Roman" w:cs="Times New Roman"/>
                <w:color w:val="000000" w:themeColor="text1"/>
                <w:sz w:val="20"/>
                <w:szCs w:val="20"/>
              </w:rPr>
            </w:pPr>
            <w:r w:rsidRPr="00981548">
              <w:rPr>
                <w:rFonts w:ascii="Times New Roman" w:eastAsia="Times New Roman" w:hAnsi="Times New Roman" w:cs="Times New Roman"/>
                <w:color w:val="000000" w:themeColor="text1"/>
                <w:sz w:val="20"/>
                <w:szCs w:val="20"/>
              </w:rPr>
              <w:t>- копії документів</w:t>
            </w:r>
            <w:r w:rsidR="0058438D" w:rsidRPr="00981548">
              <w:rPr>
                <w:rFonts w:ascii="Times New Roman" w:eastAsia="Times New Roman" w:hAnsi="Times New Roman" w:cs="Times New Roman"/>
                <w:color w:val="000000" w:themeColor="text1"/>
                <w:sz w:val="20"/>
                <w:szCs w:val="20"/>
              </w:rPr>
              <w:t xml:space="preserve"> на підтвердження виконання не менше ніж </w:t>
            </w:r>
            <w:r w:rsidRPr="00981548">
              <w:rPr>
                <w:rFonts w:ascii="Times New Roman" w:eastAsia="Times New Roman" w:hAnsi="Times New Roman" w:cs="Times New Roman"/>
                <w:color w:val="000000" w:themeColor="text1"/>
                <w:sz w:val="20"/>
                <w:szCs w:val="20"/>
                <w:lang w:val="ru-RU"/>
              </w:rPr>
              <w:t>двух</w:t>
            </w:r>
            <w:r w:rsidR="0058438D" w:rsidRPr="00981548">
              <w:rPr>
                <w:rFonts w:ascii="Times New Roman" w:eastAsia="Times New Roman" w:hAnsi="Times New Roman" w:cs="Times New Roman"/>
                <w:color w:val="000000" w:themeColor="text1"/>
                <w:sz w:val="20"/>
                <w:szCs w:val="20"/>
              </w:rPr>
              <w:t xml:space="preserve"> договор</w:t>
            </w:r>
            <w:r w:rsidRPr="00981548">
              <w:rPr>
                <w:rFonts w:ascii="Times New Roman" w:eastAsia="Times New Roman" w:hAnsi="Times New Roman" w:cs="Times New Roman"/>
                <w:color w:val="000000" w:themeColor="text1"/>
                <w:sz w:val="20"/>
                <w:szCs w:val="20"/>
              </w:rPr>
              <w:t>ів</w:t>
            </w:r>
            <w:r w:rsidR="0058438D" w:rsidRPr="00981548">
              <w:rPr>
                <w:rFonts w:ascii="Times New Roman" w:eastAsia="Times New Roman" w:hAnsi="Times New Roman" w:cs="Times New Roman"/>
                <w:color w:val="000000" w:themeColor="text1"/>
                <w:sz w:val="20"/>
                <w:szCs w:val="20"/>
              </w:rPr>
              <w:t xml:space="preserve"> зазначен</w:t>
            </w:r>
            <w:r w:rsidRPr="00981548">
              <w:rPr>
                <w:rFonts w:ascii="Times New Roman" w:eastAsia="Times New Roman" w:hAnsi="Times New Roman" w:cs="Times New Roman"/>
                <w:color w:val="000000" w:themeColor="text1"/>
                <w:sz w:val="20"/>
                <w:szCs w:val="20"/>
              </w:rPr>
              <w:t>их</w:t>
            </w:r>
            <w:r w:rsidR="0058438D" w:rsidRPr="00981548">
              <w:rPr>
                <w:rFonts w:ascii="Times New Roman" w:eastAsia="Times New Roman" w:hAnsi="Times New Roman" w:cs="Times New Roman"/>
                <w:color w:val="000000" w:themeColor="text1"/>
                <w:sz w:val="20"/>
                <w:szCs w:val="20"/>
              </w:rPr>
              <w:t xml:space="preserve"> в наданій Учасником довідці. </w:t>
            </w:r>
          </w:p>
          <w:p w:rsidR="005D54BC" w:rsidRPr="00981548" w:rsidRDefault="0058438D" w:rsidP="00A623EE">
            <w:pPr>
              <w:spacing w:after="0" w:line="240" w:lineRule="auto"/>
              <w:jc w:val="both"/>
              <w:rPr>
                <w:rFonts w:ascii="Times New Roman" w:eastAsia="Times New Roman" w:hAnsi="Times New Roman" w:cs="Times New Roman"/>
                <w:color w:val="FF0000"/>
                <w:sz w:val="20"/>
                <w:szCs w:val="20"/>
              </w:rPr>
            </w:pPr>
            <w:r w:rsidRPr="00981548">
              <w:rPr>
                <w:rFonts w:ascii="Times New Roman" w:eastAsia="Times New Roman" w:hAnsi="Times New Roman" w:cs="Times New Roman"/>
                <w:i/>
                <w:color w:val="000000" w:themeColor="text1"/>
                <w:sz w:val="20"/>
                <w:szCs w:val="20"/>
              </w:rPr>
              <w:t>Інформація нада</w:t>
            </w:r>
            <w:r w:rsidR="00A623EE" w:rsidRPr="00981548">
              <w:rPr>
                <w:rFonts w:ascii="Times New Roman" w:eastAsia="Times New Roman" w:hAnsi="Times New Roman" w:cs="Times New Roman"/>
                <w:i/>
                <w:color w:val="000000" w:themeColor="text1"/>
                <w:sz w:val="20"/>
                <w:szCs w:val="20"/>
              </w:rPr>
              <w:t>ється</w:t>
            </w:r>
            <w:r w:rsidRPr="00981548">
              <w:rPr>
                <w:rFonts w:ascii="Times New Roman" w:eastAsia="Times New Roman" w:hAnsi="Times New Roman" w:cs="Times New Roman"/>
                <w:i/>
                <w:color w:val="000000" w:themeColor="text1"/>
                <w:sz w:val="20"/>
                <w:szCs w:val="20"/>
              </w:rPr>
              <w:t xml:space="preserve"> про </w:t>
            </w:r>
            <w:r w:rsidR="00A623EE" w:rsidRPr="00981548">
              <w:rPr>
                <w:rFonts w:ascii="Times New Roman" w:eastAsia="Times New Roman" w:hAnsi="Times New Roman" w:cs="Times New Roman"/>
                <w:i/>
                <w:color w:val="000000" w:themeColor="text1"/>
                <w:sz w:val="20"/>
                <w:szCs w:val="20"/>
              </w:rPr>
              <w:t xml:space="preserve">повністю  </w:t>
            </w:r>
            <w:r w:rsidRPr="00981548">
              <w:rPr>
                <w:rFonts w:ascii="Times New Roman" w:eastAsia="Times New Roman" w:hAnsi="Times New Roman" w:cs="Times New Roman"/>
                <w:i/>
                <w:color w:val="000000" w:themeColor="text1"/>
                <w:sz w:val="20"/>
                <w:szCs w:val="20"/>
              </w:rPr>
              <w:t>виконаний  договір, дія, якого закінчена.</w:t>
            </w:r>
          </w:p>
        </w:tc>
      </w:tr>
      <w:tr w:rsidR="00981548" w:rsidRPr="00981548" w:rsidTr="003649A3">
        <w:trPr>
          <w:trHeight w:val="58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548" w:rsidRPr="00981548" w:rsidRDefault="00981548" w:rsidP="00981548">
            <w:pPr>
              <w:spacing w:after="0" w:line="240" w:lineRule="auto"/>
              <w:jc w:val="center"/>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4.</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548" w:rsidRPr="00981548" w:rsidRDefault="00981548" w:rsidP="00981548">
            <w:pPr>
              <w:spacing w:after="0" w:line="240" w:lineRule="auto"/>
              <w:rPr>
                <w:rFonts w:ascii="Times New Roman" w:eastAsia="Times New Roman" w:hAnsi="Times New Roman" w:cs="Times New Roman"/>
                <w:b/>
                <w:color w:val="000000"/>
                <w:sz w:val="20"/>
                <w:szCs w:val="20"/>
              </w:rPr>
            </w:pPr>
            <w:r w:rsidRPr="00981548">
              <w:rPr>
                <w:rFonts w:ascii="Times New Roman" w:eastAsia="Times New Roman" w:hAnsi="Times New Roman" w:cs="Times New Roman"/>
                <w:b/>
                <w:color w:val="000000"/>
                <w:sz w:val="20"/>
                <w:szCs w:val="20"/>
              </w:rPr>
              <w:t>Наявність фінансової спроможності</w:t>
            </w:r>
          </w:p>
          <w:p w:rsidR="00981548" w:rsidRPr="00981548" w:rsidRDefault="00981548" w:rsidP="00981548">
            <w:pPr>
              <w:spacing w:after="0" w:line="240" w:lineRule="auto"/>
              <w:jc w:val="both"/>
              <w:rPr>
                <w:rFonts w:ascii="Times New Roman" w:eastAsia="Times New Roman" w:hAnsi="Times New Roman" w:cs="Times New Roman"/>
                <w:i/>
                <w:color w:val="000000"/>
                <w:sz w:val="20"/>
                <w:szCs w:val="20"/>
              </w:rPr>
            </w:pPr>
            <w:r w:rsidRPr="00981548">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1548" w:rsidRPr="00981548" w:rsidRDefault="00981548" w:rsidP="00981548">
            <w:pPr>
              <w:spacing w:after="0" w:line="240" w:lineRule="auto"/>
              <w:jc w:val="both"/>
              <w:rPr>
                <w:rFonts w:ascii="Times New Roman" w:eastAsia="Times New Roman" w:hAnsi="Times New Roman" w:cs="Times New Roman"/>
                <w:color w:val="000000" w:themeColor="text1"/>
                <w:sz w:val="20"/>
                <w:szCs w:val="20"/>
              </w:rPr>
            </w:pPr>
            <w:r w:rsidRPr="00981548">
              <w:rPr>
                <w:rFonts w:ascii="Times New Roman" w:eastAsia="Times New Roman" w:hAnsi="Times New Roman" w:cs="Times New Roman"/>
                <w:color w:val="000000" w:themeColor="text1"/>
                <w:sz w:val="20"/>
                <w:szCs w:val="20"/>
              </w:rPr>
              <w:t>4.1. На підтвердження фінансової спроможності учасник надає фінансову звітність за 20</w:t>
            </w:r>
            <w:r w:rsidRPr="00981548">
              <w:rPr>
                <w:rFonts w:ascii="Times New Roman" w:eastAsia="Times New Roman" w:hAnsi="Times New Roman" w:cs="Times New Roman"/>
                <w:color w:val="000000" w:themeColor="text1"/>
                <w:sz w:val="20"/>
                <w:szCs w:val="20"/>
                <w:lang w:val="ru-RU"/>
              </w:rPr>
              <w:t>2</w:t>
            </w:r>
            <w:r w:rsidR="002D6D88">
              <w:rPr>
                <w:rFonts w:ascii="Times New Roman" w:eastAsia="Times New Roman" w:hAnsi="Times New Roman" w:cs="Times New Roman"/>
                <w:color w:val="000000" w:themeColor="text1"/>
                <w:sz w:val="20"/>
                <w:szCs w:val="20"/>
                <w:lang w:val="ru-RU"/>
              </w:rPr>
              <w:t>1</w:t>
            </w:r>
            <w:r w:rsidRPr="00981548">
              <w:rPr>
                <w:rFonts w:ascii="Times New Roman" w:eastAsia="Times New Roman" w:hAnsi="Times New Roman" w:cs="Times New Roman"/>
                <w:color w:val="000000" w:themeColor="text1"/>
                <w:sz w:val="20"/>
                <w:szCs w:val="20"/>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981548" w:rsidRPr="00981548" w:rsidRDefault="00981548" w:rsidP="00981548">
            <w:pPr>
              <w:spacing w:after="0" w:line="240" w:lineRule="auto"/>
              <w:jc w:val="both"/>
              <w:rPr>
                <w:rFonts w:ascii="Times New Roman" w:eastAsia="Times New Roman" w:hAnsi="Times New Roman" w:cs="Times New Roman"/>
                <w:i/>
                <w:color w:val="000000" w:themeColor="text1"/>
                <w:sz w:val="20"/>
                <w:szCs w:val="20"/>
              </w:rPr>
            </w:pPr>
            <w:r w:rsidRPr="00981548">
              <w:rPr>
                <w:rFonts w:ascii="Times New Roman" w:eastAsia="Times New Roman" w:hAnsi="Times New Roman" w:cs="Times New Roman"/>
                <w:i/>
                <w:color w:val="000000" w:themeColor="text1"/>
                <w:sz w:val="20"/>
                <w:szCs w:val="20"/>
              </w:rPr>
              <w:t>Звітним періодом для складання фінансової звітності є календарний рік.</w:t>
            </w:r>
          </w:p>
          <w:p w:rsidR="00981548" w:rsidRPr="00981548" w:rsidRDefault="00981548" w:rsidP="00981548">
            <w:pPr>
              <w:spacing w:after="0" w:line="240" w:lineRule="auto"/>
              <w:jc w:val="both"/>
              <w:rPr>
                <w:rFonts w:ascii="Times New Roman" w:eastAsia="Times New Roman" w:hAnsi="Times New Roman" w:cs="Times New Roman"/>
                <w:i/>
                <w:color w:val="000000" w:themeColor="text1"/>
                <w:sz w:val="20"/>
                <w:szCs w:val="20"/>
              </w:rPr>
            </w:pPr>
            <w:r w:rsidRPr="00981548">
              <w:rPr>
                <w:rFonts w:ascii="Times New Roman" w:eastAsia="Times New Roman" w:hAnsi="Times New Roman" w:cs="Times New Roman"/>
                <w:i/>
                <w:color w:val="000000" w:themeColor="text1"/>
                <w:sz w:val="20"/>
                <w:szCs w:val="20"/>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981548" w:rsidRPr="00981548" w:rsidRDefault="00981548" w:rsidP="00981548">
            <w:pPr>
              <w:spacing w:after="0" w:line="240" w:lineRule="auto"/>
              <w:jc w:val="both"/>
              <w:rPr>
                <w:rFonts w:ascii="Times New Roman" w:eastAsia="Times New Roman" w:hAnsi="Times New Roman" w:cs="Times New Roman"/>
                <w:i/>
                <w:color w:val="000000" w:themeColor="text1"/>
                <w:sz w:val="20"/>
                <w:szCs w:val="20"/>
              </w:rPr>
            </w:pPr>
            <w:r w:rsidRPr="00981548">
              <w:rPr>
                <w:rFonts w:ascii="Times New Roman" w:eastAsia="Times New Roman" w:hAnsi="Times New Roman" w:cs="Times New Roman"/>
                <w:i/>
                <w:color w:val="000000" w:themeColor="text1"/>
                <w:sz w:val="20"/>
                <w:szCs w:val="20"/>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981548" w:rsidRPr="00981548" w:rsidRDefault="00981548" w:rsidP="002D6D88">
            <w:pPr>
              <w:jc w:val="both"/>
              <w:rPr>
                <w:rFonts w:ascii="Times New Roman" w:eastAsia="Times New Roman" w:hAnsi="Times New Roman" w:cs="Times New Roman"/>
                <w:i/>
                <w:color w:val="FF0000"/>
                <w:sz w:val="20"/>
                <w:szCs w:val="20"/>
              </w:rPr>
            </w:pPr>
            <w:r w:rsidRPr="00981548">
              <w:rPr>
                <w:rFonts w:ascii="Times New Roman" w:eastAsia="Times New Roman" w:hAnsi="Times New Roman" w:cs="Times New Roman"/>
                <w:i/>
                <w:color w:val="000000" w:themeColor="text1"/>
                <w:sz w:val="20"/>
                <w:szCs w:val="20"/>
              </w:rPr>
              <w:t>Гарантійний лист про те, що протягом 20</w:t>
            </w:r>
            <w:r w:rsidRPr="00981548">
              <w:rPr>
                <w:rFonts w:ascii="Times New Roman" w:eastAsia="Times New Roman" w:hAnsi="Times New Roman" w:cs="Times New Roman"/>
                <w:i/>
                <w:color w:val="000000" w:themeColor="text1"/>
                <w:sz w:val="20"/>
                <w:szCs w:val="20"/>
                <w:lang w:val="ru-RU"/>
              </w:rPr>
              <w:t>2</w:t>
            </w:r>
            <w:r w:rsidR="002D6D88">
              <w:rPr>
                <w:rFonts w:ascii="Times New Roman" w:eastAsia="Times New Roman" w:hAnsi="Times New Roman" w:cs="Times New Roman"/>
                <w:i/>
                <w:color w:val="000000" w:themeColor="text1"/>
                <w:sz w:val="20"/>
                <w:szCs w:val="20"/>
                <w:lang w:val="ru-RU"/>
              </w:rPr>
              <w:t>1</w:t>
            </w:r>
            <w:bookmarkStart w:id="0" w:name="_GoBack"/>
            <w:bookmarkEnd w:id="0"/>
            <w:r w:rsidRPr="00981548">
              <w:rPr>
                <w:rFonts w:ascii="Times New Roman" w:eastAsia="Times New Roman" w:hAnsi="Times New Roman" w:cs="Times New Roman"/>
                <w:i/>
                <w:color w:val="000000" w:themeColor="text1"/>
                <w:sz w:val="20"/>
                <w:szCs w:val="20"/>
              </w:rPr>
              <w:t xml:space="preserve"> року </w:t>
            </w:r>
            <w:proofErr w:type="spellStart"/>
            <w:r w:rsidRPr="00981548">
              <w:rPr>
                <w:rFonts w:ascii="Times New Roman" w:eastAsia="Times New Roman" w:hAnsi="Times New Roman" w:cs="Times New Roman"/>
                <w:i/>
                <w:color w:val="000000" w:themeColor="text1"/>
                <w:sz w:val="20"/>
                <w:szCs w:val="20"/>
                <w:lang w:val="ru-RU"/>
              </w:rPr>
              <w:t>Учасник</w:t>
            </w:r>
            <w:proofErr w:type="spellEnd"/>
            <w:r w:rsidRPr="00981548">
              <w:rPr>
                <w:rFonts w:ascii="Times New Roman" w:eastAsia="Times New Roman" w:hAnsi="Times New Roman" w:cs="Times New Roman"/>
                <w:i/>
                <w:color w:val="000000" w:themeColor="text1"/>
                <w:sz w:val="20"/>
                <w:szCs w:val="20"/>
              </w:rPr>
              <w:t xml:space="preserve"> не набував статусу «</w:t>
            </w:r>
            <w:proofErr w:type="spellStart"/>
            <w:r w:rsidRPr="00981548">
              <w:rPr>
                <w:rFonts w:ascii="Times New Roman" w:eastAsia="Times New Roman" w:hAnsi="Times New Roman" w:cs="Times New Roman"/>
                <w:i/>
                <w:color w:val="000000" w:themeColor="text1"/>
                <w:sz w:val="20"/>
                <w:szCs w:val="20"/>
              </w:rPr>
              <w:t>дефолтного</w:t>
            </w:r>
            <w:proofErr w:type="spellEnd"/>
            <w:r w:rsidRPr="00981548">
              <w:rPr>
                <w:rFonts w:ascii="Times New Roman" w:eastAsia="Times New Roman" w:hAnsi="Times New Roman" w:cs="Times New Roman"/>
                <w:i/>
                <w:color w:val="000000" w:themeColor="text1"/>
                <w:sz w:val="20"/>
                <w:szCs w:val="20"/>
              </w:rPr>
              <w:t>» або «</w:t>
            </w:r>
            <w:proofErr w:type="spellStart"/>
            <w:r w:rsidRPr="00981548">
              <w:rPr>
                <w:rFonts w:ascii="Times New Roman" w:eastAsia="Times New Roman" w:hAnsi="Times New Roman" w:cs="Times New Roman"/>
                <w:i/>
                <w:color w:val="000000" w:themeColor="text1"/>
                <w:sz w:val="20"/>
                <w:szCs w:val="20"/>
              </w:rPr>
              <w:t>переддефолтного</w:t>
            </w:r>
            <w:proofErr w:type="spellEnd"/>
            <w:r w:rsidRPr="00981548">
              <w:rPr>
                <w:rFonts w:ascii="Times New Roman" w:eastAsia="Times New Roman" w:hAnsi="Times New Roman" w:cs="Times New Roman"/>
                <w:i/>
                <w:color w:val="000000" w:themeColor="text1"/>
                <w:sz w:val="20"/>
                <w:szCs w:val="20"/>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tc>
      </w:tr>
    </w:tbl>
    <w:p w:rsidR="005C1445" w:rsidRPr="00981548" w:rsidRDefault="005C1445" w:rsidP="005C1445">
      <w:pPr>
        <w:pStyle w:val="ad"/>
        <w:numPr>
          <w:ilvl w:val="0"/>
          <w:numId w:val="3"/>
        </w:numPr>
        <w:spacing w:before="240" w:line="240" w:lineRule="auto"/>
        <w:contextualSpacing/>
        <w:jc w:val="center"/>
        <w:rPr>
          <w:b/>
          <w:bCs/>
          <w:i/>
          <w:color w:val="000000"/>
          <w:sz w:val="20"/>
          <w:szCs w:val="20"/>
        </w:rPr>
      </w:pPr>
      <w:r w:rsidRPr="00981548">
        <w:rPr>
          <w:b/>
          <w:bCs/>
          <w:i/>
          <w:color w:val="000000"/>
          <w:sz w:val="20"/>
          <w:szCs w:val="20"/>
          <w:lang w:val="uk-UA"/>
        </w:rPr>
        <w:lastRenderedPageBreak/>
        <w:t>П</w:t>
      </w:r>
      <w:proofErr w:type="spellStart"/>
      <w:r w:rsidRPr="00981548">
        <w:rPr>
          <w:b/>
          <w:bCs/>
          <w:i/>
          <w:color w:val="000000"/>
          <w:sz w:val="20"/>
          <w:szCs w:val="20"/>
        </w:rPr>
        <w:t>ідтвердження</w:t>
      </w:r>
      <w:proofErr w:type="spellEnd"/>
      <w:r w:rsidRPr="00981548">
        <w:rPr>
          <w:b/>
          <w:bCs/>
          <w:i/>
          <w:color w:val="000000"/>
          <w:sz w:val="20"/>
          <w:szCs w:val="20"/>
        </w:rPr>
        <w:t xml:space="preserve"> </w:t>
      </w:r>
      <w:proofErr w:type="spellStart"/>
      <w:r w:rsidRPr="00981548">
        <w:rPr>
          <w:b/>
          <w:bCs/>
          <w:i/>
          <w:color w:val="000000"/>
          <w:sz w:val="20"/>
          <w:szCs w:val="20"/>
        </w:rPr>
        <w:t>відповідності</w:t>
      </w:r>
      <w:proofErr w:type="spellEnd"/>
      <w:r w:rsidRPr="00981548">
        <w:rPr>
          <w:b/>
          <w:bCs/>
          <w:i/>
          <w:color w:val="000000"/>
          <w:sz w:val="20"/>
          <w:szCs w:val="20"/>
        </w:rPr>
        <w:t xml:space="preserve"> </w:t>
      </w:r>
      <w:proofErr w:type="spellStart"/>
      <w:r w:rsidRPr="00981548">
        <w:rPr>
          <w:b/>
          <w:bCs/>
          <w:i/>
          <w:color w:val="000000"/>
          <w:sz w:val="20"/>
          <w:szCs w:val="20"/>
        </w:rPr>
        <w:t>учасника</w:t>
      </w:r>
      <w:proofErr w:type="spellEnd"/>
      <w:r w:rsidRPr="00981548">
        <w:rPr>
          <w:b/>
          <w:bCs/>
          <w:i/>
          <w:color w:val="000000"/>
          <w:sz w:val="20"/>
          <w:szCs w:val="20"/>
        </w:rPr>
        <w:t xml:space="preserve">  </w:t>
      </w:r>
      <w:proofErr w:type="spellStart"/>
      <w:r w:rsidRPr="00981548">
        <w:rPr>
          <w:b/>
          <w:bCs/>
          <w:i/>
          <w:color w:val="000000"/>
          <w:sz w:val="20"/>
          <w:szCs w:val="20"/>
        </w:rPr>
        <w:t>вимогам</w:t>
      </w:r>
      <w:proofErr w:type="spellEnd"/>
      <w:r w:rsidRPr="00981548">
        <w:rPr>
          <w:b/>
          <w:bCs/>
          <w:i/>
          <w:color w:val="000000"/>
          <w:sz w:val="20"/>
          <w:szCs w:val="20"/>
        </w:rPr>
        <w:t xml:space="preserve">, </w:t>
      </w:r>
      <w:proofErr w:type="spellStart"/>
      <w:r w:rsidRPr="00981548">
        <w:rPr>
          <w:b/>
          <w:bCs/>
          <w:i/>
          <w:color w:val="000000"/>
          <w:sz w:val="20"/>
          <w:szCs w:val="20"/>
        </w:rPr>
        <w:t>визначеним</w:t>
      </w:r>
      <w:proofErr w:type="spellEnd"/>
      <w:r w:rsidRPr="00981548">
        <w:rPr>
          <w:b/>
          <w:bCs/>
          <w:i/>
          <w:color w:val="000000"/>
          <w:sz w:val="20"/>
          <w:szCs w:val="20"/>
        </w:rPr>
        <w:t xml:space="preserve"> у </w:t>
      </w:r>
      <w:proofErr w:type="spellStart"/>
      <w:r w:rsidRPr="00981548">
        <w:rPr>
          <w:b/>
          <w:bCs/>
          <w:i/>
          <w:color w:val="000000"/>
          <w:sz w:val="20"/>
          <w:szCs w:val="20"/>
        </w:rPr>
        <w:t>статті</w:t>
      </w:r>
      <w:proofErr w:type="spellEnd"/>
      <w:r w:rsidRPr="00981548">
        <w:rPr>
          <w:b/>
          <w:bCs/>
          <w:i/>
          <w:color w:val="000000"/>
          <w:sz w:val="20"/>
          <w:szCs w:val="20"/>
        </w:rPr>
        <w:t xml:space="preserve"> 17 закону «</w:t>
      </w:r>
      <w:r w:rsidR="003405E3" w:rsidRPr="00981548">
        <w:rPr>
          <w:b/>
          <w:bCs/>
          <w:i/>
          <w:color w:val="000000"/>
          <w:sz w:val="20"/>
          <w:szCs w:val="20"/>
          <w:lang w:val="uk-UA"/>
        </w:rPr>
        <w:t>П</w:t>
      </w:r>
      <w:proofErr w:type="spellStart"/>
      <w:r w:rsidRPr="00981548">
        <w:rPr>
          <w:b/>
          <w:bCs/>
          <w:i/>
          <w:color w:val="000000"/>
          <w:sz w:val="20"/>
          <w:szCs w:val="20"/>
        </w:rPr>
        <w:t>ро</w:t>
      </w:r>
      <w:proofErr w:type="spellEnd"/>
      <w:r w:rsidRPr="00981548">
        <w:rPr>
          <w:b/>
          <w:bCs/>
          <w:i/>
          <w:color w:val="000000"/>
          <w:sz w:val="20"/>
          <w:szCs w:val="20"/>
        </w:rPr>
        <w:t xml:space="preserve"> </w:t>
      </w:r>
      <w:proofErr w:type="spellStart"/>
      <w:r w:rsidRPr="00981548">
        <w:rPr>
          <w:b/>
          <w:bCs/>
          <w:i/>
          <w:color w:val="000000"/>
          <w:sz w:val="20"/>
          <w:szCs w:val="20"/>
        </w:rPr>
        <w:t>публічні</w:t>
      </w:r>
      <w:proofErr w:type="spellEnd"/>
      <w:r w:rsidRPr="00981548">
        <w:rPr>
          <w:b/>
          <w:bCs/>
          <w:i/>
          <w:color w:val="000000"/>
          <w:sz w:val="20"/>
          <w:szCs w:val="20"/>
        </w:rPr>
        <w:t xml:space="preserve"> </w:t>
      </w:r>
      <w:proofErr w:type="spellStart"/>
      <w:r w:rsidRPr="00981548">
        <w:rPr>
          <w:b/>
          <w:bCs/>
          <w:i/>
          <w:color w:val="000000"/>
          <w:sz w:val="20"/>
          <w:szCs w:val="20"/>
        </w:rPr>
        <w:t>закупівлі</w:t>
      </w:r>
      <w:proofErr w:type="spellEnd"/>
      <w:r w:rsidRPr="00981548">
        <w:rPr>
          <w:b/>
          <w:bCs/>
          <w:i/>
          <w:color w:val="000000"/>
          <w:sz w:val="20"/>
          <w:szCs w:val="20"/>
        </w:rPr>
        <w:t>» (</w:t>
      </w:r>
      <w:proofErr w:type="spellStart"/>
      <w:r w:rsidRPr="00981548">
        <w:rPr>
          <w:b/>
          <w:bCs/>
          <w:i/>
          <w:color w:val="000000"/>
          <w:sz w:val="20"/>
          <w:szCs w:val="20"/>
        </w:rPr>
        <w:t>далі</w:t>
      </w:r>
      <w:proofErr w:type="spellEnd"/>
      <w:r w:rsidRPr="00981548">
        <w:rPr>
          <w:b/>
          <w:bCs/>
          <w:i/>
          <w:color w:val="000000"/>
          <w:sz w:val="20"/>
          <w:szCs w:val="20"/>
        </w:rPr>
        <w:t xml:space="preserve"> – </w:t>
      </w:r>
      <w:r w:rsidR="003405E3" w:rsidRPr="00981548">
        <w:rPr>
          <w:b/>
          <w:bCs/>
          <w:i/>
          <w:color w:val="000000"/>
          <w:sz w:val="20"/>
          <w:szCs w:val="20"/>
          <w:lang w:val="uk-UA"/>
        </w:rPr>
        <w:t>З</w:t>
      </w:r>
      <w:proofErr w:type="spellStart"/>
      <w:r w:rsidRPr="00981548">
        <w:rPr>
          <w:b/>
          <w:bCs/>
          <w:i/>
          <w:color w:val="000000"/>
          <w:sz w:val="20"/>
          <w:szCs w:val="20"/>
        </w:rPr>
        <w:t>акон</w:t>
      </w:r>
      <w:proofErr w:type="spellEnd"/>
      <w:r w:rsidRPr="00981548">
        <w:rPr>
          <w:b/>
          <w:bCs/>
          <w:i/>
          <w:color w:val="000000"/>
          <w:sz w:val="20"/>
          <w:szCs w:val="20"/>
        </w:rPr>
        <w:t>)</w:t>
      </w:r>
    </w:p>
    <w:p w:rsidR="003405E3" w:rsidRPr="00981548" w:rsidRDefault="003405E3" w:rsidP="003405E3">
      <w:pPr>
        <w:pStyle w:val="ad"/>
        <w:spacing w:before="240" w:line="240" w:lineRule="auto"/>
        <w:ind w:left="420"/>
        <w:contextualSpacing/>
        <w:rPr>
          <w:b/>
          <w:bCs/>
          <w:i/>
          <w:color w:val="000000"/>
          <w:sz w:val="20"/>
          <w:szCs w:val="20"/>
        </w:rPr>
      </w:pPr>
    </w:p>
    <w:tbl>
      <w:tblPr>
        <w:tblW w:w="9498" w:type="dxa"/>
        <w:tblInd w:w="-5" w:type="dxa"/>
        <w:tblLayout w:type="fixed"/>
        <w:tblLook w:val="01E0" w:firstRow="1" w:lastRow="1" w:firstColumn="1" w:lastColumn="1" w:noHBand="0" w:noVBand="0"/>
      </w:tblPr>
      <w:tblGrid>
        <w:gridCol w:w="2835"/>
        <w:gridCol w:w="3261"/>
        <w:gridCol w:w="3402"/>
      </w:tblGrid>
      <w:tr w:rsidR="005C1445" w:rsidRPr="00981548" w:rsidTr="00437260">
        <w:trPr>
          <w:trHeight w:val="3394"/>
        </w:trPr>
        <w:tc>
          <w:tcPr>
            <w:tcW w:w="2835" w:type="dxa"/>
            <w:tcBorders>
              <w:top w:val="single" w:sz="4" w:space="0" w:color="000000"/>
              <w:left w:val="single" w:sz="4" w:space="0" w:color="000000"/>
              <w:bottom w:val="single" w:sz="4" w:space="0" w:color="000000"/>
              <w:right w:val="single" w:sz="4" w:space="0" w:color="000000"/>
            </w:tcBorders>
            <w:vAlign w:val="center"/>
          </w:tcPr>
          <w:p w:rsidR="005C1445" w:rsidRPr="00981548" w:rsidRDefault="005C1445" w:rsidP="00437260">
            <w:pPr>
              <w:widowControl w:val="0"/>
              <w:spacing w:line="240" w:lineRule="auto"/>
              <w:jc w:val="center"/>
              <w:rPr>
                <w:rFonts w:ascii="Times New Roman" w:hAnsi="Times New Roman" w:cs="Times New Roman"/>
                <w:i/>
                <w:iCs/>
                <w:sz w:val="20"/>
                <w:szCs w:val="20"/>
              </w:rPr>
            </w:pPr>
            <w:r w:rsidRPr="00981548">
              <w:rPr>
                <w:rFonts w:ascii="Times New Roman" w:hAnsi="Times New Roman" w:cs="Times New Roman"/>
                <w:b/>
                <w:i/>
                <w:iCs/>
                <w:sz w:val="20"/>
                <w:szCs w:val="20"/>
              </w:rPr>
              <w:t>Відповідно до ч. 1 статті 17 Закону, 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261" w:type="dxa"/>
            <w:tcBorders>
              <w:top w:val="single" w:sz="4" w:space="0" w:color="000000"/>
              <w:left w:val="single" w:sz="4" w:space="0" w:color="000000"/>
              <w:bottom w:val="single" w:sz="4" w:space="0" w:color="000000"/>
              <w:right w:val="single" w:sz="4" w:space="0" w:color="000000"/>
            </w:tcBorders>
            <w:vAlign w:val="center"/>
          </w:tcPr>
          <w:p w:rsidR="005C1445" w:rsidRPr="00981548" w:rsidRDefault="005C1445" w:rsidP="00437260">
            <w:pPr>
              <w:widowControl w:val="0"/>
              <w:tabs>
                <w:tab w:val="center" w:pos="4153"/>
                <w:tab w:val="right" w:pos="8306"/>
              </w:tabs>
              <w:spacing w:line="240" w:lineRule="auto"/>
              <w:jc w:val="center"/>
              <w:rPr>
                <w:rFonts w:ascii="Times New Roman" w:hAnsi="Times New Roman" w:cs="Times New Roman"/>
                <w:b/>
                <w:i/>
                <w:iCs/>
                <w:sz w:val="20"/>
                <w:szCs w:val="20"/>
              </w:rPr>
            </w:pPr>
            <w:r w:rsidRPr="00981548">
              <w:rPr>
                <w:rFonts w:ascii="Times New Roman" w:hAnsi="Times New Roman" w:cs="Times New Roman"/>
                <w:b/>
                <w:i/>
                <w:iCs/>
                <w:sz w:val="20"/>
                <w:szCs w:val="20"/>
                <w:u w:val="single"/>
              </w:rPr>
              <w:t>Учасник</w:t>
            </w:r>
            <w:r w:rsidRPr="00981548">
              <w:rPr>
                <w:rFonts w:ascii="Times New Roman" w:hAnsi="Times New Roman" w:cs="Times New Roman"/>
                <w:b/>
                <w:i/>
                <w:iCs/>
                <w:sz w:val="20"/>
                <w:szCs w:val="20"/>
              </w:rPr>
              <w:t xml:space="preserve">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vAlign w:val="center"/>
          </w:tcPr>
          <w:p w:rsidR="005C1445" w:rsidRPr="00981548" w:rsidRDefault="005C1445" w:rsidP="00437260">
            <w:pPr>
              <w:widowControl w:val="0"/>
              <w:spacing w:line="240" w:lineRule="auto"/>
              <w:jc w:val="center"/>
              <w:rPr>
                <w:rFonts w:ascii="Times New Roman" w:hAnsi="Times New Roman" w:cs="Times New Roman"/>
                <w:i/>
                <w:iCs/>
                <w:sz w:val="20"/>
                <w:szCs w:val="20"/>
                <w:lang w:eastAsia="uk-UA"/>
              </w:rPr>
            </w:pPr>
            <w:r w:rsidRPr="00981548">
              <w:rPr>
                <w:rFonts w:ascii="Times New Roman" w:hAnsi="Times New Roman" w:cs="Times New Roman"/>
                <w:b/>
                <w:sz w:val="20"/>
                <w:szCs w:val="20"/>
                <w:u w:val="single"/>
              </w:rPr>
              <w:t>Переможець</w:t>
            </w:r>
            <w:r w:rsidRPr="00981548">
              <w:rPr>
                <w:rFonts w:ascii="Times New Roman" w:hAnsi="Times New Roman" w:cs="Times New Roman"/>
                <w:sz w:val="20"/>
                <w:szCs w:val="20"/>
              </w:rPr>
              <w:t xml:space="preserve"> </w:t>
            </w:r>
            <w:r w:rsidRPr="00981548">
              <w:rPr>
                <w:rFonts w:ascii="Times New Roman" w:hAnsi="Times New Roman" w:cs="Times New Roman"/>
                <w:b/>
                <w:i/>
                <w:iCs/>
                <w:sz w:val="20"/>
                <w:szCs w:val="20"/>
              </w:rPr>
              <w:t>у строк, що не перевищує десяти днів з дати оприлюднення повідомлення про намір укласти договір про закупівлю повинен надати замовнику шляхом оприлюднення в електронній системі закупівель інформацію, наведену нижче:</w:t>
            </w:r>
          </w:p>
        </w:tc>
      </w:tr>
      <w:tr w:rsidR="005C1445" w:rsidRPr="00981548" w:rsidTr="00437260">
        <w:trPr>
          <w:trHeight w:val="3227"/>
        </w:trPr>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680F45" w:rsidP="00437260">
            <w:pPr>
              <w:widowControl w:val="0"/>
              <w:spacing w:line="240" w:lineRule="auto"/>
              <w:jc w:val="center"/>
              <w:rPr>
                <w:rFonts w:ascii="Times New Roman" w:hAnsi="Times New Roman" w:cs="Times New Roman"/>
                <w:b/>
                <w:sz w:val="20"/>
                <w:szCs w:val="20"/>
                <w:u w:val="single"/>
              </w:rPr>
            </w:pPr>
            <w:r w:rsidRPr="00981548">
              <w:rPr>
                <w:rFonts w:ascii="Times New Roman" w:hAnsi="Times New Roman" w:cs="Times New Roman"/>
                <w:sz w:val="20"/>
                <w:szCs w:val="20"/>
                <w:shd w:val="clear" w:color="auto" w:fill="FFFFFF"/>
              </w:rPr>
              <w:t>В</w:t>
            </w:r>
            <w:r w:rsidR="005C1445" w:rsidRPr="00981548">
              <w:rPr>
                <w:rFonts w:ascii="Times New Roman" w:hAnsi="Times New Roman" w:cs="Times New Roman"/>
                <w:sz w:val="20"/>
                <w:szCs w:val="20"/>
                <w:shd w:val="clear" w:color="auto" w:fill="FFFFFF"/>
              </w:rPr>
              <w:t xml:space="preserve">ідомості </w:t>
            </w:r>
            <w:r w:rsidR="005C1445" w:rsidRPr="00981548">
              <w:rPr>
                <w:rFonts w:ascii="Times New Roman" w:hAnsi="Times New Roman" w:cs="Times New Roman"/>
                <w:b/>
                <w:sz w:val="20"/>
                <w:szCs w:val="20"/>
                <w:u w:val="single"/>
                <w:shd w:val="clear" w:color="auto" w:fill="FFFFFF"/>
              </w:rPr>
              <w:t>про юридичну особу,</w:t>
            </w:r>
            <w:r w:rsidR="005C1445" w:rsidRPr="00981548">
              <w:rPr>
                <w:rFonts w:ascii="Times New Roman" w:hAnsi="Times New Roman" w:cs="Times New Roman"/>
                <w:b/>
                <w:sz w:val="20"/>
                <w:szCs w:val="20"/>
                <w:shd w:val="clear" w:color="auto" w:fill="FFFFFF"/>
              </w:rPr>
              <w:t xml:space="preserve"> </w:t>
            </w:r>
            <w:r w:rsidR="005C1445" w:rsidRPr="00981548">
              <w:rPr>
                <w:rFonts w:ascii="Times New Roman" w:hAnsi="Times New Roman" w:cs="Times New Roman"/>
                <w:sz w:val="20"/>
                <w:szCs w:val="20"/>
                <w:shd w:val="clear" w:color="auto" w:fill="FFFFFF"/>
              </w:rPr>
              <w:t xml:space="preserve">яка є учасником або учасником попередньої кваліфікації, </w:t>
            </w:r>
            <w:proofErr w:type="spellStart"/>
            <w:r w:rsidR="005C1445" w:rsidRPr="00981548">
              <w:rPr>
                <w:rFonts w:ascii="Times New Roman" w:hAnsi="Times New Roman" w:cs="Times New Roman"/>
                <w:sz w:val="20"/>
                <w:szCs w:val="20"/>
                <w:shd w:val="clear" w:color="auto" w:fill="FFFFFF"/>
              </w:rPr>
              <w:t>внесено</w:t>
            </w:r>
            <w:proofErr w:type="spellEnd"/>
            <w:r w:rsidR="005C1445" w:rsidRPr="00981548">
              <w:rPr>
                <w:rFonts w:ascii="Times New Roman" w:hAnsi="Times New Roman" w:cs="Times New Roman"/>
                <w:sz w:val="20"/>
                <w:szCs w:val="20"/>
                <w:shd w:val="clear" w:color="auto" w:fill="FFFFFF"/>
              </w:rPr>
              <w:t xml:space="preserve"> до Єдиного державного реєстру осіб, які вчинили корупційні або пов’язані з корупцією правопорушення </w:t>
            </w:r>
            <w:r w:rsidR="005C1445" w:rsidRPr="00981548">
              <w:rPr>
                <w:rFonts w:ascii="Times New Roman" w:hAnsi="Times New Roman" w:cs="Times New Roman"/>
                <w:sz w:val="20"/>
                <w:szCs w:val="20"/>
              </w:rPr>
              <w:t>(</w:t>
            </w:r>
            <w:r w:rsidR="005C1445" w:rsidRPr="00981548">
              <w:rPr>
                <w:rFonts w:ascii="Times New Roman" w:hAnsi="Times New Roman" w:cs="Times New Roman"/>
                <w:b/>
                <w:sz w:val="20"/>
                <w:szCs w:val="20"/>
              </w:rPr>
              <w:t>пункт 2 ч. 1 ст. 17 Закону</w:t>
            </w:r>
            <w:r w:rsidR="005C1445" w:rsidRPr="00981548">
              <w:rPr>
                <w:rFonts w:ascii="Times New Roman" w:hAnsi="Times New Roman" w:cs="Times New Roman"/>
                <w:sz w:val="20"/>
                <w:szCs w:val="20"/>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widowControl w:val="0"/>
              <w:spacing w:line="240" w:lineRule="auto"/>
              <w:jc w:val="both"/>
              <w:rPr>
                <w:rFonts w:ascii="Times New Roman" w:hAnsi="Times New Roman" w:cs="Times New Roman"/>
                <w:iCs/>
                <w:sz w:val="20"/>
                <w:szCs w:val="20"/>
              </w:rPr>
            </w:pPr>
            <w:r w:rsidRPr="00981548">
              <w:rPr>
                <w:rFonts w:ascii="Times New Roman" w:hAnsi="Times New Roman" w:cs="Times New Roman"/>
                <w:bCs/>
                <w:kern w:val="1"/>
                <w:sz w:val="20"/>
                <w:szCs w:val="20"/>
                <w:lang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r w:rsidRPr="00981548">
              <w:rPr>
                <w:rFonts w:ascii="Times New Roman" w:hAnsi="Times New Roman" w:cs="Times New Roman"/>
                <w:iCs/>
                <w:sz w:val="20"/>
                <w:szCs w:val="20"/>
              </w:rPr>
              <w:t>*</w:t>
            </w: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 xml:space="preserve">Замовник перевіряє інформацію самостійно. </w:t>
            </w:r>
          </w:p>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(або відкритий доступ до нього обмежений), переможець процедури закупівлі має надати витяг (довідку тощо) з Єдиного державного реєстру осіб, які вчинили корупційні правопорушення з інформацією про те, що учасник не є особою, яка вчинила корупційні або пов’язані з корупцією правопорушення</w:t>
            </w:r>
          </w:p>
          <w:p w:rsidR="005C1445" w:rsidRPr="00981548" w:rsidRDefault="005C1445" w:rsidP="00437260">
            <w:pPr>
              <w:widowControl w:val="0"/>
              <w:spacing w:line="240" w:lineRule="auto"/>
              <w:jc w:val="both"/>
              <w:rPr>
                <w:rFonts w:ascii="Times New Roman" w:hAnsi="Times New Roman" w:cs="Times New Roman"/>
                <w:bCs/>
                <w:i/>
                <w:kern w:val="1"/>
                <w:sz w:val="20"/>
                <w:szCs w:val="20"/>
              </w:rPr>
            </w:pPr>
            <w:r w:rsidRPr="00981548">
              <w:rPr>
                <w:rFonts w:ascii="Times New Roman" w:hAnsi="Times New Roman" w:cs="Times New Roman"/>
                <w:sz w:val="20"/>
                <w:szCs w:val="20"/>
              </w:rPr>
              <w:t xml:space="preserve">або гарантійний лист про те, що відомості про юридичну особу, яка є учасником процедури закупівлі, не </w:t>
            </w:r>
            <w:proofErr w:type="spellStart"/>
            <w:r w:rsidRPr="00981548">
              <w:rPr>
                <w:rFonts w:ascii="Times New Roman" w:hAnsi="Times New Roman" w:cs="Times New Roman"/>
                <w:sz w:val="20"/>
                <w:szCs w:val="20"/>
              </w:rPr>
              <w:t>внесено</w:t>
            </w:r>
            <w:proofErr w:type="spellEnd"/>
            <w:r w:rsidRPr="00981548">
              <w:rPr>
                <w:rFonts w:ascii="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sz w:val="20"/>
                <w:szCs w:val="20"/>
              </w:rPr>
            </w:pPr>
            <w:r w:rsidRPr="00981548">
              <w:rPr>
                <w:rFonts w:ascii="Times New Roman" w:hAnsi="Times New Roman" w:cs="Times New Roman"/>
                <w:iCs/>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981548">
              <w:rPr>
                <w:rFonts w:ascii="Times New Roman" w:hAnsi="Times New Roman" w:cs="Times New Roman"/>
                <w:sz w:val="20"/>
                <w:szCs w:val="20"/>
              </w:rPr>
              <w:t xml:space="preserve"> (</w:t>
            </w:r>
            <w:r w:rsidRPr="00981548">
              <w:rPr>
                <w:rFonts w:ascii="Times New Roman" w:hAnsi="Times New Roman" w:cs="Times New Roman"/>
                <w:b/>
                <w:sz w:val="20"/>
                <w:szCs w:val="20"/>
              </w:rPr>
              <w:t>пункт 3 ч. 1 ст. 17 Закону</w:t>
            </w:r>
            <w:r w:rsidRPr="00981548">
              <w:rPr>
                <w:rFonts w:ascii="Times New Roman" w:hAnsi="Times New Roman" w:cs="Times New Roman"/>
                <w:sz w:val="20"/>
                <w:szCs w:val="20"/>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bCs/>
                <w:kern w:val="1"/>
                <w:sz w:val="20"/>
                <w:szCs w:val="20"/>
                <w:lang w:eastAsia="ar-SA"/>
              </w:rPr>
              <w:t>Замовник самостійно перевіряє інформацію у Єдиному державному реєстрі осіб, які вчинили корупційні або пов’язані з корупцією правопорушення*</w:t>
            </w: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 xml:space="preserve">Замовник перевіряє інформацію самостійно. </w:t>
            </w:r>
          </w:p>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(або відкритий доступ до нього обмежений), переможець процедури закупівлі має надати витяг (довідку тощо)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w:t>
            </w:r>
            <w:r w:rsidRPr="00981548">
              <w:rPr>
                <w:rFonts w:ascii="Times New Roman" w:hAnsi="Times New Roman" w:cs="Times New Roman"/>
                <w:sz w:val="20"/>
                <w:szCs w:val="20"/>
              </w:rPr>
              <w:lastRenderedPageBreak/>
              <w:t>корупцією</w:t>
            </w:r>
          </w:p>
          <w:p w:rsidR="005C1445" w:rsidRPr="00981548" w:rsidRDefault="005C1445" w:rsidP="00437260">
            <w:pPr>
              <w:widowControl w:val="0"/>
              <w:spacing w:line="240" w:lineRule="auto"/>
              <w:jc w:val="both"/>
              <w:rPr>
                <w:rFonts w:ascii="Times New Roman" w:hAnsi="Times New Roman" w:cs="Times New Roman"/>
                <w:kern w:val="1"/>
                <w:sz w:val="20"/>
                <w:szCs w:val="20"/>
              </w:rPr>
            </w:pPr>
            <w:r w:rsidRPr="00981548">
              <w:rPr>
                <w:rFonts w:ascii="Times New Roman" w:hAnsi="Times New Roman" w:cs="Times New Roman"/>
                <w:sz w:val="20"/>
                <w:szCs w:val="20"/>
              </w:rPr>
              <w:t>або гарантійний лист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sz w:val="20"/>
                <w:szCs w:val="20"/>
              </w:rPr>
            </w:pPr>
            <w:r w:rsidRPr="00981548">
              <w:rPr>
                <w:rFonts w:ascii="Times New Roman" w:hAnsi="Times New Roman" w:cs="Times New Roman"/>
                <w:bCs/>
                <w:sz w:val="20"/>
                <w:szCs w:val="20"/>
                <w:shd w:val="clear" w:color="auto" w:fill="FFFFFF"/>
              </w:rPr>
              <w:lastRenderedPageBreak/>
              <w:t xml:space="preserve">Суб’єкт господарювання (учасник) протягом останніх трьох років було притягувався до відповідальності за порушення, передбачене пунктом 4 частини другої статті 6, пунктом 1 статті 50 </w:t>
            </w:r>
            <w:hyperlink r:id="rId5" w:tgtFrame="_blank">
              <w:r w:rsidRPr="00981548">
                <w:rPr>
                  <w:rFonts w:ascii="Times New Roman" w:hAnsi="Times New Roman" w:cs="Times New Roman"/>
                  <w:bCs/>
                  <w:sz w:val="20"/>
                  <w:szCs w:val="20"/>
                  <w:u w:val="single"/>
                  <w:shd w:val="clear" w:color="auto" w:fill="FFFFFF"/>
                </w:rPr>
                <w:t>Закону України «Про захист економічної конкуренції»</w:t>
              </w:r>
            </w:hyperlink>
            <w:r w:rsidRPr="00981548">
              <w:rPr>
                <w:rFonts w:ascii="Times New Roman" w:hAnsi="Times New Roman" w:cs="Times New Roman"/>
                <w:bCs/>
                <w:sz w:val="20"/>
                <w:szCs w:val="20"/>
                <w:shd w:val="clear" w:color="auto" w:fill="FFFFFF"/>
              </w:rPr>
              <w:t xml:space="preserve">, у вигляді вчинення </w:t>
            </w:r>
            <w:proofErr w:type="spellStart"/>
            <w:r w:rsidRPr="00981548">
              <w:rPr>
                <w:rFonts w:ascii="Times New Roman" w:hAnsi="Times New Roman" w:cs="Times New Roman"/>
                <w:bCs/>
                <w:sz w:val="20"/>
                <w:szCs w:val="20"/>
                <w:shd w:val="clear" w:color="auto" w:fill="FFFFFF"/>
              </w:rPr>
              <w:t>антиконкурентних</w:t>
            </w:r>
            <w:proofErr w:type="spellEnd"/>
            <w:r w:rsidRPr="00981548">
              <w:rPr>
                <w:rFonts w:ascii="Times New Roman" w:hAnsi="Times New Roman" w:cs="Times New Roman"/>
                <w:bCs/>
                <w:sz w:val="20"/>
                <w:szCs w:val="20"/>
                <w:shd w:val="clear" w:color="auto" w:fill="FFFFFF"/>
              </w:rPr>
              <w:t xml:space="preserve"> узгоджених дій, які стосуються спотворення результатів тендерів (</w:t>
            </w:r>
            <w:r w:rsidRPr="00981548">
              <w:rPr>
                <w:rFonts w:ascii="Times New Roman" w:hAnsi="Times New Roman" w:cs="Times New Roman"/>
                <w:b/>
                <w:bCs/>
                <w:sz w:val="20"/>
                <w:szCs w:val="20"/>
                <w:shd w:val="clear" w:color="auto" w:fill="FFFFFF"/>
              </w:rPr>
              <w:t>пункт 4 ч. 1 ст. 17 Закону</w:t>
            </w:r>
            <w:r w:rsidRPr="00981548">
              <w:rPr>
                <w:rFonts w:ascii="Times New Roman" w:hAnsi="Times New Roman" w:cs="Times New Roman"/>
                <w:bCs/>
                <w:sz w:val="20"/>
                <w:szCs w:val="20"/>
                <w:shd w:val="clear" w:color="auto" w:fill="FFFFFF"/>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Замовник самостійно перевіряє інформацію у</w:t>
            </w:r>
          </w:p>
          <w:p w:rsidR="005C1445" w:rsidRPr="00981548" w:rsidRDefault="005C1445" w:rsidP="00437260">
            <w:pPr>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snapToGrid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5C1445" w:rsidRPr="00981548" w:rsidRDefault="005C1445" w:rsidP="00437260">
            <w:pPr>
              <w:widowControl w:val="0"/>
              <w:spacing w:line="240" w:lineRule="auto"/>
              <w:jc w:val="both"/>
              <w:rPr>
                <w:rFonts w:ascii="Times New Roman" w:hAnsi="Times New Roman" w:cs="Times New Roman"/>
                <w:sz w:val="20"/>
                <w:szCs w:val="20"/>
                <w:lang w:eastAsia="uk-UA"/>
              </w:rPr>
            </w:pPr>
            <w:r w:rsidRPr="00981548">
              <w:rPr>
                <w:rFonts w:ascii="Times New Roman" w:hAnsi="Times New Roman" w:cs="Times New Roman"/>
                <w:bCs/>
                <w:kern w:val="1"/>
                <w:sz w:val="20"/>
                <w:szCs w:val="20"/>
                <w:lang w:eastAsia="ar-SA"/>
              </w:rPr>
              <w:t>(</w:t>
            </w:r>
            <w:r w:rsidRPr="00981548">
              <w:rPr>
                <w:rFonts w:ascii="Times New Roman" w:hAnsi="Times New Roman" w:cs="Times New Roman"/>
                <w:sz w:val="20"/>
                <w:szCs w:val="20"/>
              </w:rPr>
              <w:t>https://amcu.gov.ua/napryami/oskarzhennya-publichnih-zakupivel/zvedeni-vidomosti-shchodo-spotvorennya-rezultativ-torgiv)</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sz w:val="20"/>
                <w:szCs w:val="20"/>
                <w:lang w:eastAsia="uk-UA"/>
              </w:rPr>
            </w:pPr>
            <w:r w:rsidRPr="00981548">
              <w:rPr>
                <w:rFonts w:ascii="Times New Roman" w:hAnsi="Times New Roman" w:cs="Times New Roman"/>
                <w:bCs/>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981548">
              <w:rPr>
                <w:rFonts w:ascii="Times New Roman" w:hAnsi="Times New Roman" w:cs="Times New Roman"/>
                <w:sz w:val="20"/>
                <w:szCs w:val="20"/>
                <w:lang w:eastAsia="uk-UA"/>
              </w:rPr>
              <w:t xml:space="preserve"> (</w:t>
            </w:r>
            <w:r w:rsidRPr="00981548">
              <w:rPr>
                <w:rFonts w:ascii="Times New Roman" w:hAnsi="Times New Roman" w:cs="Times New Roman"/>
                <w:b/>
                <w:sz w:val="20"/>
                <w:szCs w:val="20"/>
                <w:lang w:eastAsia="uk-UA"/>
              </w:rPr>
              <w:t>пункт 5 ч. 1 ст. 17 Закону</w:t>
            </w:r>
            <w:r w:rsidRPr="00981548">
              <w:rPr>
                <w:rFonts w:ascii="Times New Roman" w:hAnsi="Times New Roman" w:cs="Times New Roman"/>
                <w:sz w:val="20"/>
                <w:szCs w:val="20"/>
                <w:lang w:eastAsia="uk-UA"/>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процедури закупівлі в електронній системі закупівель під час подання тендерної пропозиції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widowControl w:val="0"/>
              <w:spacing w:line="240" w:lineRule="auto"/>
              <w:jc w:val="both"/>
              <w:rPr>
                <w:rFonts w:ascii="Times New Roman" w:hAnsi="Times New Roman" w:cs="Times New Roman"/>
                <w:bCs/>
                <w:i/>
                <w:iCs/>
                <w:kern w:val="1"/>
                <w:sz w:val="20"/>
                <w:szCs w:val="20"/>
                <w:lang w:eastAsia="ar-SA"/>
              </w:rPr>
            </w:pPr>
            <w:r w:rsidRPr="00981548">
              <w:rPr>
                <w:rFonts w:ascii="Times New Roman" w:hAnsi="Times New Roman" w:cs="Times New Roman"/>
                <w:bCs/>
                <w:i/>
                <w:iCs/>
                <w:kern w:val="1"/>
                <w:sz w:val="20"/>
                <w:szCs w:val="20"/>
                <w:lang w:eastAsia="ar-SA"/>
              </w:rPr>
              <w:t>(лише для фізичних осіб)</w:t>
            </w:r>
          </w:p>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pStyle w:val="af0"/>
              <w:tabs>
                <w:tab w:val="left" w:pos="336"/>
              </w:tabs>
              <w:jc w:val="both"/>
              <w:rPr>
                <w:bCs/>
                <w:color w:val="000000"/>
                <w:shd w:val="clear" w:color="auto" w:fill="FFFFFF"/>
                <w:lang w:val="uk-UA"/>
              </w:rPr>
            </w:pPr>
            <w:r w:rsidRPr="00981548">
              <w:rPr>
                <w:bCs/>
                <w:color w:val="000000"/>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i/>
                <w:sz w:val="20"/>
                <w:szCs w:val="20"/>
              </w:rPr>
              <w:t xml:space="preserve">Додатково, замовник може перевірити подану учасником-переможцем довідку на офіційному веб-сайті МВС за посиланням </w:t>
            </w:r>
            <w:hyperlink r:id="rId6" w:history="1">
              <w:r w:rsidRPr="00981548">
                <w:rPr>
                  <w:rStyle w:val="af"/>
                  <w:rFonts w:ascii="Times New Roman" w:hAnsi="Times New Roman" w:cs="Times New Roman"/>
                  <w:i/>
                  <w:sz w:val="20"/>
                  <w:szCs w:val="20"/>
                </w:rPr>
                <w:t>http://wanted.mvs.gov.ua/test/</w:t>
              </w:r>
            </w:hyperlink>
            <w:r w:rsidRPr="00981548">
              <w:rPr>
                <w:rFonts w:ascii="Times New Roman" w:hAnsi="Times New Roman" w:cs="Times New Roman"/>
                <w:i/>
                <w:sz w:val="20"/>
                <w:szCs w:val="20"/>
              </w:rPr>
              <w:t xml:space="preserve"> за умови технічної можливості (функціонування вказаного веб-сайту).</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sz w:val="20"/>
                <w:szCs w:val="20"/>
                <w:lang w:eastAsia="uk-UA"/>
              </w:rPr>
            </w:pPr>
            <w:r w:rsidRPr="00981548">
              <w:rPr>
                <w:rFonts w:ascii="Times New Roman" w:hAnsi="Times New Roman" w:cs="Times New Roman"/>
                <w:bCs/>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81548">
              <w:rPr>
                <w:rFonts w:ascii="Times New Roman" w:hAnsi="Times New Roman" w:cs="Times New Roman"/>
                <w:sz w:val="20"/>
                <w:szCs w:val="20"/>
                <w:lang w:eastAsia="uk-UA"/>
              </w:rPr>
              <w:t xml:space="preserve"> (</w:t>
            </w:r>
            <w:r w:rsidRPr="00981548">
              <w:rPr>
                <w:rFonts w:ascii="Times New Roman" w:hAnsi="Times New Roman" w:cs="Times New Roman"/>
                <w:b/>
                <w:sz w:val="20"/>
                <w:szCs w:val="20"/>
                <w:lang w:eastAsia="uk-UA"/>
              </w:rPr>
              <w:t>пункт 6 ч. 1 ст. 17 Закону</w:t>
            </w:r>
            <w:r w:rsidRPr="00981548">
              <w:rPr>
                <w:rFonts w:ascii="Times New Roman" w:hAnsi="Times New Roman" w:cs="Times New Roman"/>
                <w:sz w:val="20"/>
                <w:szCs w:val="20"/>
                <w:lang w:eastAsia="uk-UA"/>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процедури закупівлі в електронній системі закупівель під час подання тендерної пропозиції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widowControl w:val="0"/>
              <w:spacing w:line="240" w:lineRule="auto"/>
              <w:jc w:val="both"/>
              <w:rPr>
                <w:rFonts w:ascii="Times New Roman" w:hAnsi="Times New Roman" w:cs="Times New Roman"/>
                <w:bCs/>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 Якщо учасником (переможцем) уповноважено різних осіб підписувати тендерну пропозицію  та підписувати договір про закупівлю, то даний документ необхідно надати на цих осіб.</w:t>
            </w:r>
          </w:p>
          <w:p w:rsidR="005C1445" w:rsidRPr="00981548" w:rsidRDefault="005C1445" w:rsidP="00437260">
            <w:pPr>
              <w:pStyle w:val="af0"/>
              <w:tabs>
                <w:tab w:val="left" w:pos="336"/>
              </w:tabs>
              <w:jc w:val="both"/>
              <w:rPr>
                <w:bCs/>
                <w:color w:val="000000"/>
                <w:shd w:val="clear" w:color="auto" w:fill="FFFFFF"/>
                <w:lang w:val="uk-UA"/>
              </w:rPr>
            </w:pPr>
            <w:r w:rsidRPr="00981548">
              <w:rPr>
                <w:i/>
                <w:lang w:val="uk-UA"/>
              </w:rPr>
              <w:t xml:space="preserve">Додатково, замовник може перевірити подану учасником-переможцем довідку на офіційному веб-сайті МВС за посиланням </w:t>
            </w:r>
            <w:hyperlink r:id="rId7" w:history="1">
              <w:r w:rsidRPr="00981548">
                <w:rPr>
                  <w:rStyle w:val="af"/>
                  <w:i/>
                  <w:lang w:val="uk-UA"/>
                </w:rPr>
                <w:t>http://wanted.mvs.gov.ua/test/</w:t>
              </w:r>
            </w:hyperlink>
            <w:r w:rsidRPr="00981548">
              <w:rPr>
                <w:i/>
                <w:lang w:val="uk-UA"/>
              </w:rPr>
              <w:t xml:space="preserve"> за умови технічної можливості (функціонування вказаного веб-сайту).</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sz w:val="20"/>
                <w:szCs w:val="20"/>
              </w:rPr>
            </w:pPr>
            <w:r w:rsidRPr="00981548">
              <w:rPr>
                <w:rFonts w:ascii="Times New Roman" w:hAnsi="Times New Roman" w:cs="Times New Roman"/>
                <w:sz w:val="20"/>
                <w:szCs w:val="20"/>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981548">
              <w:rPr>
                <w:rFonts w:ascii="Times New Roman" w:hAnsi="Times New Roman" w:cs="Times New Roman"/>
                <w:sz w:val="20"/>
                <w:szCs w:val="20"/>
              </w:rPr>
              <w:t xml:space="preserve"> (</w:t>
            </w:r>
            <w:r w:rsidRPr="00981548">
              <w:rPr>
                <w:rFonts w:ascii="Times New Roman" w:hAnsi="Times New Roman" w:cs="Times New Roman"/>
                <w:b/>
                <w:sz w:val="20"/>
                <w:szCs w:val="20"/>
              </w:rPr>
              <w:t>пункт 8 ч. 1 ст. 17 Закону</w:t>
            </w:r>
            <w:r w:rsidRPr="00981548">
              <w:rPr>
                <w:rFonts w:ascii="Times New Roman" w:hAnsi="Times New Roman" w:cs="Times New Roman"/>
                <w:sz w:val="20"/>
                <w:szCs w:val="20"/>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widowControl w:val="0"/>
              <w:spacing w:line="240" w:lineRule="auto"/>
              <w:jc w:val="both"/>
              <w:rPr>
                <w:rFonts w:ascii="Times New Roman" w:hAnsi="Times New Roman" w:cs="Times New Roman"/>
                <w:i/>
                <w:sz w:val="20"/>
                <w:szCs w:val="20"/>
              </w:rPr>
            </w:pPr>
            <w:r w:rsidRPr="00981548">
              <w:rPr>
                <w:rFonts w:ascii="Times New Roman" w:hAnsi="Times New Roman" w:cs="Times New Roman"/>
                <w:bCs/>
                <w:kern w:val="1"/>
                <w:sz w:val="20"/>
                <w:szCs w:val="20"/>
                <w:lang w:eastAsia="ar-SA"/>
              </w:rPr>
              <w:t>Замовник самостійно перевіряє інформацію у Єдиному реєстрі підприємств, щодо яких порушено провадження у справі про банкрутство*</w:t>
            </w: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 xml:space="preserve">Замовник перевіряє інформацію самостійно. </w:t>
            </w:r>
          </w:p>
          <w:p w:rsidR="005C1445" w:rsidRPr="00981548" w:rsidRDefault="005C1445" w:rsidP="00437260">
            <w:pPr>
              <w:widowControl w:val="0"/>
              <w:spacing w:after="0" w:line="240" w:lineRule="auto"/>
              <w:jc w:val="both"/>
              <w:rPr>
                <w:rFonts w:ascii="Times New Roman" w:hAnsi="Times New Roman" w:cs="Times New Roman"/>
                <w:sz w:val="20"/>
                <w:szCs w:val="20"/>
              </w:rPr>
            </w:pPr>
            <w:r w:rsidRPr="00981548">
              <w:rPr>
                <w:rFonts w:ascii="Times New Roman" w:hAnsi="Times New Roman" w:cs="Times New Roman"/>
                <w:sz w:val="20"/>
                <w:szCs w:val="20"/>
              </w:rPr>
              <w:t>У разі, якщо на дату подання документів переможця Єдиний реєстр підприємств, щодо яких порушено провадження у справі про банкрутство не працює (або відкритий доступ до нього обмежений), переможець процедури закупівлі має надати Витяг з Єдиного реєстру підприємств, щодо яких порушено провадження у справі про банкрутство</w:t>
            </w:r>
          </w:p>
          <w:p w:rsidR="005C1445" w:rsidRPr="00981548" w:rsidRDefault="005C1445" w:rsidP="00437260">
            <w:pPr>
              <w:widowControl w:val="0"/>
              <w:spacing w:after="0" w:line="240" w:lineRule="auto"/>
              <w:jc w:val="both"/>
              <w:rPr>
                <w:rFonts w:ascii="Times New Roman" w:hAnsi="Times New Roman" w:cs="Times New Roman"/>
                <w:sz w:val="20"/>
                <w:szCs w:val="20"/>
              </w:rPr>
            </w:pPr>
            <w:r w:rsidRPr="00981548">
              <w:rPr>
                <w:rFonts w:ascii="Times New Roman" w:hAnsi="Times New Roman" w:cs="Times New Roman"/>
                <w:sz w:val="20"/>
                <w:szCs w:val="20"/>
              </w:rPr>
              <w:t xml:space="preserve">або довідку в довільній формі або гарантійний лист з інформацією про те, що переможець процедури закупівлі не визнаний у встановленому законом порядку банкрутом та стосовно нього не відкрита ліквідаційна процедура. </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sz w:val="20"/>
                <w:szCs w:val="20"/>
              </w:rPr>
            </w:pPr>
            <w:r w:rsidRPr="00981548">
              <w:rPr>
                <w:rFonts w:ascii="Times New Roman" w:hAnsi="Times New Roman" w:cs="Times New Roman"/>
                <w:sz w:val="20"/>
                <w:szCs w:val="2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8" w:anchor="_blank" w:history="1">
              <w:r w:rsidRPr="00981548">
                <w:rPr>
                  <w:rFonts w:ascii="Times New Roman" w:hAnsi="Times New Roman" w:cs="Times New Roman"/>
                  <w:sz w:val="20"/>
                  <w:szCs w:val="20"/>
                </w:rPr>
                <w:t>пунктом 9</w:t>
              </w:r>
            </w:hyperlink>
            <w:r w:rsidRPr="00981548">
              <w:rPr>
                <w:rFonts w:ascii="Times New Roman" w:hAnsi="Times New Roman" w:cs="Times New Roman"/>
                <w:sz w:val="20"/>
                <w:szCs w:val="20"/>
              </w:rPr>
              <w:t> частини другої статті 9 Закону України "Про державну реєстрацію юридичних осіб, фізичних осіб - підприємців та громадських формувань" (</w:t>
            </w:r>
            <w:r w:rsidRPr="00981548">
              <w:rPr>
                <w:rFonts w:ascii="Times New Roman" w:hAnsi="Times New Roman" w:cs="Times New Roman"/>
                <w:b/>
                <w:sz w:val="20"/>
                <w:szCs w:val="20"/>
              </w:rPr>
              <w:t>пункт 9 ч. 1 ст. 17 Закону</w:t>
            </w:r>
            <w:r w:rsidRPr="00981548">
              <w:rPr>
                <w:rFonts w:ascii="Times New Roman" w:hAnsi="Times New Roman" w:cs="Times New Roman"/>
                <w:sz w:val="20"/>
                <w:szCs w:val="20"/>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widowControl w:val="0"/>
              <w:spacing w:line="240" w:lineRule="auto"/>
              <w:jc w:val="both"/>
              <w:rPr>
                <w:rFonts w:ascii="Times New Roman" w:hAnsi="Times New Roman" w:cs="Times New Roman"/>
                <w:sz w:val="20"/>
                <w:szCs w:val="20"/>
              </w:rPr>
            </w:pPr>
            <w:r w:rsidRPr="00981548">
              <w:rPr>
                <w:rFonts w:ascii="Times New Roman" w:hAnsi="Times New Roman" w:cs="Times New Roman"/>
                <w:bCs/>
                <w:kern w:val="1"/>
                <w:sz w:val="20"/>
                <w:szCs w:val="20"/>
                <w:lang w:eastAsia="ar-SA"/>
              </w:rPr>
              <w:t>Замовник самостійно перевіряє інформацію у Єдиному державному реєстрі юридичних осіб, фізичних осіб-підприємців та громадських формувань*</w:t>
            </w: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 xml:space="preserve">Замовник перевіряє інформацію самостійно. </w:t>
            </w:r>
          </w:p>
          <w:p w:rsidR="005C1445" w:rsidRPr="00981548" w:rsidRDefault="005C1445" w:rsidP="00437260">
            <w:pPr>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sz w:val="20"/>
                <w:szCs w:val="20"/>
              </w:rPr>
              <w:t>У разі, якщо на дату подання документів переможця Єдиний державний реєстр юридичних осіб, фізичних осіб - підприємців та громадських формувань не працює (або доступ до нього обмежено),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sz w:val="20"/>
                <w:szCs w:val="20"/>
              </w:rPr>
            </w:pPr>
            <w:r w:rsidRPr="00981548">
              <w:rPr>
                <w:rFonts w:ascii="Times New Roman" w:hAnsi="Times New Roman" w:cs="Times New Roman"/>
                <w:iCs/>
                <w:sz w:val="20"/>
                <w:szCs w:val="2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r w:rsidRPr="00981548">
                <w:rPr>
                  <w:rFonts w:ascii="Times New Roman" w:hAnsi="Times New Roman" w:cs="Times New Roman"/>
                  <w:iCs/>
                  <w:sz w:val="20"/>
                  <w:szCs w:val="20"/>
                </w:rPr>
                <w:t>Законом України</w:t>
              </w:r>
            </w:hyperlink>
            <w:r w:rsidRPr="00981548">
              <w:rPr>
                <w:rFonts w:ascii="Times New Roman" w:hAnsi="Times New Roman" w:cs="Times New Roman"/>
                <w:iCs/>
                <w:sz w:val="20"/>
                <w:szCs w:val="20"/>
              </w:rPr>
              <w:t> "Про санкції"</w:t>
            </w:r>
            <w:r w:rsidRPr="00981548">
              <w:rPr>
                <w:rFonts w:ascii="Times New Roman" w:hAnsi="Times New Roman" w:cs="Times New Roman"/>
                <w:sz w:val="20"/>
                <w:szCs w:val="20"/>
                <w:lang w:eastAsia="uk-UA"/>
              </w:rPr>
              <w:t xml:space="preserve"> </w:t>
            </w:r>
            <w:r w:rsidRPr="00981548">
              <w:rPr>
                <w:rFonts w:ascii="Times New Roman" w:hAnsi="Times New Roman" w:cs="Times New Roman"/>
                <w:sz w:val="20"/>
                <w:szCs w:val="20"/>
              </w:rPr>
              <w:t>(</w:t>
            </w:r>
            <w:r w:rsidRPr="00981548">
              <w:rPr>
                <w:rFonts w:ascii="Times New Roman" w:hAnsi="Times New Roman" w:cs="Times New Roman"/>
                <w:b/>
                <w:sz w:val="20"/>
                <w:szCs w:val="20"/>
              </w:rPr>
              <w:t>пункт 11 ч. 1 ст. 17 Закону</w:t>
            </w:r>
            <w:r w:rsidRPr="00981548">
              <w:rPr>
                <w:rFonts w:ascii="Times New Roman" w:hAnsi="Times New Roman" w:cs="Times New Roman"/>
                <w:sz w:val="20"/>
                <w:szCs w:val="20"/>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iCs/>
                <w:sz w:val="20"/>
                <w:szCs w:val="20"/>
              </w:rPr>
              <w:t>Замовник самостійно перевіряє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spellStart"/>
            <w:r w:rsidRPr="00981548">
              <w:rPr>
                <w:rFonts w:ascii="Times New Roman" w:hAnsi="Times New Roman" w:cs="Times New Roman"/>
                <w:iCs/>
                <w:sz w:val="20"/>
                <w:szCs w:val="20"/>
              </w:rPr>
              <w:t>cанкцій</w:t>
            </w:r>
            <w:proofErr w:type="spellEnd"/>
            <w:r w:rsidRPr="00981548">
              <w:rPr>
                <w:rFonts w:ascii="Times New Roman" w:hAnsi="Times New Roman" w:cs="Times New Roman"/>
                <w:iCs/>
                <w:sz w:val="20"/>
                <w:szCs w:val="20"/>
              </w:rPr>
              <w:t>)», затвердженого Указом Президента України від 14.05.2020 № 184/2020).</w:t>
            </w: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Перевіряється безпосередньо замовником під час проведення процедури закупівлі, керуючись нормативно-правовою базою щодо застосування санкцій</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pStyle w:val="rvps2"/>
              <w:widowControl w:val="0"/>
              <w:shd w:val="clear" w:color="auto" w:fill="FFFFFF"/>
              <w:jc w:val="center"/>
              <w:rPr>
                <w:color w:val="000000"/>
                <w:sz w:val="20"/>
                <w:szCs w:val="20"/>
                <w:lang w:val="uk-UA"/>
              </w:rPr>
            </w:pPr>
            <w:r w:rsidRPr="00981548">
              <w:rPr>
                <w:color w:val="000000"/>
                <w:sz w:val="20"/>
                <w:szCs w:val="20"/>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81548">
              <w:rPr>
                <w:sz w:val="20"/>
                <w:szCs w:val="20"/>
                <w:lang w:val="uk-UA"/>
              </w:rPr>
              <w:t>(</w:t>
            </w:r>
            <w:r w:rsidRPr="00981548">
              <w:rPr>
                <w:b/>
                <w:sz w:val="20"/>
                <w:szCs w:val="20"/>
                <w:lang w:val="uk-UA"/>
              </w:rPr>
              <w:t>пункт 12 ч. 1 ст. 17 Закону</w:t>
            </w:r>
            <w:r w:rsidRPr="00981548">
              <w:rPr>
                <w:sz w:val="20"/>
                <w:szCs w:val="20"/>
                <w:lang w:val="uk-UA"/>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процедури закупівлі в електронній системі закупівель під час подання тендерної пропозиції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widowControl w:val="0"/>
              <w:spacing w:line="240" w:lineRule="auto"/>
              <w:jc w:val="both"/>
              <w:rPr>
                <w:rFonts w:ascii="Times New Roman" w:hAnsi="Times New Roman" w:cs="Times New Roman"/>
                <w:iCs/>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pStyle w:val="af0"/>
              <w:tabs>
                <w:tab w:val="left" w:pos="336"/>
              </w:tabs>
              <w:jc w:val="both"/>
              <w:rPr>
                <w:bCs/>
                <w:color w:val="000000"/>
                <w:lang w:val="uk-UA" w:eastAsia="uk-UA"/>
              </w:rPr>
            </w:pPr>
            <w:r w:rsidRPr="00981548">
              <w:rPr>
                <w:lang w:val="uk-UA"/>
              </w:rPr>
              <w:t>В</w:t>
            </w:r>
            <w:r w:rsidRPr="00981548">
              <w:rPr>
                <w:bCs/>
                <w:color w:val="000000"/>
                <w:lang w:val="uk-UA" w:eastAsia="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p w:rsidR="005C1445" w:rsidRPr="00981548" w:rsidRDefault="005C1445" w:rsidP="00437260">
            <w:pPr>
              <w:pStyle w:val="af0"/>
              <w:tabs>
                <w:tab w:val="left" w:pos="336"/>
              </w:tabs>
              <w:jc w:val="both"/>
              <w:rPr>
                <w:bCs/>
                <w:color w:val="000000"/>
                <w:shd w:val="clear" w:color="auto" w:fill="FFFFFF"/>
                <w:lang w:val="uk-UA"/>
              </w:rPr>
            </w:pPr>
            <w:r w:rsidRPr="00981548">
              <w:rPr>
                <w:i/>
                <w:lang w:val="uk-UA"/>
              </w:rPr>
              <w:t xml:space="preserve">Додатково, замовник може перевірити подану учасником-переможцем довідку на офіційному веб-сайті МВС за посиланням </w:t>
            </w:r>
            <w:hyperlink r:id="rId10" w:history="1">
              <w:r w:rsidRPr="00981548">
                <w:rPr>
                  <w:rStyle w:val="af"/>
                  <w:i/>
                  <w:lang w:val="uk-UA"/>
                </w:rPr>
                <w:t>http://wanted.mvs.gov.ua/test/</w:t>
              </w:r>
            </w:hyperlink>
            <w:r w:rsidRPr="00981548">
              <w:rPr>
                <w:i/>
                <w:lang w:val="uk-UA"/>
              </w:rPr>
              <w:t xml:space="preserve"> за умови технічної можливості (функціонування вказаного веб-сайту).</w:t>
            </w:r>
          </w:p>
        </w:tc>
      </w:tr>
      <w:tr w:rsidR="005C1445" w:rsidRPr="00981548" w:rsidTr="00437260">
        <w:tc>
          <w:tcPr>
            <w:tcW w:w="2835"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center"/>
              <w:rPr>
                <w:rFonts w:ascii="Times New Roman" w:hAnsi="Times New Roman" w:cs="Times New Roman"/>
                <w:bCs/>
                <w:iCs/>
                <w:sz w:val="20"/>
                <w:szCs w:val="20"/>
                <w:shd w:val="clear" w:color="auto" w:fill="FFFFFF"/>
              </w:rPr>
            </w:pPr>
            <w:r w:rsidRPr="00981548">
              <w:rPr>
                <w:rFonts w:ascii="Times New Roman" w:hAnsi="Times New Roman" w:cs="Times New Roman"/>
                <w:bCs/>
                <w:iCs/>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C1445" w:rsidRPr="00981548" w:rsidRDefault="005C1445" w:rsidP="00437260">
            <w:pPr>
              <w:widowControl w:val="0"/>
              <w:spacing w:line="240" w:lineRule="auto"/>
              <w:jc w:val="center"/>
              <w:rPr>
                <w:rFonts w:ascii="Times New Roman" w:hAnsi="Times New Roman" w:cs="Times New Roman"/>
                <w:sz w:val="20"/>
                <w:szCs w:val="20"/>
              </w:rPr>
            </w:pPr>
            <w:r w:rsidRPr="00981548">
              <w:rPr>
                <w:rFonts w:ascii="Times New Roman" w:hAnsi="Times New Roman" w:cs="Times New Roman"/>
                <w:sz w:val="20"/>
                <w:szCs w:val="20"/>
              </w:rPr>
              <w:t>(</w:t>
            </w:r>
            <w:r w:rsidRPr="00981548">
              <w:rPr>
                <w:rFonts w:ascii="Times New Roman" w:hAnsi="Times New Roman" w:cs="Times New Roman"/>
                <w:b/>
                <w:sz w:val="20"/>
                <w:szCs w:val="20"/>
              </w:rPr>
              <w:t>пункт 13 ч.1 ст. 17 Закону</w:t>
            </w:r>
            <w:r w:rsidRPr="00981548">
              <w:rPr>
                <w:rFonts w:ascii="Times New Roman" w:hAnsi="Times New Roman" w:cs="Times New Roman"/>
                <w:sz w:val="20"/>
                <w:szCs w:val="20"/>
              </w:rPr>
              <w:t>)</w:t>
            </w:r>
          </w:p>
        </w:tc>
        <w:tc>
          <w:tcPr>
            <w:tcW w:w="3261"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widowControl w:val="0"/>
              <w:spacing w:line="240" w:lineRule="auto"/>
              <w:jc w:val="both"/>
              <w:rPr>
                <w:rFonts w:ascii="Times New Roman" w:hAnsi="Times New Roman" w:cs="Times New Roman"/>
                <w:bCs/>
                <w:kern w:val="1"/>
                <w:sz w:val="20"/>
                <w:szCs w:val="20"/>
                <w:lang w:eastAsia="ar-SA"/>
              </w:rPr>
            </w:pPr>
            <w:r w:rsidRPr="00981548">
              <w:rPr>
                <w:rFonts w:ascii="Times New Roman" w:hAnsi="Times New Roman" w:cs="Times New Roman"/>
                <w:bCs/>
                <w:kern w:val="1"/>
                <w:sz w:val="20"/>
                <w:szCs w:val="20"/>
                <w:lang w:eastAsia="ar-SA"/>
              </w:rPr>
              <w:t>Учасник процедури закупівлі в електронній системі закупівель під час подання тендерної пропозиції підтверджує відсутність підстав шляхом проставлення відповідної відмітки в електронній системі закупівель.</w:t>
            </w:r>
          </w:p>
          <w:p w:rsidR="005C1445" w:rsidRPr="00981548" w:rsidRDefault="005C1445" w:rsidP="00437260">
            <w:pPr>
              <w:keepNext/>
              <w:keepLines/>
              <w:widowControl w:val="0"/>
              <w:tabs>
                <w:tab w:val="left" w:pos="1080"/>
              </w:tabs>
              <w:spacing w:line="240" w:lineRule="auto"/>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5C1445" w:rsidRPr="00981548" w:rsidRDefault="005C1445" w:rsidP="00437260">
            <w:pPr>
              <w:pStyle w:val="rvps2"/>
              <w:shd w:val="clear" w:color="auto" w:fill="FFFFFF"/>
              <w:spacing w:beforeAutospacing="0" w:afterAutospacing="0"/>
              <w:ind w:left="-113"/>
              <w:jc w:val="both"/>
              <w:rPr>
                <w:bCs/>
                <w:color w:val="000000"/>
                <w:sz w:val="20"/>
                <w:szCs w:val="20"/>
                <w:lang w:val="uk-UA"/>
              </w:rPr>
            </w:pPr>
            <w:r w:rsidRPr="00981548">
              <w:rPr>
                <w:bCs/>
                <w:color w:val="000000"/>
                <w:sz w:val="20"/>
                <w:szCs w:val="20"/>
                <w:lang w:val="uk-UA"/>
              </w:rPr>
              <w:t>Документальне підтвердження відсутності щодо переможця підстави визначеної п.13 статті 17 Закону у будь-який спосіб на вибір переможця, або інформація в довільній формі щодо того чи учасник-переможець має заборгованість/не має заборгованості зі сплати податків і зборів.</w:t>
            </w:r>
          </w:p>
          <w:p w:rsidR="005C1445" w:rsidRPr="00981548" w:rsidRDefault="005C1445" w:rsidP="00437260">
            <w:pPr>
              <w:keepNext/>
              <w:keepLines/>
              <w:widowControl w:val="0"/>
              <w:tabs>
                <w:tab w:val="left" w:pos="1080"/>
              </w:tabs>
              <w:spacing w:line="240" w:lineRule="auto"/>
              <w:jc w:val="both"/>
              <w:rPr>
                <w:rFonts w:ascii="Times New Roman" w:hAnsi="Times New Roman" w:cs="Times New Roman"/>
                <w:bCs/>
                <w:sz w:val="20"/>
                <w:szCs w:val="20"/>
                <w:lang w:eastAsia="uk-UA"/>
              </w:rPr>
            </w:pPr>
            <w:r w:rsidRPr="00981548">
              <w:rPr>
                <w:rFonts w:ascii="Times New Roman" w:hAnsi="Times New Roman" w:cs="Times New Roman"/>
                <w:bCs/>
                <w:sz w:val="20"/>
                <w:szCs w:val="20"/>
                <w:lang w:eastAsia="uk-UA"/>
              </w:rPr>
              <w:t xml:space="preserve">Відповідно до спільного наказу </w:t>
            </w:r>
            <w:proofErr w:type="spellStart"/>
            <w:r w:rsidRPr="00981548">
              <w:rPr>
                <w:rFonts w:ascii="Times New Roman" w:hAnsi="Times New Roman" w:cs="Times New Roman"/>
                <w:bCs/>
                <w:sz w:val="20"/>
                <w:szCs w:val="20"/>
                <w:lang w:eastAsia="uk-UA"/>
              </w:rPr>
              <w:t>Мінекономрозвитку</w:t>
            </w:r>
            <w:proofErr w:type="spellEnd"/>
            <w:r w:rsidRPr="00981548">
              <w:rPr>
                <w:rFonts w:ascii="Times New Roman" w:hAnsi="Times New Roman" w:cs="Times New Roman"/>
                <w:bCs/>
                <w:sz w:val="20"/>
                <w:szCs w:val="20"/>
                <w:lang w:eastAsia="uk-UA"/>
              </w:rPr>
              <w:t xml:space="preserve"> та Мінфіну від 17.01.2018 року № 37/11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довідка про відсутність заборгованості з податків і зборів формується системою закупівель автоматично. У разі наявності в учасника заборгованості з податків і зборів (обов’язкових платежів), такий учасник надає необхідні відомості з відповідного органу ДФС про здійснення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3405E3" w:rsidRPr="00981548" w:rsidTr="003405E3">
        <w:tc>
          <w:tcPr>
            <w:tcW w:w="2835" w:type="dxa"/>
            <w:tcBorders>
              <w:top w:val="single" w:sz="4" w:space="0" w:color="000000"/>
              <w:left w:val="single" w:sz="4" w:space="0" w:color="000000"/>
              <w:bottom w:val="single" w:sz="4" w:space="0" w:color="000000"/>
              <w:right w:val="single" w:sz="4" w:space="0" w:color="000000"/>
            </w:tcBorders>
          </w:tcPr>
          <w:p w:rsidR="003405E3" w:rsidRPr="00981548" w:rsidRDefault="003405E3" w:rsidP="003405E3">
            <w:pPr>
              <w:widowControl w:val="0"/>
              <w:spacing w:line="240" w:lineRule="auto"/>
              <w:jc w:val="center"/>
              <w:rPr>
                <w:rFonts w:ascii="Times New Roman" w:hAnsi="Times New Roman" w:cs="Times New Roman"/>
                <w:b/>
                <w:bCs/>
                <w:iCs/>
                <w:sz w:val="20"/>
                <w:szCs w:val="20"/>
                <w:shd w:val="clear" w:color="auto" w:fill="FFFFFF"/>
              </w:rPr>
            </w:pPr>
            <w:r w:rsidRPr="00981548">
              <w:rPr>
                <w:rFonts w:ascii="Times New Roman" w:hAnsi="Times New Roman" w:cs="Times New Roman"/>
                <w:b/>
                <w:bCs/>
                <w:iCs/>
                <w:sz w:val="20"/>
                <w:szCs w:val="20"/>
                <w:shd w:val="clear" w:color="auto" w:fill="FFFFFF"/>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261" w:type="dxa"/>
            <w:tcBorders>
              <w:top w:val="single" w:sz="4" w:space="0" w:color="000000"/>
              <w:left w:val="single" w:sz="4" w:space="0" w:color="000000"/>
              <w:bottom w:val="single" w:sz="4" w:space="0" w:color="000000"/>
              <w:right w:val="single" w:sz="4" w:space="0" w:color="000000"/>
            </w:tcBorders>
          </w:tcPr>
          <w:p w:rsidR="003405E3" w:rsidRPr="00981548" w:rsidRDefault="003405E3" w:rsidP="003405E3">
            <w:pPr>
              <w:widowControl w:val="0"/>
              <w:spacing w:line="240" w:lineRule="auto"/>
              <w:jc w:val="both"/>
              <w:rPr>
                <w:rFonts w:ascii="Times New Roman" w:hAnsi="Times New Roman" w:cs="Times New Roman"/>
                <w:b/>
                <w:bCs/>
                <w:kern w:val="1"/>
                <w:sz w:val="20"/>
                <w:szCs w:val="20"/>
                <w:lang w:eastAsia="ar-SA"/>
              </w:rPr>
            </w:pPr>
            <w:r w:rsidRPr="00981548">
              <w:rPr>
                <w:rFonts w:ascii="Times New Roman" w:hAnsi="Times New Roman" w:cs="Times New Roman"/>
                <w:b/>
                <w:bCs/>
                <w:kern w:val="1"/>
                <w:sz w:val="20"/>
                <w:szCs w:val="20"/>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tcPr>
          <w:p w:rsidR="003405E3" w:rsidRPr="00981548" w:rsidRDefault="003405E3" w:rsidP="003405E3">
            <w:pPr>
              <w:pStyle w:val="rvps2"/>
              <w:shd w:val="clear" w:color="auto" w:fill="FFFFFF"/>
              <w:ind w:left="-113"/>
              <w:rPr>
                <w:b/>
                <w:bCs/>
                <w:color w:val="000000"/>
                <w:sz w:val="20"/>
                <w:szCs w:val="20"/>
                <w:lang w:val="uk-UA"/>
              </w:rPr>
            </w:pPr>
            <w:r w:rsidRPr="00981548">
              <w:rPr>
                <w:b/>
                <w:bCs/>
                <w:color w:val="000000"/>
                <w:sz w:val="20"/>
                <w:szCs w:val="20"/>
                <w:lang w:val="uk-UA"/>
              </w:rPr>
              <w:t>Переможець торгів на виконання вимоги ч. 2 статті 17 Закону повинен надати інформацію, наведену нижче</w:t>
            </w:r>
          </w:p>
        </w:tc>
      </w:tr>
      <w:tr w:rsidR="003405E3" w:rsidRPr="00981548" w:rsidTr="00437260">
        <w:tc>
          <w:tcPr>
            <w:tcW w:w="2835" w:type="dxa"/>
            <w:tcBorders>
              <w:top w:val="single" w:sz="4" w:space="0" w:color="000000"/>
              <w:left w:val="single" w:sz="4" w:space="0" w:color="000000"/>
              <w:bottom w:val="single" w:sz="4" w:space="0" w:color="000000"/>
              <w:right w:val="single" w:sz="4" w:space="0" w:color="000000"/>
            </w:tcBorders>
          </w:tcPr>
          <w:p w:rsidR="003405E3" w:rsidRPr="00981548" w:rsidRDefault="003405E3" w:rsidP="00437260">
            <w:pPr>
              <w:widowControl w:val="0"/>
              <w:spacing w:line="240" w:lineRule="auto"/>
              <w:jc w:val="center"/>
              <w:rPr>
                <w:rFonts w:ascii="Times New Roman" w:hAnsi="Times New Roman" w:cs="Times New Roman"/>
                <w:sz w:val="20"/>
                <w:szCs w:val="20"/>
              </w:rPr>
            </w:pPr>
            <w:r w:rsidRPr="00981548">
              <w:rPr>
                <w:rFonts w:ascii="Times New Roman" w:hAnsi="Times New Roman" w:cs="Times New Roman"/>
                <w:bCs/>
                <w:iCs/>
                <w:sz w:val="20"/>
                <w:szCs w:val="20"/>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tc>
        <w:tc>
          <w:tcPr>
            <w:tcW w:w="3261" w:type="dxa"/>
            <w:tcBorders>
              <w:top w:val="single" w:sz="4" w:space="0" w:color="000000"/>
              <w:left w:val="single" w:sz="4" w:space="0" w:color="000000"/>
              <w:bottom w:val="single" w:sz="4" w:space="0" w:color="000000"/>
              <w:right w:val="single" w:sz="4" w:space="0" w:color="000000"/>
            </w:tcBorders>
          </w:tcPr>
          <w:p w:rsidR="003405E3" w:rsidRPr="00981548" w:rsidRDefault="003405E3" w:rsidP="00437260">
            <w:pPr>
              <w:keepNext/>
              <w:keepLines/>
              <w:widowControl w:val="0"/>
              <w:tabs>
                <w:tab w:val="left" w:pos="1080"/>
              </w:tabs>
              <w:spacing w:line="240" w:lineRule="auto"/>
              <w:jc w:val="both"/>
              <w:rPr>
                <w:rFonts w:ascii="Times New Roman" w:hAnsi="Times New Roman" w:cs="Times New Roman"/>
                <w:sz w:val="20"/>
                <w:szCs w:val="20"/>
              </w:rPr>
            </w:pPr>
            <w:r w:rsidRPr="00981548">
              <w:rPr>
                <w:rFonts w:ascii="Times New Roman" w:hAnsi="Times New Roman" w:cs="Times New Roman"/>
                <w:spacing w:val="-6"/>
                <w:sz w:val="20"/>
                <w:szCs w:val="20"/>
              </w:rPr>
              <w:t xml:space="preserve">Інформація в довільній формі про те, що відносно учасника немає підстави для відхилення тендерної пропозиції через не </w:t>
            </w:r>
            <w:r w:rsidRPr="00981548">
              <w:rPr>
                <w:rFonts w:ascii="Times New Roman" w:hAnsi="Times New Roman" w:cs="Times New Roman"/>
                <w:sz w:val="20"/>
                <w:szCs w:val="20"/>
              </w:rPr>
              <w:t>виконані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05E3" w:rsidRPr="00981548" w:rsidRDefault="003405E3" w:rsidP="00437260">
            <w:pPr>
              <w:keepNext/>
              <w:keepLines/>
              <w:widowControl w:val="0"/>
              <w:tabs>
                <w:tab w:val="left" w:pos="1080"/>
              </w:tabs>
              <w:spacing w:line="240" w:lineRule="auto"/>
              <w:jc w:val="both"/>
              <w:rPr>
                <w:rFonts w:ascii="Times New Roman" w:hAnsi="Times New Roman" w:cs="Times New Roman"/>
                <w:sz w:val="20"/>
                <w:szCs w:val="20"/>
              </w:rPr>
            </w:pPr>
            <w:r w:rsidRPr="00981548">
              <w:rPr>
                <w:rFonts w:ascii="Times New Roman" w:hAnsi="Times New Roman" w:cs="Times New Roman"/>
                <w:sz w:val="20"/>
                <w:szCs w:val="2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3405E3" w:rsidRPr="00981548" w:rsidRDefault="003405E3" w:rsidP="00437260">
            <w:pPr>
              <w:pStyle w:val="rvps2"/>
              <w:widowControl w:val="0"/>
              <w:shd w:val="clear" w:color="auto" w:fill="FFFFFF"/>
              <w:contextualSpacing/>
              <w:jc w:val="both"/>
              <w:rPr>
                <w:color w:val="000000"/>
                <w:sz w:val="20"/>
                <w:szCs w:val="20"/>
                <w:lang w:val="uk-UA"/>
              </w:rPr>
            </w:pPr>
            <w:r w:rsidRPr="00981548">
              <w:rPr>
                <w:color w:val="000000"/>
                <w:sz w:val="20"/>
                <w:szCs w:val="20"/>
                <w:lang w:val="uk-UA"/>
              </w:rPr>
              <w:t xml:space="preserve">Довідка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405E3" w:rsidRPr="00981548" w:rsidRDefault="003405E3" w:rsidP="00437260">
            <w:pPr>
              <w:pStyle w:val="rvps2"/>
              <w:widowControl w:val="0"/>
              <w:shd w:val="clear" w:color="auto" w:fill="FFFFFF"/>
              <w:contextualSpacing/>
              <w:jc w:val="both"/>
              <w:rPr>
                <w:color w:val="000000"/>
                <w:sz w:val="20"/>
                <w:szCs w:val="20"/>
                <w:lang w:val="uk-UA"/>
              </w:rPr>
            </w:pPr>
            <w:r w:rsidRPr="00981548">
              <w:rPr>
                <w:color w:val="000000"/>
                <w:sz w:val="20"/>
                <w:szCs w:val="20"/>
                <w:lang w:val="uk-UA"/>
              </w:rPr>
              <w:t>або</w:t>
            </w:r>
          </w:p>
          <w:p w:rsidR="003405E3" w:rsidRPr="00981548" w:rsidRDefault="003405E3" w:rsidP="00437260">
            <w:pPr>
              <w:pStyle w:val="rvps2"/>
              <w:widowControl w:val="0"/>
              <w:shd w:val="clear" w:color="auto" w:fill="FFFFFF"/>
              <w:contextualSpacing/>
              <w:jc w:val="both"/>
              <w:rPr>
                <w:color w:val="000000"/>
                <w:sz w:val="20"/>
                <w:szCs w:val="20"/>
                <w:lang w:val="uk-UA" w:eastAsia="en-US"/>
              </w:rPr>
            </w:pPr>
            <w:r w:rsidRPr="00981548">
              <w:rPr>
                <w:color w:val="000000"/>
                <w:sz w:val="20"/>
                <w:szCs w:val="20"/>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05E3" w:rsidRPr="00981548" w:rsidRDefault="003405E3" w:rsidP="003405E3">
      <w:pPr>
        <w:pStyle w:val="af0"/>
        <w:jc w:val="both"/>
        <w:rPr>
          <w:color w:val="000000"/>
          <w:lang w:val="uk-UA"/>
        </w:rPr>
      </w:pPr>
    </w:p>
    <w:p w:rsidR="003405E3" w:rsidRPr="00981548" w:rsidRDefault="003405E3" w:rsidP="003405E3">
      <w:pPr>
        <w:pStyle w:val="ad"/>
        <w:shd w:val="clear" w:color="auto" w:fill="FFFFFF"/>
        <w:spacing w:line="240" w:lineRule="auto"/>
        <w:ind w:left="0"/>
        <w:rPr>
          <w:color w:val="000000"/>
          <w:sz w:val="20"/>
          <w:szCs w:val="20"/>
          <w:lang w:val="uk-UA" w:eastAsia="uk-UA"/>
        </w:rPr>
      </w:pPr>
      <w:r w:rsidRPr="00981548">
        <w:rPr>
          <w:sz w:val="20"/>
          <w:szCs w:val="20"/>
          <w:lang w:val="uk-UA" w:eastAsia="ru-RU"/>
        </w:rPr>
        <w:t xml:space="preserve">* Учасник процедури закупівлі </w:t>
      </w:r>
      <w:r w:rsidRPr="00981548">
        <w:rPr>
          <w:i/>
          <w:sz w:val="20"/>
          <w:szCs w:val="20"/>
          <w:lang w:val="uk-UA" w:eastAsia="ru-RU"/>
        </w:rPr>
        <w:t>в електронній системі закупівель</w:t>
      </w:r>
      <w:r w:rsidRPr="00981548">
        <w:rPr>
          <w:sz w:val="20"/>
          <w:szCs w:val="20"/>
          <w:lang w:val="uk-UA" w:eastAsia="ru-RU"/>
        </w:rPr>
        <w:t xml:space="preserve">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rsidR="003405E3" w:rsidRPr="00981548" w:rsidRDefault="003405E3" w:rsidP="003405E3">
      <w:pPr>
        <w:pStyle w:val="ad"/>
        <w:shd w:val="clear" w:color="auto" w:fill="FFFFFF"/>
        <w:spacing w:line="240" w:lineRule="auto"/>
        <w:ind w:left="0"/>
        <w:rPr>
          <w:color w:val="000000"/>
          <w:sz w:val="20"/>
          <w:szCs w:val="20"/>
          <w:lang w:val="uk-UA" w:eastAsia="uk-UA"/>
        </w:rPr>
      </w:pPr>
      <w:r w:rsidRPr="00981548">
        <w:rPr>
          <w:color w:val="000000"/>
          <w:sz w:val="20"/>
          <w:szCs w:val="20"/>
          <w:lang w:val="uk-UA" w:eastAsia="uk-UA"/>
        </w:rPr>
        <w:t>З огляду на технічну реалізацію електронної системи закупівель, учасник під час подання тендерної пропозиції підтверджує відсутність підстав, передбачених пунктами 2, 3, 5, 6, 8, 9, 11, 12 і 13 частини 1 статті 17 Закону шляхом проставлення відповідних відміток в електронній системі закупівель.</w:t>
      </w:r>
    </w:p>
    <w:p w:rsidR="003405E3" w:rsidRPr="00981548" w:rsidRDefault="003405E3" w:rsidP="003405E3">
      <w:pPr>
        <w:pStyle w:val="ad"/>
        <w:shd w:val="clear" w:color="auto" w:fill="FFFFFF"/>
        <w:spacing w:line="240" w:lineRule="auto"/>
        <w:ind w:left="0"/>
        <w:rPr>
          <w:color w:val="000000"/>
          <w:sz w:val="20"/>
          <w:szCs w:val="20"/>
          <w:lang w:val="uk-UA" w:eastAsia="uk-UA"/>
        </w:rPr>
      </w:pPr>
      <w:r w:rsidRPr="00981548">
        <w:rPr>
          <w:color w:val="000000"/>
          <w:sz w:val="20"/>
          <w:szCs w:val="20"/>
          <w:lang w:val="uk-UA" w:eastAsia="uk-UA"/>
        </w:rPr>
        <w:t>**Відповідно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3405E3" w:rsidRPr="00981548" w:rsidRDefault="003405E3" w:rsidP="00340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eastAsia="uk-UA"/>
        </w:rPr>
      </w:pPr>
      <w:r w:rsidRPr="00981548">
        <w:rPr>
          <w:rFonts w:ascii="Times New Roman" w:hAnsi="Times New Roman" w:cs="Times New Roman"/>
          <w:sz w:val="20"/>
          <w:szCs w:val="20"/>
          <w:lang w:eastAsia="uk-UA"/>
        </w:rPr>
        <w:t>Водночас, відповідно до частини 5 статті 17 Закону України «Про публічні закупівлі»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405E3" w:rsidRPr="00981548" w:rsidRDefault="003405E3" w:rsidP="003405E3">
      <w:pPr>
        <w:shd w:val="clear" w:color="auto" w:fill="FFFFFF"/>
        <w:spacing w:line="240" w:lineRule="auto"/>
        <w:jc w:val="both"/>
        <w:rPr>
          <w:rFonts w:ascii="Times New Roman" w:hAnsi="Times New Roman" w:cs="Times New Roman"/>
          <w:sz w:val="20"/>
          <w:szCs w:val="20"/>
          <w:lang w:eastAsia="uk-UA"/>
        </w:rPr>
      </w:pPr>
      <w:r w:rsidRPr="00981548">
        <w:rPr>
          <w:rFonts w:ascii="Times New Roman" w:hAnsi="Times New Roman" w:cs="Times New Roman"/>
          <w:sz w:val="20"/>
          <w:szCs w:val="20"/>
          <w:lang w:eastAsia="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3405E3" w:rsidRPr="00981548" w:rsidRDefault="003405E3" w:rsidP="003405E3">
      <w:pPr>
        <w:shd w:val="clear" w:color="auto" w:fill="FFFFFF"/>
        <w:spacing w:line="240" w:lineRule="auto"/>
        <w:jc w:val="both"/>
        <w:rPr>
          <w:rFonts w:ascii="Times New Roman" w:hAnsi="Times New Roman" w:cs="Times New Roman"/>
          <w:sz w:val="20"/>
          <w:szCs w:val="20"/>
          <w:lang w:eastAsia="uk-UA"/>
        </w:rPr>
      </w:pPr>
      <w:r w:rsidRPr="00981548">
        <w:rPr>
          <w:rFonts w:ascii="Times New Roman" w:hAnsi="Times New Roman" w:cs="Times New Roman"/>
          <w:sz w:val="20"/>
          <w:szCs w:val="20"/>
          <w:lang w:eastAsia="uk-U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81548">
        <w:rPr>
          <w:rFonts w:ascii="Times New Roman" w:hAnsi="Times New Roman" w:cs="Times New Roman"/>
          <w:sz w:val="20"/>
          <w:szCs w:val="20"/>
          <w:lang w:eastAsia="uk-UA"/>
        </w:rPr>
        <w:t>зупинено</w:t>
      </w:r>
      <w:proofErr w:type="spellEnd"/>
      <w:r w:rsidRPr="00981548">
        <w:rPr>
          <w:rFonts w:ascii="Times New Roman" w:hAnsi="Times New Roman" w:cs="Times New Roman"/>
          <w:sz w:val="20"/>
          <w:szCs w:val="20"/>
          <w:lang w:eastAsia="uk-UA"/>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3405E3" w:rsidRPr="00981548" w:rsidRDefault="003405E3" w:rsidP="003405E3">
      <w:pPr>
        <w:shd w:val="clear" w:color="auto" w:fill="FFFFFF"/>
        <w:spacing w:line="240" w:lineRule="auto"/>
        <w:jc w:val="both"/>
        <w:rPr>
          <w:rFonts w:ascii="Times New Roman" w:hAnsi="Times New Roman" w:cs="Times New Roman"/>
          <w:sz w:val="20"/>
          <w:szCs w:val="20"/>
          <w:lang w:eastAsia="uk-UA"/>
        </w:rPr>
      </w:pPr>
      <w:r w:rsidRPr="00981548">
        <w:rPr>
          <w:rFonts w:ascii="Times New Roman" w:hAnsi="Times New Roman" w:cs="Times New Roman"/>
          <w:sz w:val="20"/>
          <w:szCs w:val="20"/>
          <w:lang w:eastAsia="uk-UA"/>
        </w:rPr>
        <w:t xml:space="preserve">Водночас у повідомленні, розміщеному на </w:t>
      </w:r>
      <w:proofErr w:type="spellStart"/>
      <w:r w:rsidRPr="00981548">
        <w:rPr>
          <w:rFonts w:ascii="Times New Roman" w:hAnsi="Times New Roman" w:cs="Times New Roman"/>
          <w:sz w:val="20"/>
          <w:szCs w:val="20"/>
          <w:lang w:eastAsia="uk-UA"/>
        </w:rPr>
        <w:t>вебсайті</w:t>
      </w:r>
      <w:proofErr w:type="spellEnd"/>
      <w:r w:rsidRPr="00981548">
        <w:rPr>
          <w:rFonts w:ascii="Times New Roman" w:hAnsi="Times New Roman" w:cs="Times New Roman"/>
          <w:sz w:val="20"/>
          <w:szCs w:val="20"/>
          <w:lang w:eastAsia="uk-UA"/>
        </w:rPr>
        <w:t xml:space="preserve"> Національного агентства з питань запобігання корупції 24.02.2022 </w:t>
      </w:r>
      <w:hyperlink r:id="rId11" w:tgtFrame="_blank" w:history="1">
        <w:r w:rsidRPr="00981548">
          <w:rPr>
            <w:rFonts w:ascii="Times New Roman" w:hAnsi="Times New Roman" w:cs="Times New Roman"/>
            <w:sz w:val="20"/>
            <w:szCs w:val="20"/>
            <w:lang w:eastAsia="uk-UA"/>
          </w:rPr>
          <w:t>за посиланням</w:t>
        </w:r>
      </w:hyperlink>
      <w:r w:rsidRPr="00981548">
        <w:rPr>
          <w:rFonts w:ascii="Times New Roman" w:hAnsi="Times New Roman" w:cs="Times New Roman"/>
          <w:sz w:val="20"/>
          <w:szCs w:val="20"/>
          <w:lang w:eastAsia="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3405E3" w:rsidRPr="00981548" w:rsidRDefault="003405E3" w:rsidP="003405E3">
      <w:pPr>
        <w:shd w:val="clear" w:color="auto" w:fill="FFFFFF"/>
        <w:spacing w:line="240" w:lineRule="auto"/>
        <w:jc w:val="both"/>
        <w:rPr>
          <w:rFonts w:ascii="Times New Roman" w:hAnsi="Times New Roman" w:cs="Times New Roman"/>
          <w:sz w:val="20"/>
          <w:szCs w:val="20"/>
          <w:lang w:eastAsia="uk-UA"/>
        </w:rPr>
      </w:pPr>
      <w:r w:rsidRPr="00981548">
        <w:rPr>
          <w:rFonts w:ascii="Times New Roman" w:hAnsi="Times New Roman" w:cs="Times New Roman"/>
          <w:sz w:val="20"/>
          <w:szCs w:val="20"/>
          <w:lang w:eastAsia="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3405E3" w:rsidRPr="00981548" w:rsidRDefault="003405E3" w:rsidP="003405E3">
      <w:pPr>
        <w:shd w:val="clear" w:color="auto" w:fill="FFFFFF"/>
        <w:spacing w:line="240" w:lineRule="auto"/>
        <w:jc w:val="both"/>
        <w:rPr>
          <w:rFonts w:ascii="Times New Roman" w:hAnsi="Times New Roman" w:cs="Times New Roman"/>
          <w:sz w:val="20"/>
          <w:szCs w:val="20"/>
          <w:lang w:eastAsia="uk-UA"/>
        </w:rPr>
      </w:pPr>
      <w:r w:rsidRPr="00981548">
        <w:rPr>
          <w:rFonts w:ascii="Times New Roman" w:hAnsi="Times New Roman" w:cs="Times New Roman"/>
          <w:sz w:val="20"/>
          <w:szCs w:val="20"/>
          <w:lang w:eastAsia="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 та учасник-переможець має підтвердити відсутність підстав для відмови в участі у процедурі закупівлі, передбачених пунктами 2, 3, 8, 9 частини 1 статті 17 Закону, та відхилення тендерних пропозицій учасників, які є банкрутами, вчинили корупційні правопорушення тощо.</w:t>
      </w:r>
    </w:p>
    <w:p w:rsidR="003405E3" w:rsidRPr="00981548" w:rsidRDefault="003405E3" w:rsidP="003405E3">
      <w:pPr>
        <w:pStyle w:val="rvps2"/>
        <w:shd w:val="clear" w:color="auto" w:fill="FFFFFF"/>
        <w:spacing w:beforeAutospacing="0" w:afterAutospacing="0"/>
        <w:jc w:val="both"/>
        <w:rPr>
          <w:color w:val="000000"/>
          <w:sz w:val="20"/>
          <w:szCs w:val="20"/>
          <w:lang w:val="uk-UA"/>
        </w:rPr>
      </w:pPr>
      <w:r w:rsidRPr="00981548">
        <w:rPr>
          <w:color w:val="000000"/>
          <w:sz w:val="20"/>
          <w:szCs w:val="20"/>
        </w:rPr>
        <w:t xml:space="preserve">У </w:t>
      </w:r>
      <w:r w:rsidRPr="00981548">
        <w:rPr>
          <w:color w:val="000000"/>
          <w:sz w:val="20"/>
          <w:szCs w:val="20"/>
          <w:lang w:val="uk-UA"/>
        </w:rPr>
        <w:t>разі відновлення роботи сайтів:</w:t>
      </w:r>
    </w:p>
    <w:p w:rsidR="003405E3" w:rsidRPr="00981548" w:rsidRDefault="003405E3" w:rsidP="003405E3">
      <w:pPr>
        <w:pStyle w:val="rvps2"/>
        <w:numPr>
          <w:ilvl w:val="0"/>
          <w:numId w:val="5"/>
        </w:numPr>
        <w:shd w:val="clear" w:color="auto" w:fill="FFFFFF"/>
        <w:spacing w:before="0" w:beforeAutospacing="0" w:after="0" w:afterAutospacing="0"/>
        <w:ind w:left="0" w:firstLine="0"/>
        <w:contextualSpacing/>
        <w:jc w:val="both"/>
        <w:rPr>
          <w:color w:val="000000"/>
          <w:sz w:val="20"/>
          <w:szCs w:val="20"/>
          <w:lang w:val="uk-UA"/>
        </w:rPr>
      </w:pPr>
      <w:r w:rsidRPr="00981548">
        <w:rPr>
          <w:color w:val="000000"/>
          <w:sz w:val="20"/>
          <w:szCs w:val="20"/>
          <w:lang w:val="uk-UA"/>
        </w:rPr>
        <w:t xml:space="preserve">з Єдиного державного реєстру </w:t>
      </w:r>
      <w:hyperlink r:id="rId12" w:history="1">
        <w:r w:rsidRPr="00981548">
          <w:rPr>
            <w:color w:val="000000"/>
            <w:sz w:val="20"/>
            <w:szCs w:val="20"/>
            <w:lang w:val="uk-UA"/>
          </w:rPr>
          <w:t>осіб, які вчинили корупційні або пов’язані з корупцією правопорушення</w:t>
        </w:r>
      </w:hyperlink>
      <w:r w:rsidRPr="00981548">
        <w:rPr>
          <w:color w:val="000000"/>
          <w:sz w:val="20"/>
          <w:szCs w:val="20"/>
          <w:lang w:val="uk-UA"/>
        </w:rPr>
        <w:t xml:space="preserve"> на веб-сайті: https://corruptinfo.nazk.gov.ua. </w:t>
      </w:r>
    </w:p>
    <w:p w:rsidR="003405E3" w:rsidRPr="00981548" w:rsidRDefault="003405E3" w:rsidP="003405E3">
      <w:pPr>
        <w:pStyle w:val="rvps2"/>
        <w:numPr>
          <w:ilvl w:val="0"/>
          <w:numId w:val="5"/>
        </w:numPr>
        <w:shd w:val="clear" w:color="auto" w:fill="FFFFFF"/>
        <w:spacing w:before="0" w:beforeAutospacing="0" w:after="0" w:afterAutospacing="0"/>
        <w:ind w:left="0" w:firstLine="0"/>
        <w:contextualSpacing/>
        <w:jc w:val="both"/>
        <w:rPr>
          <w:color w:val="000000"/>
          <w:sz w:val="20"/>
          <w:szCs w:val="20"/>
          <w:u w:val="single"/>
          <w:lang w:val="uk-UA"/>
        </w:rPr>
      </w:pPr>
      <w:r w:rsidRPr="00981548">
        <w:rPr>
          <w:color w:val="000000"/>
          <w:sz w:val="20"/>
          <w:szCs w:val="20"/>
          <w:lang w:val="uk-UA"/>
        </w:rPr>
        <w:t xml:space="preserve">з Єдиного реєстру підприємств, щодо яких порушено провадження у справі про банкрутство на веб-сайті: </w:t>
      </w:r>
      <w:hyperlink r:id="rId13" w:history="1">
        <w:r w:rsidRPr="00981548">
          <w:rPr>
            <w:color w:val="000000"/>
            <w:sz w:val="20"/>
            <w:szCs w:val="20"/>
            <w:lang w:val="uk-UA"/>
          </w:rPr>
          <w:t>https://kap.minjust.gov.ua/</w:t>
        </w:r>
      </w:hyperlink>
      <w:r w:rsidRPr="00981548">
        <w:rPr>
          <w:color w:val="000000"/>
          <w:sz w:val="20"/>
          <w:szCs w:val="20"/>
          <w:lang w:val="uk-UA"/>
        </w:rPr>
        <w:t xml:space="preserve">, </w:t>
      </w:r>
      <w:r w:rsidRPr="00981548">
        <w:rPr>
          <w:color w:val="000000"/>
          <w:sz w:val="20"/>
          <w:szCs w:val="20"/>
          <w:u w:val="single"/>
          <w:lang w:val="uk-UA"/>
        </w:rPr>
        <w:t>Замовник самостійно перевірятиме згадану  інформацію.</w:t>
      </w:r>
    </w:p>
    <w:p w:rsidR="003405E3" w:rsidRPr="00981548" w:rsidRDefault="003405E3" w:rsidP="003405E3">
      <w:pPr>
        <w:pStyle w:val="af0"/>
        <w:jc w:val="both"/>
        <w:rPr>
          <w:color w:val="000000"/>
          <w:lang w:val="uk-UA" w:eastAsia="uk-UA"/>
        </w:rPr>
      </w:pPr>
    </w:p>
    <w:p w:rsidR="003405E3" w:rsidRPr="00981548" w:rsidRDefault="003405E3" w:rsidP="003405E3">
      <w:pPr>
        <w:pStyle w:val="af0"/>
        <w:jc w:val="both"/>
        <w:rPr>
          <w:color w:val="000000"/>
          <w:lang w:val="uk-UA" w:eastAsia="uk-UA"/>
        </w:rPr>
      </w:pPr>
      <w:r w:rsidRPr="00981548">
        <w:rPr>
          <w:color w:val="000000"/>
          <w:lang w:val="uk-UA" w:eastAsia="uk-UA"/>
        </w:rPr>
        <w:t>Відповідно до частин 3 та 5 статті 17 Закону замовник не може вимагати від учасника документального підтвердження/спосіб документального підтвердження відсутності щодо нього підстав визначених пунктами 2, 3, 8 та 13 статті 17 Закону, однак переможець процедури закупівлі відповідно до частини 6 статті 17 Закону обов’язково повинен надати замовнику документи на підтвердження відсутності вказаних підстав. Таким чином замовник звертає увагу переможця про його обов’язок згідно частиною 6 статті 17 Закону подати документальне підтвердження відсутності щодо нього наступних підстав.</w:t>
      </w:r>
    </w:p>
    <w:p w:rsidR="003405E3" w:rsidRPr="00981548" w:rsidRDefault="003405E3" w:rsidP="003405E3">
      <w:pPr>
        <w:pStyle w:val="af0"/>
        <w:jc w:val="both"/>
        <w:rPr>
          <w:color w:val="000000"/>
          <w:lang w:val="uk-UA" w:eastAsia="uk-UA"/>
        </w:rPr>
      </w:pPr>
      <w:r w:rsidRPr="00981548">
        <w:rPr>
          <w:color w:val="000000"/>
          <w:lang w:val="uk-UA" w:eastAsia="uk-UA"/>
        </w:rPr>
        <w:t>У разі ненадання переможцем торгів документів відповідно вимог тендерної документації в зазначені строки – замовник відхиляє тендерну пропозицію такого учасника згідно ст.31 Закону.</w:t>
      </w:r>
    </w:p>
    <w:p w:rsidR="003405E3" w:rsidRPr="00981548" w:rsidRDefault="003405E3" w:rsidP="003405E3">
      <w:pPr>
        <w:jc w:val="both"/>
        <w:rPr>
          <w:rFonts w:ascii="Times New Roman" w:hAnsi="Times New Roman" w:cs="Times New Roman"/>
          <w:sz w:val="20"/>
          <w:szCs w:val="20"/>
          <w:lang w:eastAsia="uk-UA"/>
        </w:rPr>
      </w:pPr>
      <w:r w:rsidRPr="00981548">
        <w:rPr>
          <w:rFonts w:ascii="Times New Roman" w:hAnsi="Times New Roman" w:cs="Times New Roman"/>
          <w:sz w:val="20"/>
          <w:szCs w:val="20"/>
          <w:lang w:eastAsia="uk-UA"/>
        </w:rPr>
        <w:t>Переможець процедури закупівлі у визначений Законом термін з супровідним листом надає замовнику для підписання два екземпляри договору про закупівлю, підписаних зі свого боку, разом із додатками, які складають його невід’ємну частину (</w:t>
      </w:r>
      <w:r w:rsidRPr="00981548">
        <w:rPr>
          <w:rFonts w:ascii="Times New Roman" w:hAnsi="Times New Roman" w:cs="Times New Roman"/>
          <w:b/>
          <w:sz w:val="20"/>
          <w:szCs w:val="20"/>
          <w:lang w:eastAsia="uk-UA"/>
        </w:rPr>
        <w:t>зазначена вимога стосується лише переможця закупівлі, вказані документи не потрібно подавати учасникам у складі пропозиції</w:t>
      </w:r>
      <w:r w:rsidRPr="00981548">
        <w:rPr>
          <w:rFonts w:ascii="Times New Roman" w:hAnsi="Times New Roman" w:cs="Times New Roman"/>
          <w:sz w:val="20"/>
          <w:szCs w:val="20"/>
          <w:lang w:eastAsia="uk-UA"/>
        </w:rPr>
        <w:t>).</w:t>
      </w:r>
    </w:p>
    <w:p w:rsidR="003405E3" w:rsidRPr="00981548" w:rsidRDefault="003405E3" w:rsidP="003405E3">
      <w:pPr>
        <w:jc w:val="both"/>
        <w:rPr>
          <w:rFonts w:ascii="Times New Roman" w:hAnsi="Times New Roman" w:cs="Times New Roman"/>
          <w:sz w:val="20"/>
          <w:szCs w:val="20"/>
        </w:rPr>
      </w:pPr>
      <w:r w:rsidRPr="00981548">
        <w:rPr>
          <w:rFonts w:ascii="Times New Roman" w:hAnsi="Times New Roman" w:cs="Times New Roman"/>
          <w:sz w:val="20"/>
          <w:szCs w:val="20"/>
          <w:lang w:eastAsia="uk-UA"/>
        </w:rPr>
        <w:t>Відповідно до ч.7 ст.33 Закону України “Про публічні закупівлі”, у разі відмови переможця торгів від підписання</w:t>
      </w:r>
      <w:r w:rsidRPr="00981548">
        <w:rPr>
          <w:rFonts w:ascii="Times New Roman" w:hAnsi="Times New Roman" w:cs="Times New Roman"/>
          <w:sz w:val="20"/>
          <w:szCs w:val="20"/>
        </w:rPr>
        <w:t xml:space="preserve"> договору про закупівлю відповідно до вимог тендерної документації або </w:t>
      </w:r>
      <w:proofErr w:type="spellStart"/>
      <w:r w:rsidRPr="00981548">
        <w:rPr>
          <w:rFonts w:ascii="Times New Roman" w:hAnsi="Times New Roman" w:cs="Times New Roman"/>
          <w:sz w:val="20"/>
          <w:szCs w:val="20"/>
        </w:rPr>
        <w:t>неукладення</w:t>
      </w:r>
      <w:proofErr w:type="spellEnd"/>
      <w:r w:rsidRPr="00981548">
        <w:rPr>
          <w:rFonts w:ascii="Times New Roman" w:hAnsi="Times New Roman" w:cs="Times New Roman"/>
          <w:sz w:val="20"/>
          <w:szCs w:val="20"/>
        </w:rPr>
        <w:t xml:space="preserve"> договору про закупівлю з вини учасника у строк, визначений цим Законом, або </w:t>
      </w:r>
      <w:proofErr w:type="spellStart"/>
      <w:r w:rsidRPr="00981548">
        <w:rPr>
          <w:rFonts w:ascii="Times New Roman" w:hAnsi="Times New Roman" w:cs="Times New Roman"/>
          <w:sz w:val="20"/>
          <w:szCs w:val="20"/>
        </w:rPr>
        <w:t>незавантаження</w:t>
      </w:r>
      <w:proofErr w:type="spellEnd"/>
      <w:r w:rsidRPr="00981548">
        <w:rPr>
          <w:rFonts w:ascii="Times New Roman" w:hAnsi="Times New Roman" w:cs="Times New Roman"/>
          <w:sz w:val="20"/>
          <w:szCs w:val="20"/>
        </w:rPr>
        <w:t xml:space="preserve"> переможцем документів, що підтверджують відсутність підстав, передбачених </w:t>
      </w:r>
      <w:hyperlink r:id="rId14" w:anchor="n294" w:history="1">
        <w:r w:rsidRPr="00981548">
          <w:rPr>
            <w:rFonts w:ascii="Times New Roman" w:hAnsi="Times New Roman" w:cs="Times New Roman"/>
            <w:sz w:val="20"/>
            <w:szCs w:val="20"/>
          </w:rPr>
          <w:t>статтею 17</w:t>
        </w:r>
      </w:hyperlink>
      <w:r w:rsidRPr="00981548">
        <w:rPr>
          <w:rFonts w:ascii="Times New Roman" w:hAnsi="Times New Roman" w:cs="Times New Roman"/>
          <w:sz w:val="20"/>
          <w:szCs w:val="20"/>
        </w:rPr>
        <w:t xml:space="preserve">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3405E3" w:rsidRPr="00981548" w:rsidRDefault="003405E3" w:rsidP="003405E3">
      <w:pPr>
        <w:spacing w:line="240" w:lineRule="auto"/>
        <w:jc w:val="both"/>
        <w:rPr>
          <w:rFonts w:ascii="Times New Roman" w:hAnsi="Times New Roman" w:cs="Times New Roman"/>
          <w:sz w:val="20"/>
          <w:szCs w:val="20"/>
          <w:lang w:eastAsia="ar-SA"/>
        </w:rPr>
      </w:pPr>
      <w:r w:rsidRPr="00981548">
        <w:rPr>
          <w:rFonts w:ascii="Times New Roman" w:hAnsi="Times New Roman" w:cs="Times New Roman"/>
          <w:sz w:val="20"/>
          <w:szCs w:val="20"/>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3405E3" w:rsidRPr="00981548" w:rsidRDefault="003405E3" w:rsidP="003405E3">
      <w:pPr>
        <w:spacing w:line="240" w:lineRule="auto"/>
        <w:jc w:val="both"/>
        <w:rPr>
          <w:rFonts w:ascii="Times New Roman" w:hAnsi="Times New Roman" w:cs="Times New Roman"/>
          <w:sz w:val="20"/>
          <w:szCs w:val="20"/>
          <w:lang w:eastAsia="ar-SA"/>
        </w:rPr>
      </w:pPr>
    </w:p>
    <w:p w:rsidR="003405E3" w:rsidRPr="00981548" w:rsidRDefault="003405E3" w:rsidP="003405E3">
      <w:pPr>
        <w:spacing w:line="240" w:lineRule="auto"/>
        <w:jc w:val="both"/>
        <w:rPr>
          <w:rFonts w:ascii="Times New Roman" w:hAnsi="Times New Roman" w:cs="Times New Roman"/>
          <w:sz w:val="20"/>
          <w:szCs w:val="20"/>
          <w:lang w:eastAsia="ar-SA"/>
        </w:rPr>
      </w:pPr>
      <w:r w:rsidRPr="00981548">
        <w:rPr>
          <w:rFonts w:ascii="Times New Roman" w:hAnsi="Times New Roman" w:cs="Times New Roman"/>
          <w:sz w:val="20"/>
          <w:szCs w:val="20"/>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3405E3" w:rsidRDefault="003405E3" w:rsidP="003405E3">
      <w:pPr>
        <w:spacing w:line="240" w:lineRule="auto"/>
        <w:jc w:val="both"/>
        <w:rPr>
          <w:rFonts w:ascii="Times New Roman" w:hAnsi="Times New Roman" w:cs="Times New Roman"/>
          <w:sz w:val="20"/>
          <w:szCs w:val="20"/>
          <w:lang w:eastAsia="ar-SA"/>
        </w:rPr>
      </w:pPr>
      <w:r w:rsidRPr="00981548">
        <w:rPr>
          <w:rFonts w:ascii="Times New Roman" w:hAnsi="Times New Roman" w:cs="Times New Roman"/>
          <w:sz w:val="20"/>
          <w:szCs w:val="20"/>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981548">
        <w:rPr>
          <w:rFonts w:ascii="Times New Roman" w:hAnsi="Times New Roman" w:cs="Times New Roman"/>
          <w:sz w:val="20"/>
          <w:szCs w:val="20"/>
          <w:lang w:eastAsia="ar-SA"/>
        </w:rPr>
        <w:t>реорганізанція</w:t>
      </w:r>
      <w:proofErr w:type="spellEnd"/>
      <w:r w:rsidRPr="00981548">
        <w:rPr>
          <w:rFonts w:ascii="Times New Roman" w:hAnsi="Times New Roman" w:cs="Times New Roman"/>
          <w:sz w:val="20"/>
          <w:szCs w:val="20"/>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B25692" w:rsidRDefault="00B25692" w:rsidP="003405E3">
      <w:pPr>
        <w:spacing w:line="240" w:lineRule="auto"/>
        <w:jc w:val="both"/>
        <w:rPr>
          <w:rFonts w:ascii="Times New Roman" w:hAnsi="Times New Roman" w:cs="Times New Roman"/>
          <w:sz w:val="20"/>
          <w:szCs w:val="20"/>
          <w:lang w:eastAsia="ar-SA"/>
        </w:rPr>
      </w:pPr>
    </w:p>
    <w:p w:rsidR="00B25692" w:rsidRDefault="00B25692" w:rsidP="003405E3">
      <w:pPr>
        <w:spacing w:line="240" w:lineRule="auto"/>
        <w:jc w:val="both"/>
        <w:rPr>
          <w:rFonts w:ascii="Times New Roman" w:hAnsi="Times New Roman" w:cs="Times New Roman"/>
          <w:sz w:val="20"/>
          <w:szCs w:val="20"/>
          <w:lang w:eastAsia="ar-SA"/>
        </w:rPr>
      </w:pPr>
    </w:p>
    <w:p w:rsidR="00B25692" w:rsidRDefault="00B25692" w:rsidP="003405E3">
      <w:pPr>
        <w:spacing w:line="240" w:lineRule="auto"/>
        <w:jc w:val="both"/>
        <w:rPr>
          <w:rFonts w:ascii="Times New Roman" w:hAnsi="Times New Roman" w:cs="Times New Roman"/>
          <w:sz w:val="20"/>
          <w:szCs w:val="20"/>
          <w:lang w:eastAsia="ar-SA"/>
        </w:rPr>
      </w:pPr>
    </w:p>
    <w:p w:rsidR="00B25692" w:rsidRPr="00981548" w:rsidRDefault="00B25692" w:rsidP="003405E3">
      <w:pPr>
        <w:spacing w:line="240" w:lineRule="auto"/>
        <w:jc w:val="both"/>
        <w:rPr>
          <w:rFonts w:ascii="Times New Roman" w:hAnsi="Times New Roman" w:cs="Times New Roman"/>
          <w:sz w:val="20"/>
          <w:szCs w:val="20"/>
          <w:lang w:eastAsia="ar-SA"/>
        </w:rPr>
      </w:pPr>
    </w:p>
    <w:p w:rsidR="005D54BC" w:rsidRPr="00B25692" w:rsidRDefault="0058438D" w:rsidP="00B25692">
      <w:pPr>
        <w:pStyle w:val="ad"/>
        <w:numPr>
          <w:ilvl w:val="0"/>
          <w:numId w:val="3"/>
        </w:numPr>
        <w:shd w:val="clear" w:color="auto" w:fill="FFFFFF"/>
        <w:spacing w:before="240" w:line="240" w:lineRule="auto"/>
        <w:rPr>
          <w:b/>
          <w:i/>
          <w:color w:val="000000"/>
          <w:sz w:val="20"/>
          <w:szCs w:val="20"/>
          <w:lang w:val="uk-UA"/>
        </w:rPr>
      </w:pPr>
      <w:r w:rsidRPr="00B25692">
        <w:rPr>
          <w:b/>
          <w:i/>
          <w:color w:val="000000"/>
          <w:sz w:val="20"/>
          <w:szCs w:val="20"/>
          <w:lang w:val="uk-UA"/>
        </w:rPr>
        <w:t>Інша інформація (для УЧАСНИКІВ - юридичних осіб, фізичних осіб та фізичних осіб-підприємців).</w:t>
      </w:r>
    </w:p>
    <w:p w:rsidR="00B25692" w:rsidRPr="00B25692" w:rsidRDefault="00B25692" w:rsidP="00B25692">
      <w:pPr>
        <w:pStyle w:val="ad"/>
        <w:shd w:val="clear" w:color="auto" w:fill="FFFFFF"/>
        <w:spacing w:before="240" w:line="240" w:lineRule="auto"/>
        <w:ind w:left="420"/>
        <w:rPr>
          <w:b/>
          <w:i/>
          <w:color w:val="000000"/>
          <w:sz w:val="20"/>
          <w:szCs w:val="20"/>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25692" w:rsidRPr="00145A40" w:rsidTr="00437260">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25692" w:rsidRPr="00145A40" w:rsidRDefault="00B25692" w:rsidP="00437260">
            <w:pPr>
              <w:spacing w:after="0" w:line="240" w:lineRule="auto"/>
              <w:ind w:left="100"/>
              <w:jc w:val="center"/>
              <w:rPr>
                <w:rFonts w:ascii="Times New Roman" w:eastAsia="Times New Roman" w:hAnsi="Times New Roman" w:cs="Times New Roman"/>
                <w:b/>
                <w:bCs/>
                <w:color w:val="000000"/>
                <w:sz w:val="24"/>
                <w:szCs w:val="24"/>
              </w:rPr>
            </w:pPr>
            <w:r w:rsidRPr="00145A40">
              <w:rPr>
                <w:rFonts w:ascii="Times New Roman" w:eastAsia="Times New Roman" w:hAnsi="Times New Roman" w:cs="Times New Roman"/>
                <w:b/>
                <w:bCs/>
                <w:color w:val="000000"/>
                <w:sz w:val="24"/>
                <w:szCs w:val="24"/>
              </w:rPr>
              <w:t>Інші документи від Учасника</w:t>
            </w:r>
            <w:r>
              <w:rPr>
                <w:rFonts w:ascii="Times New Roman" w:eastAsia="Times New Roman" w:hAnsi="Times New Roman" w:cs="Times New Roman"/>
                <w:b/>
                <w:bCs/>
                <w:color w:val="000000"/>
                <w:sz w:val="24"/>
                <w:szCs w:val="24"/>
              </w:rPr>
              <w:t xml:space="preserve"> та вимоги до Учасника</w:t>
            </w:r>
            <w:r w:rsidRPr="00145A40">
              <w:rPr>
                <w:rFonts w:ascii="Times New Roman" w:eastAsia="Times New Roman" w:hAnsi="Times New Roman" w:cs="Times New Roman"/>
                <w:b/>
                <w:bCs/>
                <w:color w:val="000000"/>
                <w:sz w:val="24"/>
                <w:szCs w:val="24"/>
              </w:rPr>
              <w:t>:</w:t>
            </w:r>
          </w:p>
        </w:tc>
      </w:tr>
      <w:tr w:rsidR="00B25692" w:rsidRPr="00B25692" w:rsidTr="0043726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cs="Times New Roman"/>
                <w:b/>
                <w:bCs/>
                <w:color w:val="000000"/>
                <w:sz w:val="20"/>
                <w:szCs w:val="20"/>
              </w:rPr>
            </w:pPr>
            <w:r w:rsidRPr="00B25692">
              <w:rPr>
                <w:rFonts w:ascii="Times New Roman" w:eastAsia="Times New Roman" w:hAnsi="Times New Roman" w:cs="Times New Roman"/>
                <w:b/>
                <w:bCs/>
                <w:color w:val="000000"/>
                <w:sz w:val="20"/>
                <w:szCs w:val="20"/>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jc w:val="both"/>
              <w:rPr>
                <w:rFonts w:ascii="Times New Roman" w:eastAsia="Times New Roman" w:hAnsi="Times New Roman" w:cs="Times New Roman"/>
                <w:color w:val="000000"/>
                <w:sz w:val="20"/>
                <w:szCs w:val="20"/>
              </w:rPr>
            </w:pPr>
            <w:r w:rsidRPr="00B25692">
              <w:rPr>
                <w:rStyle w:val="af1"/>
                <w:rFonts w:ascii="Times New Roman" w:hAnsi="Times New Roman" w:cs="Times New Roman"/>
                <w:sz w:val="20"/>
                <w:szCs w:val="2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5692">
              <w:rPr>
                <w:rStyle w:val="af1"/>
                <w:rFonts w:ascii="Times New Roman" w:hAnsi="Times New Roman" w:cs="Times New Roman"/>
                <w:i/>
                <w:iCs/>
                <w:sz w:val="20"/>
                <w:szCs w:val="20"/>
              </w:rPr>
              <w:t xml:space="preserve">Замість довідки довільної форми учасник може надати чинну ліцензію або документ дозвільного характеру </w:t>
            </w:r>
            <w:r w:rsidRPr="00B25692">
              <w:rPr>
                <w:rStyle w:val="af1"/>
                <w:rFonts w:ascii="Times New Roman" w:hAnsi="Times New Roman" w:cs="Times New Roman"/>
                <w:i/>
                <w:iCs/>
                <w:color w:val="000000" w:themeColor="text1"/>
                <w:sz w:val="20"/>
                <w:szCs w:val="20"/>
              </w:rPr>
              <w:t>або відповідну Постанову НКРЕКП.</w:t>
            </w:r>
          </w:p>
        </w:tc>
      </w:tr>
      <w:tr w:rsidR="00B25692" w:rsidRPr="00B25692" w:rsidTr="0043726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cs="Times New Roman"/>
                <w:b/>
                <w:bCs/>
                <w:color w:val="000000"/>
                <w:sz w:val="20"/>
                <w:szCs w:val="20"/>
              </w:rPr>
            </w:pPr>
            <w:r w:rsidRPr="00B25692">
              <w:rPr>
                <w:rFonts w:ascii="Times New Roman" w:eastAsia="Times New Roman" w:hAnsi="Times New Roman" w:cs="Times New Roman"/>
                <w:b/>
                <w:bCs/>
                <w:color w:val="000000"/>
                <w:sz w:val="20"/>
                <w:szCs w:val="20"/>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f1"/>
                <w:rFonts w:ascii="Times New Roman" w:hAnsi="Times New Roman" w:cs="Times New Roman"/>
                <w:sz w:val="20"/>
                <w:szCs w:val="20"/>
              </w:rPr>
            </w:pPr>
            <w:r w:rsidRPr="00B25692">
              <w:rPr>
                <w:rStyle w:val="af1"/>
                <w:rFonts w:ascii="Times New Roman" w:hAnsi="Times New Roman" w:cs="Times New Roman"/>
                <w:sz w:val="20"/>
                <w:szCs w:val="20"/>
              </w:rPr>
              <w:t>Довідка в довільній формі, в якій зазначити інформацію про те, чи створено</w:t>
            </w:r>
            <w:r w:rsidRPr="00B25692">
              <w:rPr>
                <w:rStyle w:val="af1"/>
                <w:sz w:val="20"/>
                <w:szCs w:val="20"/>
              </w:rPr>
              <w:t xml:space="preserve"> </w:t>
            </w:r>
            <w:r w:rsidRPr="00B25692">
              <w:rPr>
                <w:rStyle w:val="af1"/>
                <w:rFonts w:ascii="Times New Roman" w:hAnsi="Times New Roman" w:cs="Times New Roman"/>
                <w:sz w:val="20"/>
                <w:szCs w:val="20"/>
              </w:rPr>
              <w:t xml:space="preserve"> учасником </w:t>
            </w:r>
            <w:r w:rsidRPr="00B25692">
              <w:rPr>
                <w:rFonts w:ascii="Times New Roman" w:eastAsia="Times New Roman" w:hAnsi="Times New Roman" w:cs="Times New Roman"/>
                <w:color w:val="000000"/>
                <w:sz w:val="20"/>
                <w:szCs w:val="20"/>
              </w:rPr>
              <w:t>Центр обслуговування споживачів (клієнтів)</w:t>
            </w:r>
            <w:r w:rsidRPr="00B25692">
              <w:rPr>
                <w:rFonts w:ascii="Times New Roman" w:eastAsia="Times New Roman" w:hAnsi="Times New Roman" w:cs="Times New Roman"/>
                <w:sz w:val="20"/>
                <w:szCs w:val="20"/>
              </w:rPr>
              <w:t xml:space="preserve"> відповідно до вимог «Правил роздрібного ринку електричної енергії, затверджених Постановою НКРЕКП від14.03.2018 № 312,  </w:t>
            </w:r>
            <w:r w:rsidRPr="00B25692">
              <w:rPr>
                <w:rFonts w:ascii="Times New Roman" w:eastAsia="Times New Roman" w:hAnsi="Times New Roman" w:cs="Times New Roman"/>
                <w:color w:val="000000"/>
                <w:sz w:val="20"/>
                <w:szCs w:val="20"/>
              </w:rPr>
              <w:t xml:space="preserve">та </w:t>
            </w:r>
            <w:proofErr w:type="spellStart"/>
            <w:r w:rsidRPr="00B25692">
              <w:rPr>
                <w:rFonts w:ascii="Times New Roman" w:eastAsia="Times New Roman" w:hAnsi="Times New Roman" w:cs="Times New Roman"/>
                <w:color w:val="000000"/>
                <w:sz w:val="20"/>
                <w:szCs w:val="20"/>
              </w:rPr>
              <w:t>кол</w:t>
            </w:r>
            <w:proofErr w:type="spellEnd"/>
            <w:r w:rsidRPr="00B25692">
              <w:rPr>
                <w:rFonts w:ascii="Times New Roman" w:eastAsia="Times New Roman" w:hAnsi="Times New Roman" w:cs="Times New Roman"/>
                <w:color w:val="000000"/>
                <w:sz w:val="20"/>
                <w:szCs w:val="20"/>
              </w:rPr>
              <w:t xml:space="preserve">-центр, який відповідає </w:t>
            </w:r>
            <w:r w:rsidRPr="00B25692">
              <w:rPr>
                <w:rFonts w:ascii="Times New Roman" w:eastAsia="Times New Roman" w:hAnsi="Times New Roman" w:cs="Times New Roman"/>
                <w:sz w:val="20"/>
                <w:szCs w:val="20"/>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25692">
              <w:rPr>
                <w:rFonts w:ascii="Times New Roman" w:eastAsia="Times New Roman" w:hAnsi="Times New Roman" w:cs="Times New Roman"/>
                <w:sz w:val="20"/>
                <w:szCs w:val="20"/>
                <w:lang w:eastAsia="uk-UA"/>
              </w:rPr>
              <w:t>кол</w:t>
            </w:r>
            <w:proofErr w:type="spellEnd"/>
            <w:r w:rsidRPr="00B25692">
              <w:rPr>
                <w:rFonts w:ascii="Times New Roman" w:eastAsia="Times New Roman" w:hAnsi="Times New Roman" w:cs="Times New Roman"/>
                <w:sz w:val="20"/>
                <w:szCs w:val="20"/>
                <w:lang w:eastAsia="uk-UA"/>
              </w:rPr>
              <w:t>-центрами»  № 373 від 12.06.2018 р (зі змінами).</w:t>
            </w:r>
          </w:p>
        </w:tc>
      </w:tr>
      <w:tr w:rsidR="00B25692" w:rsidRPr="00B25692" w:rsidTr="0043726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cs="Times New Roman"/>
                <w:b/>
                <w:bCs/>
                <w:color w:val="000000"/>
                <w:sz w:val="20"/>
                <w:szCs w:val="20"/>
              </w:rPr>
            </w:pPr>
            <w:r w:rsidRPr="00B25692">
              <w:rPr>
                <w:rFonts w:ascii="Times New Roman" w:eastAsia="Times New Roman" w:hAnsi="Times New Roman" w:cs="Times New Roman"/>
                <w:b/>
                <w:bCs/>
                <w:color w:val="000000"/>
                <w:sz w:val="20"/>
                <w:szCs w:val="20"/>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Учасник у якого  не створено Центр  обслуговування споживачів (клієнтів)</w:t>
            </w:r>
            <w:r w:rsidRPr="00B25692">
              <w:rPr>
                <w:rFonts w:ascii="Times New Roman" w:eastAsia="Times New Roman" w:hAnsi="Times New Roman" w:cs="Times New Roman"/>
                <w:sz w:val="20"/>
                <w:szCs w:val="20"/>
              </w:rPr>
              <w:t xml:space="preserve"> відповідно до вимог «Правил роздрібного ринку електричної енергії», затверджених Постановою НКРЕКП від14.03.2018 № 312, в зв’язку з тим, що  </w:t>
            </w:r>
            <w:r w:rsidRPr="00B25692">
              <w:rPr>
                <w:rFonts w:ascii="Times New Roman" w:eastAsia="Times New Roman" w:hAnsi="Times New Roman" w:cs="Times New Roman"/>
                <w:color w:val="000000"/>
                <w:sz w:val="20"/>
                <w:szCs w:val="20"/>
              </w:rPr>
              <w:t>ним обслуговується менше 50 000 споживачів</w:t>
            </w:r>
            <w:r w:rsidRPr="00B25692">
              <w:rPr>
                <w:rFonts w:ascii="Times New Roman" w:eastAsia="Times New Roman" w:hAnsi="Times New Roman" w:cs="Times New Roman"/>
                <w:sz w:val="20"/>
                <w:szCs w:val="20"/>
              </w:rPr>
              <w:t xml:space="preserve">, </w:t>
            </w:r>
            <w:r w:rsidRPr="00B25692">
              <w:rPr>
                <w:rFonts w:ascii="Times New Roman" w:eastAsia="Times New Roman" w:hAnsi="Times New Roman" w:cs="Times New Roman"/>
                <w:color w:val="000000"/>
                <w:sz w:val="20"/>
                <w:szCs w:val="20"/>
              </w:rPr>
              <w:t xml:space="preserve">повинен надати довідки від всіх операторів системи розподілу, з якими учасником </w:t>
            </w:r>
            <w:bookmarkStart w:id="1" w:name="_Hlk41307555"/>
            <w:r w:rsidRPr="00B25692">
              <w:rPr>
                <w:rFonts w:ascii="Times New Roman" w:eastAsia="Times New Roman" w:hAnsi="Times New Roman" w:cs="Times New Roman"/>
                <w:color w:val="000000"/>
                <w:sz w:val="20"/>
                <w:szCs w:val="20"/>
              </w:rPr>
              <w:t>укладено договори</w:t>
            </w:r>
            <w:r w:rsidRPr="00B25692">
              <w:rPr>
                <w:rFonts w:ascii="Times New Roman" w:eastAsia="Times New Roman" w:hAnsi="Times New Roman" w:cs="Times New Roman"/>
                <w:sz w:val="20"/>
                <w:szCs w:val="20"/>
              </w:rPr>
              <w:t xml:space="preserve"> </w:t>
            </w:r>
            <w:proofErr w:type="spellStart"/>
            <w:r w:rsidRPr="00B25692">
              <w:rPr>
                <w:rFonts w:ascii="Times New Roman" w:eastAsia="Times New Roman" w:hAnsi="Times New Roman" w:cs="Times New Roman"/>
                <w:color w:val="000000"/>
                <w:sz w:val="20"/>
                <w:szCs w:val="20"/>
              </w:rPr>
              <w:t>електропостачальника</w:t>
            </w:r>
            <w:proofErr w:type="spellEnd"/>
            <w:r w:rsidRPr="00B25692">
              <w:rPr>
                <w:rFonts w:ascii="Times New Roman" w:eastAsia="Times New Roman" w:hAnsi="Times New Roman" w:cs="Times New Roman"/>
                <w:color w:val="000000"/>
                <w:sz w:val="20"/>
                <w:szCs w:val="20"/>
              </w:rPr>
              <w:t xml:space="preserve"> про надання послуг з розподілу електричної енергії</w:t>
            </w:r>
            <w:bookmarkEnd w:id="1"/>
            <w:r w:rsidRPr="00B25692">
              <w:rPr>
                <w:rFonts w:ascii="Times New Roman" w:eastAsia="Times New Roman" w:hAnsi="Times New Roman" w:cs="Times New Roman"/>
                <w:color w:val="000000"/>
                <w:sz w:val="20"/>
                <w:szCs w:val="20"/>
              </w:rPr>
              <w:t>,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w:t>
            </w:r>
            <w:r w:rsidRPr="00B25692">
              <w:rPr>
                <w:rFonts w:ascii="Times New Roman" w:eastAsia="Times New Roman" w:hAnsi="Times New Roman"/>
                <w:color w:val="000000"/>
                <w:sz w:val="20"/>
                <w:szCs w:val="20"/>
              </w:rPr>
              <w:t xml:space="preserve">алендарних </w:t>
            </w:r>
            <w:r w:rsidRPr="00B25692">
              <w:rPr>
                <w:rFonts w:ascii="Times New Roman" w:eastAsia="Times New Roman" w:hAnsi="Times New Roman" w:cs="Times New Roman"/>
                <w:color w:val="000000"/>
                <w:sz w:val="20"/>
                <w:szCs w:val="20"/>
              </w:rPr>
              <w:t>дн</w:t>
            </w:r>
            <w:r w:rsidRPr="00B25692">
              <w:rPr>
                <w:rFonts w:ascii="Times New Roman" w:eastAsia="Times New Roman" w:hAnsi="Times New Roman"/>
                <w:color w:val="000000"/>
                <w:sz w:val="20"/>
                <w:szCs w:val="20"/>
              </w:rPr>
              <w:t>ів</w:t>
            </w:r>
            <w:r w:rsidRPr="00B25692">
              <w:rPr>
                <w:rFonts w:ascii="Times New Roman" w:eastAsia="Times New Roman" w:hAnsi="Times New Roman" w:cs="Times New Roman"/>
                <w:color w:val="000000"/>
                <w:sz w:val="20"/>
                <w:szCs w:val="20"/>
              </w:rPr>
              <w:t xml:space="preserve"> відносно кінцевої дати подання тендерних пропозицій. </w:t>
            </w:r>
          </w:p>
          <w:p w:rsidR="00B25692" w:rsidRPr="00B25692" w:rsidRDefault="00B25692" w:rsidP="00437260">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sz w:val="20"/>
                <w:szCs w:val="20"/>
                <w:lang w:eastAsia="uk-UA"/>
              </w:rPr>
            </w:pPr>
            <w:r w:rsidRPr="00B25692">
              <w:rPr>
                <w:rFonts w:ascii="Times New Roman" w:eastAsia="Times New Roman" w:hAnsi="Times New Roman" w:cs="Times New Roman"/>
                <w:color w:val="000000"/>
                <w:sz w:val="20"/>
                <w:szCs w:val="20"/>
              </w:rPr>
              <w:t xml:space="preserve"> Отримання та надання у складі пропозиції довідок необхідно для </w:t>
            </w:r>
            <w:r w:rsidRPr="00B25692">
              <w:rPr>
                <w:rFonts w:ascii="Times New Roman" w:eastAsia="Times New Roman" w:hAnsi="Times New Roman" w:cs="Times New Roman"/>
                <w:sz w:val="20"/>
                <w:szCs w:val="20"/>
                <w:lang w:eastAsia="uk-UA"/>
              </w:rPr>
              <w:t xml:space="preserve">документального підтвердження відсутності обов’язку створення </w:t>
            </w:r>
            <w:r w:rsidRPr="00B25692">
              <w:rPr>
                <w:rFonts w:ascii="Times New Roman" w:eastAsia="Times New Roman" w:hAnsi="Times New Roman" w:cs="Times New Roman"/>
                <w:color w:val="000000"/>
                <w:sz w:val="20"/>
                <w:szCs w:val="20"/>
              </w:rPr>
              <w:t xml:space="preserve">Центру  обслуговування споживачів (клієнтів), який </w:t>
            </w:r>
            <w:r w:rsidRPr="00B25692">
              <w:rPr>
                <w:rFonts w:ascii="Times New Roman" w:eastAsia="Times New Roman" w:hAnsi="Times New Roman" w:cs="Times New Roman"/>
                <w:sz w:val="20"/>
                <w:szCs w:val="20"/>
              </w:rPr>
              <w:t>відповідає вимогам «Правил роздрібного ринку електричної енергії, затверджених Постановою НКРЕКП від14.03.2018 № 312,</w:t>
            </w:r>
            <w:r w:rsidRPr="00B25692">
              <w:rPr>
                <w:rFonts w:ascii="Times New Roman" w:eastAsia="Times New Roman" w:hAnsi="Times New Roman" w:cs="Times New Roman"/>
                <w:sz w:val="20"/>
                <w:szCs w:val="20"/>
                <w:lang w:eastAsia="uk-UA"/>
              </w:rPr>
              <w:t xml:space="preserve"> в зв’язку з тим, що  учасником обслуговується менше  50  000 споживачів.</w:t>
            </w:r>
          </w:p>
        </w:tc>
      </w:tr>
      <w:tr w:rsidR="00B25692" w:rsidRPr="00B25692" w:rsidTr="0043726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cs="Times New Roman"/>
                <w:b/>
                <w:bCs/>
                <w:color w:val="000000"/>
                <w:sz w:val="20"/>
                <w:szCs w:val="20"/>
              </w:rPr>
            </w:pPr>
            <w:r w:rsidRPr="00B25692">
              <w:rPr>
                <w:rFonts w:ascii="Times New Roman" w:eastAsia="Times New Roman" w:hAnsi="Times New Roman" w:cs="Times New Roman"/>
                <w:b/>
                <w:bCs/>
                <w:color w:val="000000"/>
                <w:sz w:val="20"/>
                <w:szCs w:val="20"/>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B25692">
              <w:rPr>
                <w:rFonts w:ascii="Times New Roman" w:eastAsia="Times New Roman" w:hAnsi="Times New Roman" w:cs="Times New Roman"/>
                <w:sz w:val="20"/>
                <w:szCs w:val="20"/>
                <w:lang w:eastAsia="uk-UA"/>
              </w:rPr>
              <w:t xml:space="preserve">Учасник, у якого не створено </w:t>
            </w:r>
            <w:proofErr w:type="spellStart"/>
            <w:r w:rsidRPr="00B25692">
              <w:rPr>
                <w:rFonts w:ascii="Times New Roman" w:eastAsia="Times New Roman" w:hAnsi="Times New Roman" w:cs="Times New Roman"/>
                <w:sz w:val="20"/>
                <w:szCs w:val="20"/>
                <w:lang w:eastAsia="uk-UA"/>
              </w:rPr>
              <w:t>кол</w:t>
            </w:r>
            <w:proofErr w:type="spellEnd"/>
            <w:r w:rsidRPr="00B25692">
              <w:rPr>
                <w:rFonts w:ascii="Times New Roman" w:eastAsia="Times New Roman" w:hAnsi="Times New Roman" w:cs="Times New Roman"/>
                <w:sz w:val="20"/>
                <w:szCs w:val="20"/>
                <w:lang w:eastAsia="uk-UA"/>
              </w:rPr>
              <w:t xml:space="preserve">-центр, який відповідає  </w:t>
            </w:r>
            <w:r w:rsidRPr="00B25692">
              <w:rPr>
                <w:rFonts w:ascii="Times New Roman" w:eastAsia="Times New Roman" w:hAnsi="Times New Roman" w:cs="Times New Roman"/>
                <w:bCs/>
                <w:sz w:val="20"/>
                <w:szCs w:val="20"/>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B25692">
              <w:rPr>
                <w:rFonts w:ascii="Times New Roman" w:eastAsia="Times New Roman" w:hAnsi="Times New Roman" w:cs="Times New Roman"/>
                <w:bCs/>
                <w:sz w:val="20"/>
                <w:szCs w:val="20"/>
                <w:lang w:eastAsia="uk-UA"/>
              </w:rPr>
              <w:t>кол</w:t>
            </w:r>
            <w:proofErr w:type="spellEnd"/>
            <w:r w:rsidRPr="00B25692">
              <w:rPr>
                <w:rFonts w:ascii="Times New Roman" w:eastAsia="Times New Roman" w:hAnsi="Times New Roman" w:cs="Times New Roman"/>
                <w:bCs/>
                <w:sz w:val="20"/>
                <w:szCs w:val="20"/>
                <w:lang w:eastAsia="uk-UA"/>
              </w:rPr>
              <w:t xml:space="preserve">-центрами» № 373 від 12.06.2018 р., </w:t>
            </w:r>
            <w:r w:rsidRPr="00B25692">
              <w:rPr>
                <w:rFonts w:ascii="Times New Roman" w:eastAsia="Times New Roman" w:hAnsi="Times New Roman" w:cs="Times New Roman"/>
                <w:sz w:val="20"/>
                <w:szCs w:val="20"/>
                <w:lang w:eastAsia="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B25692">
              <w:rPr>
                <w:rFonts w:ascii="Times New Roman" w:eastAsia="Times New Roman" w:hAnsi="Times New Roman" w:cs="Times New Roman"/>
                <w:sz w:val="20"/>
                <w:szCs w:val="20"/>
                <w:lang w:eastAsia="uk-UA"/>
              </w:rPr>
              <w:t>електропостачальника</w:t>
            </w:r>
            <w:proofErr w:type="spellEnd"/>
            <w:r w:rsidRPr="00B25692">
              <w:rPr>
                <w:rFonts w:ascii="Times New Roman" w:eastAsia="Times New Roman" w:hAnsi="Times New Roman" w:cs="Times New Roman"/>
                <w:sz w:val="20"/>
                <w:szCs w:val="20"/>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кінцевої дати подання тендерних пропозицій.</w:t>
            </w:r>
          </w:p>
          <w:p w:rsidR="00B25692" w:rsidRPr="00B25692" w:rsidRDefault="00B25692" w:rsidP="00437260">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f1"/>
                <w:rFonts w:ascii="Times New Roman" w:hAnsi="Times New Roman" w:cs="Times New Roman"/>
                <w:sz w:val="20"/>
                <w:szCs w:val="20"/>
              </w:rPr>
            </w:pPr>
            <w:r w:rsidRPr="00B25692">
              <w:rPr>
                <w:rFonts w:ascii="Times New Roman" w:eastAsia="Times New Roman" w:hAnsi="Times New Roman" w:cs="Times New Roman"/>
                <w:color w:val="000000"/>
                <w:sz w:val="20"/>
                <w:szCs w:val="20"/>
              </w:rPr>
              <w:t xml:space="preserve">Отримання та надання у складі пропозиції довідок необхідно для </w:t>
            </w:r>
            <w:r w:rsidRPr="00B25692">
              <w:rPr>
                <w:rFonts w:ascii="Times New Roman" w:eastAsia="Times New Roman" w:hAnsi="Times New Roman" w:cs="Times New Roman"/>
                <w:sz w:val="20"/>
                <w:szCs w:val="20"/>
                <w:lang w:eastAsia="uk-UA"/>
              </w:rPr>
              <w:t xml:space="preserve">документального підтвердження відсутності обов’язку створення </w:t>
            </w:r>
            <w:proofErr w:type="spellStart"/>
            <w:r w:rsidRPr="00B25692">
              <w:rPr>
                <w:rFonts w:ascii="Times New Roman" w:eastAsia="Times New Roman" w:hAnsi="Times New Roman" w:cs="Times New Roman"/>
                <w:sz w:val="20"/>
                <w:szCs w:val="20"/>
                <w:lang w:eastAsia="uk-UA"/>
              </w:rPr>
              <w:t>кол</w:t>
            </w:r>
            <w:proofErr w:type="spellEnd"/>
            <w:r w:rsidRPr="00B25692">
              <w:rPr>
                <w:rFonts w:ascii="Times New Roman" w:eastAsia="Times New Roman" w:hAnsi="Times New Roman" w:cs="Times New Roman"/>
                <w:sz w:val="20"/>
                <w:szCs w:val="20"/>
                <w:lang w:eastAsia="uk-UA"/>
              </w:rPr>
              <w:t xml:space="preserve">-центру, який відповідає  </w:t>
            </w:r>
            <w:r w:rsidRPr="00B25692">
              <w:rPr>
                <w:rFonts w:ascii="Times New Roman" w:eastAsia="Times New Roman" w:hAnsi="Times New Roman" w:cs="Times New Roman"/>
                <w:bCs/>
                <w:sz w:val="20"/>
                <w:szCs w:val="20"/>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B25692">
              <w:rPr>
                <w:rFonts w:ascii="Times New Roman" w:eastAsia="Times New Roman" w:hAnsi="Times New Roman" w:cs="Times New Roman"/>
                <w:bCs/>
                <w:sz w:val="20"/>
                <w:szCs w:val="20"/>
                <w:lang w:eastAsia="uk-UA"/>
              </w:rPr>
              <w:t>кол</w:t>
            </w:r>
            <w:proofErr w:type="spellEnd"/>
            <w:r w:rsidRPr="00B25692">
              <w:rPr>
                <w:rFonts w:ascii="Times New Roman" w:eastAsia="Times New Roman" w:hAnsi="Times New Roman" w:cs="Times New Roman"/>
                <w:bCs/>
                <w:sz w:val="20"/>
                <w:szCs w:val="20"/>
                <w:lang w:eastAsia="uk-UA"/>
              </w:rPr>
              <w:t xml:space="preserve">-центрами» № 373 від 12.06.2018 р., </w:t>
            </w:r>
            <w:r w:rsidRPr="00B25692">
              <w:rPr>
                <w:rFonts w:ascii="Times New Roman" w:eastAsia="Times New Roman" w:hAnsi="Times New Roman" w:cs="Times New Roman"/>
                <w:sz w:val="20"/>
                <w:szCs w:val="20"/>
                <w:lang w:eastAsia="uk-UA"/>
              </w:rPr>
              <w:t xml:space="preserve"> в зв’язку з тим, що  учасником обслуговується менше 100 000 споживачів. </w:t>
            </w:r>
          </w:p>
        </w:tc>
      </w:tr>
      <w:tr w:rsidR="00B25692" w:rsidRPr="00B25692" w:rsidTr="0043726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b/>
                <w:bCs/>
                <w:color w:val="000000"/>
                <w:sz w:val="20"/>
                <w:szCs w:val="20"/>
              </w:rPr>
            </w:pPr>
            <w:r w:rsidRPr="00B25692">
              <w:rPr>
                <w:rFonts w:ascii="Times New Roman" w:eastAsia="Times New Roman" w:hAnsi="Times New Roman"/>
                <w:b/>
                <w:bCs/>
                <w:color w:val="000000"/>
                <w:sz w:val="20"/>
                <w:szCs w:val="20"/>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25692" w:rsidRPr="00B25692" w:rsidRDefault="00B25692" w:rsidP="00437260">
            <w:pPr>
              <w:spacing w:after="0"/>
              <w:jc w:val="both"/>
              <w:rPr>
                <w:rFonts w:ascii="Times New Roman" w:eastAsia="Times New Roman" w:hAnsi="Times New Roman" w:cs="Times New Roman"/>
                <w:bCs/>
                <w:sz w:val="20"/>
                <w:szCs w:val="20"/>
              </w:rPr>
            </w:pPr>
            <w:r w:rsidRPr="00B25692">
              <w:rPr>
                <w:rFonts w:ascii="Times New Roman" w:eastAsia="Times New Roman" w:hAnsi="Times New Roman" w:cs="Times New Roman"/>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B25692" w:rsidRPr="00B25692" w:rsidRDefault="00B25692" w:rsidP="00437260">
            <w:pPr>
              <w:spacing w:after="0" w:line="276" w:lineRule="auto"/>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5.1 Якщо учасник юридична особа, він подає установчі документи:</w:t>
            </w:r>
          </w:p>
          <w:p w:rsidR="00B25692" w:rsidRPr="00B25692" w:rsidRDefault="00B25692" w:rsidP="00437260">
            <w:pPr>
              <w:spacing w:after="0" w:line="276" w:lineRule="auto"/>
              <w:jc w:val="both"/>
              <w:rPr>
                <w:rFonts w:ascii="Times New Roman" w:eastAsia="Times New Roman" w:hAnsi="Times New Roman" w:cs="Times New Roman"/>
                <w:strike/>
                <w:sz w:val="20"/>
                <w:szCs w:val="20"/>
              </w:rPr>
            </w:pPr>
            <w:r w:rsidRPr="00B25692">
              <w:rPr>
                <w:rFonts w:ascii="Times New Roman" w:eastAsia="Times New Roman" w:hAnsi="Times New Roman" w:cs="Times New Roman"/>
                <w:sz w:val="20"/>
                <w:szCs w:val="20"/>
              </w:rPr>
              <w:t>- копія актуальної на дату подання редакції Статуту або Положення або інших установчих документів;</w:t>
            </w:r>
          </w:p>
          <w:p w:rsidR="00B25692" w:rsidRPr="00B25692" w:rsidRDefault="00B25692" w:rsidP="00437260">
            <w:pPr>
              <w:tabs>
                <w:tab w:val="left" w:pos="326"/>
              </w:tabs>
              <w:spacing w:after="0"/>
              <w:ind w:left="42"/>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sz w:val="20"/>
                <w:szCs w:val="20"/>
              </w:rPr>
              <w:t xml:space="preserve">5.2 </w:t>
            </w:r>
            <w:r w:rsidRPr="00B25692">
              <w:rPr>
                <w:rFonts w:ascii="Times New Roman" w:eastAsia="Times New Roman" w:hAnsi="Times New Roman" w:cs="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B25692" w:rsidRPr="00B25692" w:rsidRDefault="00B25692" w:rsidP="00B25692">
            <w:pPr>
              <w:numPr>
                <w:ilvl w:val="0"/>
                <w:numId w:val="6"/>
              </w:numPr>
              <w:tabs>
                <w:tab w:val="left" w:pos="326"/>
              </w:tabs>
              <w:spacing w:after="0" w:line="276" w:lineRule="auto"/>
              <w:ind w:left="42" w:firstLine="0"/>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B25692">
              <w:rPr>
                <w:rFonts w:ascii="Times New Roman" w:eastAsia="Times New Roman" w:hAnsi="Times New Roman" w:cs="Times New Roman"/>
                <w:color w:val="000000"/>
                <w:sz w:val="20"/>
                <w:szCs w:val="20"/>
              </w:rPr>
              <w:t>, що входять до складу тендерної пропозиції та\або подання тендерної пропозиції;</w:t>
            </w:r>
          </w:p>
          <w:p w:rsidR="00B25692" w:rsidRPr="00B25692" w:rsidRDefault="00B25692" w:rsidP="00437260">
            <w:pPr>
              <w:tabs>
                <w:tab w:val="left" w:pos="326"/>
              </w:tabs>
              <w:spacing w:after="0" w:line="276" w:lineRule="auto"/>
              <w:ind w:left="42"/>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b/>
                <w:color w:val="000000"/>
                <w:sz w:val="20"/>
                <w:szCs w:val="20"/>
              </w:rPr>
              <w:t>та</w:t>
            </w:r>
          </w:p>
          <w:p w:rsidR="00B25692" w:rsidRPr="00B25692" w:rsidRDefault="00B25692" w:rsidP="00437260">
            <w:pPr>
              <w:spacing w:after="0"/>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rsidR="00B25692" w:rsidRPr="00B25692" w:rsidRDefault="00B25692" w:rsidP="00437260">
            <w:pPr>
              <w:spacing w:after="0"/>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5.3.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B25692" w:rsidRPr="00B25692" w:rsidRDefault="00B25692" w:rsidP="00437260">
            <w:pPr>
              <w:spacing w:after="0"/>
              <w:ind w:right="141"/>
              <w:jc w:val="both"/>
              <w:rPr>
                <w:rFonts w:ascii="Times New Roman" w:eastAsia="Times New Roman" w:hAnsi="Times New Roman" w:cs="Times New Roman"/>
                <w:sz w:val="20"/>
                <w:szCs w:val="20"/>
              </w:rPr>
            </w:pPr>
            <w:r w:rsidRPr="00B25692">
              <w:rPr>
                <w:rFonts w:ascii="Times New Roman" w:eastAsia="Times New Roman" w:hAnsi="Times New Roman" w:cs="Times New Roman"/>
                <w:color w:val="000000"/>
                <w:sz w:val="20"/>
                <w:szCs w:val="20"/>
              </w:rPr>
              <w:t xml:space="preserve">5.4. </w:t>
            </w:r>
            <w:r w:rsidRPr="00B25692">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rsidR="00B25692" w:rsidRPr="00B25692" w:rsidRDefault="00B25692" w:rsidP="00437260">
            <w:pPr>
              <w:shd w:val="clear" w:color="auto" w:fill="FFFFFF"/>
              <w:spacing w:after="0"/>
              <w:ind w:right="142"/>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rsidR="00B25692" w:rsidRPr="00B25692" w:rsidRDefault="00B25692" w:rsidP="00437260">
            <w:pPr>
              <w:shd w:val="clear" w:color="auto" w:fill="FFFFFF"/>
              <w:spacing w:after="0"/>
              <w:ind w:right="142"/>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rsidR="00B25692" w:rsidRPr="00B25692" w:rsidRDefault="00B25692" w:rsidP="00437260">
            <w:pPr>
              <w:shd w:val="clear" w:color="auto" w:fill="FFFFFF"/>
              <w:spacing w:after="0"/>
              <w:ind w:right="142" w:firstLine="425"/>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B25692" w:rsidRPr="00B25692" w:rsidRDefault="00B25692" w:rsidP="00437260">
            <w:pPr>
              <w:shd w:val="clear" w:color="auto" w:fill="FFFFFF"/>
              <w:spacing w:after="0" w:line="256" w:lineRule="auto"/>
              <w:ind w:right="142"/>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-договір про спільну діяльність;</w:t>
            </w:r>
          </w:p>
          <w:p w:rsidR="00B25692" w:rsidRPr="00B25692" w:rsidRDefault="00B25692" w:rsidP="00437260">
            <w:pPr>
              <w:shd w:val="clear" w:color="auto" w:fill="FFFFFF"/>
              <w:spacing w:after="0" w:line="256" w:lineRule="auto"/>
              <w:ind w:right="142"/>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rsidR="00B25692" w:rsidRPr="00B25692" w:rsidRDefault="00B25692" w:rsidP="00437260">
            <w:pPr>
              <w:shd w:val="clear" w:color="auto" w:fill="FFFFFF"/>
              <w:spacing w:after="0" w:line="256" w:lineRule="auto"/>
              <w:ind w:right="142"/>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B25692" w:rsidRPr="00B25692" w:rsidRDefault="00B25692" w:rsidP="00437260">
            <w:pPr>
              <w:shd w:val="clear" w:color="auto" w:fill="FFFFFF"/>
              <w:spacing w:after="0" w:line="256" w:lineRule="auto"/>
              <w:ind w:right="142"/>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-довідка від банківської установи, в якій офіційно відкрито рахунок подавця.</w:t>
            </w:r>
          </w:p>
          <w:p w:rsidR="00B25692" w:rsidRPr="00B25692" w:rsidRDefault="00B25692" w:rsidP="00437260">
            <w:pPr>
              <w:shd w:val="clear" w:color="auto" w:fill="FFFFFF"/>
              <w:spacing w:after="0"/>
              <w:ind w:left="596" w:right="142"/>
              <w:jc w:val="both"/>
              <w:rPr>
                <w:rFonts w:ascii="Times New Roman" w:eastAsia="Times New Roman" w:hAnsi="Times New Roman" w:cs="Times New Roman"/>
                <w:sz w:val="20"/>
                <w:szCs w:val="20"/>
              </w:rPr>
            </w:pPr>
          </w:p>
          <w:p w:rsidR="00B25692" w:rsidRPr="00B25692" w:rsidRDefault="00B25692" w:rsidP="00437260">
            <w:pPr>
              <w:shd w:val="clear" w:color="auto" w:fill="FFFFFF"/>
              <w:spacing w:after="0"/>
              <w:ind w:right="142"/>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B25692" w:rsidRPr="00B25692" w:rsidRDefault="00B25692" w:rsidP="00B25692">
            <w:pPr>
              <w:numPr>
                <w:ilvl w:val="0"/>
                <w:numId w:val="7"/>
              </w:numPr>
              <w:shd w:val="clear" w:color="auto" w:fill="FFFFFF"/>
              <w:spacing w:after="0" w:line="256" w:lineRule="auto"/>
              <w:ind w:left="596" w:right="142" w:firstLine="0"/>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5" w:history="1">
              <w:r w:rsidRPr="00B25692">
                <w:rPr>
                  <w:rStyle w:val="af"/>
                  <w:rFonts w:ascii="Times New Roman" w:eastAsia="Times New Roman" w:hAnsi="Times New Roman" w:cs="Times New Roman"/>
                  <w:sz w:val="20"/>
                  <w:szCs w:val="20"/>
                </w:rPr>
                <w:t>«Про зовнішньоекономічну діяльність»</w:t>
              </w:r>
            </w:hyperlink>
            <w:r w:rsidRPr="00B25692">
              <w:rPr>
                <w:rFonts w:ascii="Times New Roman" w:eastAsia="Times New Roman" w:hAnsi="Times New Roman" w:cs="Times New Roman"/>
                <w:sz w:val="20"/>
                <w:szCs w:val="20"/>
              </w:rPr>
              <w:t> від 16.04.1991 № 959-XII;</w:t>
            </w:r>
          </w:p>
          <w:p w:rsidR="00B25692" w:rsidRPr="00B25692" w:rsidRDefault="00B25692" w:rsidP="00B25692">
            <w:pPr>
              <w:numPr>
                <w:ilvl w:val="0"/>
                <w:numId w:val="7"/>
              </w:numPr>
              <w:shd w:val="clear" w:color="auto" w:fill="FFFFFF"/>
              <w:spacing w:after="0" w:line="256" w:lineRule="auto"/>
              <w:ind w:left="596" w:right="142" w:firstLine="0"/>
              <w:jc w:val="both"/>
              <w:rPr>
                <w:rFonts w:ascii="Times New Roman" w:eastAsia="Times New Roman" w:hAnsi="Times New Roman" w:cs="Times New Roman"/>
                <w:sz w:val="20"/>
                <w:szCs w:val="20"/>
              </w:rPr>
            </w:pPr>
            <w:r w:rsidRPr="00B25692">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B25692" w:rsidRPr="00B25692" w:rsidRDefault="00B25692" w:rsidP="00437260">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uk-UA"/>
              </w:rPr>
            </w:pPr>
            <w:r w:rsidRPr="00B25692">
              <w:rPr>
                <w:rFonts w:ascii="Times New Roman" w:eastAsia="Times New Roman" w:hAnsi="Times New Roman" w:cs="Times New Roman"/>
                <w:sz w:val="20"/>
                <w:szCs w:val="20"/>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tc>
      </w:tr>
      <w:tr w:rsidR="00B25692" w:rsidRPr="00B25692" w:rsidTr="00CD73D2">
        <w:trPr>
          <w:trHeight w:val="232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b/>
                <w:bCs/>
                <w:color w:val="000000"/>
                <w:sz w:val="20"/>
                <w:szCs w:val="20"/>
              </w:rPr>
            </w:pPr>
            <w:r w:rsidRPr="00B25692">
              <w:rPr>
                <w:rFonts w:ascii="Times New Roman" w:eastAsia="Times New Roman" w:hAnsi="Times New Roman"/>
                <w:b/>
                <w:bCs/>
                <w:color w:val="000000"/>
                <w:sz w:val="20"/>
                <w:szCs w:val="20"/>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25692" w:rsidRPr="00B25692" w:rsidRDefault="00B25692" w:rsidP="00437260">
            <w:pPr>
              <w:pStyle w:val="ad"/>
              <w:tabs>
                <w:tab w:val="left" w:pos="426"/>
              </w:tabs>
              <w:spacing w:line="240" w:lineRule="auto"/>
              <w:ind w:left="142"/>
              <w:rPr>
                <w:color w:val="000000"/>
                <w:sz w:val="20"/>
                <w:szCs w:val="20"/>
                <w:lang w:val="uk-UA"/>
              </w:rPr>
            </w:pPr>
            <w:r w:rsidRPr="00B25692">
              <w:rPr>
                <w:color w:val="000000"/>
                <w:sz w:val="20"/>
                <w:szCs w:val="20"/>
                <w:lang w:val="uk-UA"/>
              </w:rPr>
              <w:t xml:space="preserve">Інформаційна довідка про учасника процедури закупівлі із зазначенням наступної інформації: </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Повна назва учасника;</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Код ЄДРПОУ;</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Юридична та поштова адреса;</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Банківські реквізити обслуговуючого банку;</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Статус платника податку та індивідуальний податковий номер;</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Контактний номер телефону, е-</w:t>
            </w:r>
            <w:proofErr w:type="spellStart"/>
            <w:r w:rsidRPr="00B25692">
              <w:rPr>
                <w:color w:val="000000"/>
                <w:sz w:val="20"/>
                <w:szCs w:val="20"/>
                <w:lang w:val="uk-UA"/>
              </w:rPr>
              <w:t>mail</w:t>
            </w:r>
            <w:proofErr w:type="spellEnd"/>
            <w:r w:rsidRPr="00B25692">
              <w:rPr>
                <w:color w:val="000000"/>
                <w:sz w:val="20"/>
                <w:szCs w:val="20"/>
                <w:lang w:val="uk-UA"/>
              </w:rPr>
              <w:t>;</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 xml:space="preserve">Відомості про керівника (посада, ПІБ, </w:t>
            </w:r>
            <w:proofErr w:type="spellStart"/>
            <w:r w:rsidRPr="00B25692">
              <w:rPr>
                <w:color w:val="000000"/>
                <w:sz w:val="20"/>
                <w:szCs w:val="20"/>
                <w:lang w:val="uk-UA"/>
              </w:rPr>
              <w:t>тел</w:t>
            </w:r>
            <w:proofErr w:type="spellEnd"/>
            <w:r w:rsidRPr="00B25692">
              <w:rPr>
                <w:color w:val="000000"/>
                <w:sz w:val="20"/>
                <w:szCs w:val="20"/>
                <w:lang w:val="uk-UA"/>
              </w:rPr>
              <w:t>.);</w:t>
            </w:r>
          </w:p>
          <w:p w:rsidR="00B25692" w:rsidRPr="00B25692" w:rsidRDefault="00B25692" w:rsidP="00B25692">
            <w:pPr>
              <w:pStyle w:val="ad"/>
              <w:numPr>
                <w:ilvl w:val="0"/>
                <w:numId w:val="8"/>
              </w:numPr>
              <w:tabs>
                <w:tab w:val="left" w:pos="426"/>
              </w:tabs>
              <w:spacing w:line="240" w:lineRule="auto"/>
              <w:ind w:left="-567" w:firstLine="709"/>
              <w:contextualSpacing/>
              <w:jc w:val="left"/>
              <w:rPr>
                <w:color w:val="000000"/>
                <w:sz w:val="20"/>
                <w:szCs w:val="20"/>
                <w:lang w:val="uk-UA"/>
              </w:rPr>
            </w:pPr>
            <w:r w:rsidRPr="00B25692">
              <w:rPr>
                <w:color w:val="000000"/>
                <w:sz w:val="20"/>
                <w:szCs w:val="20"/>
                <w:lang w:val="uk-UA"/>
              </w:rPr>
              <w:t xml:space="preserve">Відомості про підписанта договору (посада, ПІБ, </w:t>
            </w:r>
            <w:proofErr w:type="spellStart"/>
            <w:r w:rsidRPr="00B25692">
              <w:rPr>
                <w:color w:val="000000"/>
                <w:sz w:val="20"/>
                <w:szCs w:val="20"/>
                <w:lang w:val="uk-UA"/>
              </w:rPr>
              <w:t>тел</w:t>
            </w:r>
            <w:proofErr w:type="spellEnd"/>
            <w:r w:rsidRPr="00B25692">
              <w:rPr>
                <w:color w:val="000000"/>
                <w:sz w:val="20"/>
                <w:szCs w:val="20"/>
                <w:lang w:val="uk-UA"/>
              </w:rPr>
              <w:t>.);</w:t>
            </w:r>
          </w:p>
          <w:p w:rsidR="00B25692" w:rsidRPr="00B25692" w:rsidRDefault="00B25692" w:rsidP="00B25692">
            <w:pPr>
              <w:pStyle w:val="ad"/>
              <w:numPr>
                <w:ilvl w:val="0"/>
                <w:numId w:val="8"/>
              </w:numPr>
              <w:tabs>
                <w:tab w:val="left" w:pos="426"/>
              </w:tabs>
              <w:spacing w:line="240" w:lineRule="auto"/>
              <w:ind w:left="-567" w:firstLine="709"/>
              <w:contextualSpacing/>
              <w:jc w:val="left"/>
              <w:rPr>
                <w:sz w:val="20"/>
                <w:szCs w:val="20"/>
                <w:lang w:val="uk-UA"/>
              </w:rPr>
            </w:pPr>
            <w:r w:rsidRPr="00B25692">
              <w:rPr>
                <w:color w:val="000000"/>
                <w:sz w:val="20"/>
                <w:szCs w:val="20"/>
                <w:lang w:val="uk-UA"/>
              </w:rPr>
              <w:t>Відомості про підписанта документів тендерно</w:t>
            </w:r>
            <w:r w:rsidR="00CD73D2">
              <w:rPr>
                <w:color w:val="000000"/>
                <w:sz w:val="20"/>
                <w:szCs w:val="20"/>
                <w:lang w:val="uk-UA"/>
              </w:rPr>
              <w:t xml:space="preserve">ї пропозиції (посада, ПІБ, </w:t>
            </w:r>
            <w:proofErr w:type="spellStart"/>
            <w:r w:rsidR="00CD73D2">
              <w:rPr>
                <w:color w:val="000000"/>
                <w:sz w:val="20"/>
                <w:szCs w:val="20"/>
                <w:lang w:val="uk-UA"/>
              </w:rPr>
              <w:t>тел</w:t>
            </w:r>
            <w:proofErr w:type="spellEnd"/>
            <w:r w:rsidR="00CD73D2">
              <w:rPr>
                <w:color w:val="000000"/>
                <w:sz w:val="20"/>
                <w:szCs w:val="20"/>
                <w:lang w:val="uk-UA"/>
              </w:rPr>
              <w:t>.).</w:t>
            </w:r>
          </w:p>
        </w:tc>
      </w:tr>
      <w:tr w:rsidR="00B25692" w:rsidRPr="00B25692" w:rsidTr="00437260">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b/>
                <w:bCs/>
                <w:color w:val="000000"/>
                <w:sz w:val="20"/>
                <w:szCs w:val="20"/>
              </w:rPr>
            </w:pPr>
            <w:r w:rsidRPr="00B25692">
              <w:rPr>
                <w:rFonts w:ascii="Times New Roman" w:eastAsia="Times New Roman" w:hAnsi="Times New Roman"/>
                <w:b/>
                <w:bCs/>
                <w:color w:val="000000"/>
                <w:sz w:val="20"/>
                <w:szCs w:val="20"/>
              </w:rPr>
              <w:t>7.</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 xml:space="preserve">Сертифікат, </w:t>
            </w:r>
            <w:r w:rsidRPr="00B25692">
              <w:rPr>
                <w:rFonts w:ascii="Times New Roman" w:eastAsia="Times New Roman" w:hAnsi="Times New Roman" w:cs="Times New Roman"/>
                <w:sz w:val="20"/>
                <w:szCs w:val="20"/>
                <w:lang w:eastAsia="uk-UA"/>
              </w:rPr>
              <w:t xml:space="preserve">виданий на ім’я учасника, діючий на дату подання пропозиції, </w:t>
            </w:r>
            <w:r w:rsidRPr="00B25692">
              <w:rPr>
                <w:rFonts w:ascii="Times New Roman" w:eastAsia="Times New Roman" w:hAnsi="Times New Roman" w:cs="Times New Roman"/>
                <w:color w:val="000000"/>
                <w:sz w:val="20"/>
                <w:szCs w:val="20"/>
              </w:rPr>
              <w:t xml:space="preserve">який підтверджує, що система управління учасника відповідає </w:t>
            </w:r>
            <w:r w:rsidRPr="00B25692">
              <w:rPr>
                <w:rFonts w:ascii="Times New Roman" w:eastAsia="Times New Roman" w:hAnsi="Times New Roman" w:cs="Times New Roman"/>
                <w:color w:val="000000"/>
                <w:sz w:val="20"/>
                <w:szCs w:val="20"/>
                <w:lang w:val="en-US"/>
              </w:rPr>
              <w:t>ISO</w:t>
            </w:r>
            <w:r w:rsidRPr="00B25692">
              <w:rPr>
                <w:rFonts w:ascii="Times New Roman" w:eastAsia="Times New Roman" w:hAnsi="Times New Roman" w:cs="Times New Roman"/>
                <w:color w:val="000000"/>
                <w:sz w:val="20"/>
                <w:szCs w:val="20"/>
              </w:rPr>
              <w:t xml:space="preserve"> 37001:2016 «Системи управління протидії корупції. Вимоги» (або еквівалент).</w:t>
            </w:r>
            <w:r w:rsidRPr="00B25692">
              <w:rPr>
                <w:rFonts w:ascii="Times New Roman" w:eastAsia="Times New Roman" w:hAnsi="Times New Roman" w:cs="Times New Roman"/>
                <w:sz w:val="20"/>
                <w:szCs w:val="20"/>
                <w:lang w:eastAsia="uk-UA"/>
              </w:rPr>
              <w:t xml:space="preserve"> </w:t>
            </w:r>
            <w:r w:rsidRPr="00B25692">
              <w:rPr>
                <w:rFonts w:ascii="Times New Roman" w:eastAsia="Times New Roman" w:hAnsi="Times New Roman"/>
                <w:color w:val="000000"/>
                <w:sz w:val="20"/>
                <w:szCs w:val="20"/>
              </w:rPr>
              <w:t xml:space="preserve">Сфера діяльності на яку поширюється сертифікована система управління повинна включати постачання електричної енергії. </w:t>
            </w:r>
            <w:r w:rsidRPr="00B25692">
              <w:rPr>
                <w:rFonts w:ascii="Times New Roman" w:eastAsia="Times New Roman" w:hAnsi="Times New Roman" w:cs="Times New Roman"/>
                <w:sz w:val="20"/>
                <w:szCs w:val="20"/>
                <w:lang w:eastAsia="uk-UA"/>
              </w:rPr>
              <w:t xml:space="preserve">  </w:t>
            </w:r>
          </w:p>
        </w:tc>
      </w:tr>
      <w:tr w:rsidR="00B25692" w:rsidRPr="00B25692" w:rsidTr="00437260">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692" w:rsidRPr="00B25692" w:rsidRDefault="00B25692" w:rsidP="00437260">
            <w:pPr>
              <w:spacing w:after="0" w:line="240" w:lineRule="auto"/>
              <w:ind w:left="100"/>
              <w:rPr>
                <w:rFonts w:ascii="Times New Roman" w:eastAsia="Times New Roman" w:hAnsi="Times New Roman"/>
                <w:b/>
                <w:bCs/>
                <w:color w:val="000000"/>
                <w:sz w:val="20"/>
                <w:szCs w:val="20"/>
              </w:rPr>
            </w:pPr>
            <w:r w:rsidRPr="00B25692">
              <w:rPr>
                <w:rFonts w:ascii="Times New Roman" w:eastAsia="Times New Roman" w:hAnsi="Times New Roman"/>
                <w:b/>
                <w:bCs/>
                <w:color w:val="000000"/>
                <w:sz w:val="20"/>
                <w:szCs w:val="20"/>
              </w:rPr>
              <w:t xml:space="preserve">8. </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Учасник повинен гарантувати, що він не є юридичною особою, яка створена та зареєстрована відповідно до законодавства РФ (</w:t>
            </w:r>
            <w:r w:rsidRPr="00B25692">
              <w:rPr>
                <w:rFonts w:ascii="Times New Roman" w:eastAsia="Times New Roman" w:hAnsi="Times New Roman" w:cs="Times New Roman"/>
                <w:i/>
                <w:color w:val="000000"/>
                <w:sz w:val="20"/>
                <w:szCs w:val="20"/>
              </w:rPr>
              <w:t>для юридичних осіб</w:t>
            </w:r>
            <w:r w:rsidRPr="00B25692">
              <w:rPr>
                <w:rFonts w:ascii="Times New Roman" w:eastAsia="Times New Roman" w:hAnsi="Times New Roman" w:cs="Times New Roman"/>
                <w:color w:val="000000"/>
                <w:sz w:val="20"/>
                <w:szCs w:val="20"/>
              </w:rPr>
              <w:t>);</w:t>
            </w:r>
          </w:p>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p>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 xml:space="preserve">Учасник повинен гарантувати, що він не є юридичною особою, яка  створена та зареєстрована відповідно до законодавства України, кінцевим </w:t>
            </w:r>
            <w:proofErr w:type="spellStart"/>
            <w:r w:rsidRPr="00B25692">
              <w:rPr>
                <w:rFonts w:ascii="Times New Roman" w:eastAsia="Times New Roman" w:hAnsi="Times New Roman" w:cs="Times New Roman"/>
                <w:color w:val="000000"/>
                <w:sz w:val="20"/>
                <w:szCs w:val="20"/>
              </w:rPr>
              <w:t>бенефіціарним</w:t>
            </w:r>
            <w:proofErr w:type="spellEnd"/>
            <w:r w:rsidRPr="00B25692">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w:t>
            </w:r>
            <w:proofErr w:type="spellStart"/>
            <w:r w:rsidRPr="00B25692">
              <w:rPr>
                <w:rFonts w:ascii="Times New Roman" w:eastAsia="Times New Roman" w:hAnsi="Times New Roman" w:cs="Times New Roman"/>
                <w:color w:val="000000"/>
                <w:sz w:val="20"/>
                <w:szCs w:val="20"/>
              </w:rPr>
              <w:t>відстоків</w:t>
            </w:r>
            <w:proofErr w:type="spellEnd"/>
            <w:r w:rsidRPr="00B25692">
              <w:rPr>
                <w:rFonts w:ascii="Times New Roman" w:eastAsia="Times New Roman" w:hAnsi="Times New Roman" w:cs="Times New Roman"/>
                <w:color w:val="000000"/>
                <w:sz w:val="20"/>
                <w:szCs w:val="20"/>
              </w:rPr>
              <w:t>, якої є РФ, громадянин РФ, крім того, що проживає на території України на законних підставах, або юридична особа, створена та зареєстрована відповідно до законодавства РФ.</w:t>
            </w:r>
          </w:p>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p>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Учасник повинен гарантувати, що його місцезнаходження не є тимчасово окупована територія.</w:t>
            </w:r>
          </w:p>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p>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r w:rsidRPr="00B25692">
              <w:rPr>
                <w:rFonts w:ascii="Times New Roman" w:eastAsia="Times New Roman" w:hAnsi="Times New Roman" w:cs="Times New Roman"/>
                <w:color w:val="000000"/>
                <w:sz w:val="20"/>
                <w:szCs w:val="20"/>
              </w:rPr>
              <w:t>Учасник фізична особа повинен підтвердити, що він не є громадянином РФ.</w:t>
            </w:r>
          </w:p>
          <w:p w:rsidR="00B25692" w:rsidRPr="00B25692" w:rsidRDefault="00B25692" w:rsidP="00437260">
            <w:pPr>
              <w:widowControl w:val="0"/>
              <w:spacing w:after="120" w:line="240" w:lineRule="auto"/>
              <w:ind w:right="113"/>
              <w:contextualSpacing/>
              <w:jc w:val="both"/>
              <w:rPr>
                <w:rFonts w:ascii="Times New Roman" w:eastAsia="Times New Roman" w:hAnsi="Times New Roman" w:cs="Times New Roman"/>
                <w:color w:val="000000"/>
                <w:sz w:val="20"/>
                <w:szCs w:val="20"/>
              </w:rPr>
            </w:pPr>
          </w:p>
        </w:tc>
      </w:tr>
    </w:tbl>
    <w:p w:rsidR="00B25692" w:rsidRPr="00B25692" w:rsidRDefault="00B25692" w:rsidP="00B25692">
      <w:pPr>
        <w:spacing w:after="0" w:line="240" w:lineRule="auto"/>
        <w:jc w:val="both"/>
        <w:rPr>
          <w:rFonts w:ascii="Times New Roman" w:eastAsia="Times New Roman" w:hAnsi="Times New Roman" w:cs="Times New Roman"/>
          <w:b/>
          <w:bCs/>
          <w:sz w:val="20"/>
          <w:szCs w:val="20"/>
          <w:highlight w:val="yellow"/>
        </w:rPr>
      </w:pPr>
    </w:p>
    <w:p w:rsidR="005D54BC" w:rsidRPr="00981548" w:rsidRDefault="005D54BC">
      <w:pPr>
        <w:spacing w:after="240" w:line="240" w:lineRule="auto"/>
        <w:rPr>
          <w:rFonts w:ascii="Times New Roman" w:eastAsia="Times New Roman" w:hAnsi="Times New Roman" w:cs="Times New Roman"/>
          <w:b/>
          <w:color w:val="CC3399"/>
          <w:sz w:val="20"/>
          <w:szCs w:val="20"/>
        </w:rPr>
      </w:pPr>
    </w:p>
    <w:sectPr w:rsidR="005D54BC" w:rsidRPr="00981548" w:rsidSect="00680F45">
      <w:pgSz w:w="11906" w:h="16838"/>
      <w:pgMar w:top="709"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Calibri"/>
    <w:charset w:val="CC"/>
    <w:family w:val="auto"/>
    <w:pitch w:val="variable"/>
    <w:sig w:usb0="20000207" w:usb1="00000002" w:usb2="00000000" w:usb3="00000000" w:csb0="00000197"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0F68C6"/>
    <w:multiLevelType w:val="hybridMultilevel"/>
    <w:tmpl w:val="6712BA4A"/>
    <w:lvl w:ilvl="0" w:tplc="3F36651C">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6"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BC"/>
    <w:rsid w:val="00014511"/>
    <w:rsid w:val="00043205"/>
    <w:rsid w:val="00067AB5"/>
    <w:rsid w:val="0007345A"/>
    <w:rsid w:val="00094178"/>
    <w:rsid w:val="00114EB5"/>
    <w:rsid w:val="00230DD0"/>
    <w:rsid w:val="002D6D88"/>
    <w:rsid w:val="003405E3"/>
    <w:rsid w:val="003649A3"/>
    <w:rsid w:val="00386898"/>
    <w:rsid w:val="00491818"/>
    <w:rsid w:val="004D39FA"/>
    <w:rsid w:val="00573C72"/>
    <w:rsid w:val="0058438D"/>
    <w:rsid w:val="005C1445"/>
    <w:rsid w:val="005D54BC"/>
    <w:rsid w:val="00614DEF"/>
    <w:rsid w:val="00667536"/>
    <w:rsid w:val="006719AE"/>
    <w:rsid w:val="00680F45"/>
    <w:rsid w:val="006F25CC"/>
    <w:rsid w:val="007518F6"/>
    <w:rsid w:val="007D159D"/>
    <w:rsid w:val="007F0B7D"/>
    <w:rsid w:val="00810D9C"/>
    <w:rsid w:val="00981548"/>
    <w:rsid w:val="009858CD"/>
    <w:rsid w:val="00A623EE"/>
    <w:rsid w:val="00A64F5B"/>
    <w:rsid w:val="00B25692"/>
    <w:rsid w:val="00B34012"/>
    <w:rsid w:val="00B766D4"/>
    <w:rsid w:val="00BA7CE8"/>
    <w:rsid w:val="00BE64EC"/>
    <w:rsid w:val="00C21244"/>
    <w:rsid w:val="00CD4495"/>
    <w:rsid w:val="00CD73D2"/>
    <w:rsid w:val="00CF0BF9"/>
    <w:rsid w:val="00CF63B2"/>
    <w:rsid w:val="00E5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04AD"/>
  <w15:docId w15:val="{D9B3501C-0EC6-4172-8B1C-14AD7986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ab">
    <w:name w:val="Normal (Web)"/>
    <w:aliases w:val="Обычный (Web)"/>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Обычный (веб) Знак"/>
    <w:aliases w:val="Обычный (Web) Знак"/>
    <w:link w:val="ab"/>
    <w:uiPriority w:val="99"/>
    <w:rsid w:val="004D39FA"/>
    <w:rPr>
      <w:rFonts w:ascii="Times New Roman" w:eastAsia="Times New Roman" w:hAnsi="Times New Roman" w:cs="Times New Roman"/>
      <w:sz w:val="24"/>
      <w:szCs w:val="24"/>
      <w:lang w:val="ru-RU"/>
    </w:rPr>
  </w:style>
  <w:style w:type="paragraph" w:styleId="ad">
    <w:name w:val="List Paragraph"/>
    <w:aliases w:val="AC List 01,EBRD List,CA bullets,Details,Заголовок 1.1"/>
    <w:basedOn w:val="a"/>
    <w:link w:val="ae"/>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character" w:styleId="af">
    <w:name w:val="Hyperlink"/>
    <w:basedOn w:val="a0"/>
    <w:uiPriority w:val="99"/>
    <w:unhideWhenUsed/>
    <w:rsid w:val="00230DD0"/>
    <w:rPr>
      <w:color w:val="0000FF"/>
      <w:u w:val="single"/>
    </w:rPr>
  </w:style>
  <w:style w:type="paragraph" w:customStyle="1" w:styleId="af0">
    <w:name w:val="Другое"/>
    <w:basedOn w:val="a"/>
    <w:uiPriority w:val="99"/>
    <w:qFormat/>
    <w:rsid w:val="00230DD0"/>
    <w:pPr>
      <w:widowControl w:val="0"/>
      <w:suppressAutoHyphens/>
      <w:spacing w:after="0" w:line="240" w:lineRule="auto"/>
    </w:pPr>
    <w:rPr>
      <w:rFonts w:ascii="Times New Roman" w:eastAsia="Times New Roman" w:hAnsi="Times New Roman" w:cs="Times New Roman"/>
      <w:sz w:val="20"/>
      <w:szCs w:val="20"/>
      <w:lang w:val="ru-RU"/>
    </w:rPr>
  </w:style>
  <w:style w:type="paragraph" w:customStyle="1" w:styleId="rvps2">
    <w:name w:val="rvps2"/>
    <w:basedOn w:val="a"/>
    <w:qFormat/>
    <w:rsid w:val="005C14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e">
    <w:name w:val="Абзац списка Знак"/>
    <w:aliases w:val="AC List 01 Знак,EBRD List Знак,CA bullets Знак,Details Знак,Заголовок 1.1 Знак"/>
    <w:link w:val="ad"/>
    <w:uiPriority w:val="34"/>
    <w:locked/>
    <w:rsid w:val="005C1445"/>
    <w:rPr>
      <w:rFonts w:ascii="Times New Roman" w:eastAsia="Times New Roman" w:hAnsi="Times New Roman" w:cs="Times New Roman"/>
      <w:sz w:val="24"/>
      <w:szCs w:val="24"/>
      <w:lang w:val="ru-RU" w:eastAsia="en-US"/>
    </w:rPr>
  </w:style>
  <w:style w:type="character" w:styleId="af1">
    <w:name w:val="Strong"/>
    <w:basedOn w:val="a0"/>
    <w:uiPriority w:val="22"/>
    <w:qFormat/>
    <w:rsid w:val="00B25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hyperlink" Target="https://kap.minjust.gov.ua/" TargetMode="External"/><Relationship Id="rId3" Type="http://schemas.openxmlformats.org/officeDocument/2006/relationships/settings" Target="settings.xml"/><Relationship Id="rId7" Type="http://schemas.openxmlformats.org/officeDocument/2006/relationships/hyperlink" Target="http://wanted.mvs.gov.ua/test/" TargetMode="Externa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anted.mvs.gov.ua/test/" TargetMode="External"/><Relationship Id="rId11"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zakon4.rada.gov.ua/laws/show/2210-14" TargetMode="External"/><Relationship Id="rId15" Type="http://schemas.openxmlformats.org/officeDocument/2006/relationships/hyperlink" Target="https://edz.mcfr.ua/npd-doc?npmid=94&amp;npid=54395" TargetMode="External"/><Relationship Id="rId10"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zakon0.rada.gov.ua/laws/show/922-19/print1458289866899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5246</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Мамонтова І.Г</cp:lastModifiedBy>
  <cp:revision>33</cp:revision>
  <cp:lastPrinted>2022-02-01T08:02:00Z</cp:lastPrinted>
  <dcterms:created xsi:type="dcterms:W3CDTF">2020-05-28T12:49:00Z</dcterms:created>
  <dcterms:modified xsi:type="dcterms:W3CDTF">2022-06-22T11:09:00Z</dcterms:modified>
</cp:coreProperties>
</file>