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7A8B" w14:textId="77777777" w:rsidR="00B3638D" w:rsidRDefault="00B3638D" w:rsidP="00B3638D">
      <w:pPr>
        <w:pStyle w:val="3"/>
        <w:spacing w:after="0"/>
        <w:ind w:left="0"/>
        <w:contextualSpacing/>
        <w:jc w:val="right"/>
        <w:rPr>
          <w:b/>
          <w:sz w:val="24"/>
          <w:szCs w:val="24"/>
          <w:lang w:eastAsia="ru-RU"/>
        </w:rPr>
      </w:pPr>
      <w:r>
        <w:rPr>
          <w:b/>
          <w:sz w:val="24"/>
          <w:szCs w:val="24"/>
        </w:rPr>
        <w:t>Додаток 4</w:t>
      </w:r>
      <w:r>
        <w:rPr>
          <w:b/>
          <w:sz w:val="24"/>
          <w:szCs w:val="24"/>
          <w:lang w:eastAsia="ru-RU"/>
        </w:rPr>
        <w:t xml:space="preserve"> до т</w:t>
      </w:r>
      <w:r>
        <w:rPr>
          <w:b/>
          <w:sz w:val="24"/>
          <w:szCs w:val="24"/>
        </w:rPr>
        <w:t>ендерної д</w:t>
      </w:r>
      <w:r>
        <w:rPr>
          <w:b/>
          <w:sz w:val="24"/>
          <w:szCs w:val="24"/>
          <w:lang w:eastAsia="ru-RU"/>
        </w:rPr>
        <w:t>окументації</w:t>
      </w:r>
    </w:p>
    <w:p w14:paraId="114CED4E" w14:textId="77777777" w:rsidR="00B3638D" w:rsidRDefault="00B3638D" w:rsidP="00B3638D">
      <w:pPr>
        <w:jc w:val="center"/>
        <w:rPr>
          <w:b/>
        </w:rPr>
      </w:pPr>
    </w:p>
    <w:p w14:paraId="4F3895C3" w14:textId="77777777" w:rsidR="00B3638D" w:rsidRDefault="00B3638D" w:rsidP="00B3638D">
      <w:pPr>
        <w:jc w:val="center"/>
        <w:rPr>
          <w:b/>
        </w:rPr>
      </w:pPr>
      <w:r>
        <w:rPr>
          <w:b/>
        </w:rPr>
        <w:t xml:space="preserve">Інформація </w:t>
      </w:r>
    </w:p>
    <w:p w14:paraId="48D63E2B" w14:textId="77777777" w:rsidR="00B3638D" w:rsidRDefault="00B3638D" w:rsidP="00B3638D">
      <w:pPr>
        <w:jc w:val="center"/>
        <w:rPr>
          <w:b/>
          <w:bCs/>
        </w:rPr>
      </w:pPr>
      <w:r>
        <w:rPr>
          <w:b/>
        </w:rPr>
        <w:t>про необхідні технічні, якісні та кількісні характеристики предмета закупівлі</w:t>
      </w:r>
    </w:p>
    <w:p w14:paraId="5E1BD9C7" w14:textId="77777777" w:rsidR="00B3638D" w:rsidRDefault="00B3638D" w:rsidP="00B3638D">
      <w:pPr>
        <w:ind w:firstLine="708"/>
        <w:jc w:val="both"/>
        <w:rPr>
          <w:b/>
        </w:rPr>
      </w:pPr>
      <w:r>
        <w:rPr>
          <w:b/>
        </w:rPr>
        <w:t xml:space="preserve">  </w:t>
      </w:r>
    </w:p>
    <w:p w14:paraId="6D7E7F2E" w14:textId="77777777" w:rsidR="00B3638D" w:rsidRDefault="00B3638D" w:rsidP="00B3638D">
      <w:pPr>
        <w:widowControl w:val="0"/>
        <w:autoSpaceDE w:val="0"/>
        <w:autoSpaceDN w:val="0"/>
        <w:adjustRightInd w:val="0"/>
        <w:jc w:val="center"/>
        <w:rPr>
          <w:b/>
        </w:rPr>
      </w:pPr>
      <w:r>
        <w:rPr>
          <w:b/>
          <w:iCs/>
        </w:rPr>
        <w:t xml:space="preserve">      Предметом закупівлі згідно умов цієї тендерної документації є продукція за</w:t>
      </w:r>
      <w:r>
        <w:rPr>
          <w:b/>
          <w:lang w:eastAsia="uk-UA"/>
        </w:rPr>
        <w:t xml:space="preserve"> ДК 021:2015 код </w:t>
      </w:r>
      <w:bookmarkStart w:id="0" w:name="_Hlk129075720"/>
      <w:r>
        <w:rPr>
          <w:b/>
          <w:lang w:eastAsia="uk-UA"/>
        </w:rPr>
        <w:t xml:space="preserve">03220000-9 –  Овочі, фрукти, горіхи </w:t>
      </w:r>
      <w:r>
        <w:rPr>
          <w:b/>
        </w:rPr>
        <w:t xml:space="preserve">(овочі, фрукти), </w:t>
      </w:r>
      <w:bookmarkEnd w:id="0"/>
      <w:r>
        <w:rPr>
          <w:b/>
        </w:rPr>
        <w:t>а саме:</w:t>
      </w:r>
      <w:r>
        <w:rPr>
          <w:b/>
          <w:bCs/>
          <w:sz w:val="32"/>
        </w:rPr>
        <w:t xml:space="preserve"> </w:t>
      </w:r>
    </w:p>
    <w:p w14:paraId="28E20A63" w14:textId="77777777" w:rsidR="00B3638D" w:rsidRDefault="00B3638D" w:rsidP="00B3638D">
      <w:pPr>
        <w:jc w:val="both"/>
        <w:rPr>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462"/>
        <w:gridCol w:w="2226"/>
      </w:tblGrid>
      <w:tr w:rsidR="00B3638D" w14:paraId="2F07C4EB" w14:textId="77777777" w:rsidTr="00E1344B">
        <w:tc>
          <w:tcPr>
            <w:tcW w:w="941" w:type="dxa"/>
            <w:tcBorders>
              <w:top w:val="single" w:sz="4" w:space="0" w:color="auto"/>
              <w:left w:val="single" w:sz="4" w:space="0" w:color="auto"/>
              <w:bottom w:val="single" w:sz="4" w:space="0" w:color="auto"/>
              <w:right w:val="single" w:sz="4" w:space="0" w:color="auto"/>
            </w:tcBorders>
            <w:hideMark/>
          </w:tcPr>
          <w:p w14:paraId="02B5496A" w14:textId="77777777" w:rsidR="00B3638D" w:rsidRDefault="00B3638D">
            <w:pPr>
              <w:jc w:val="center"/>
              <w:rPr>
                <w:b/>
              </w:rPr>
            </w:pPr>
            <w:r>
              <w:rPr>
                <w:b/>
              </w:rPr>
              <w:t>№ з/п</w:t>
            </w:r>
          </w:p>
        </w:tc>
        <w:tc>
          <w:tcPr>
            <w:tcW w:w="6462" w:type="dxa"/>
            <w:tcBorders>
              <w:top w:val="single" w:sz="4" w:space="0" w:color="auto"/>
              <w:left w:val="single" w:sz="4" w:space="0" w:color="auto"/>
              <w:bottom w:val="single" w:sz="4" w:space="0" w:color="auto"/>
              <w:right w:val="single" w:sz="4" w:space="0" w:color="auto"/>
            </w:tcBorders>
            <w:hideMark/>
          </w:tcPr>
          <w:p w14:paraId="7FCE2BFD" w14:textId="77777777" w:rsidR="00B3638D" w:rsidRDefault="00B3638D">
            <w:pPr>
              <w:jc w:val="center"/>
              <w:rPr>
                <w:b/>
                <w:color w:val="000000"/>
              </w:rPr>
            </w:pPr>
            <w:r>
              <w:rPr>
                <w:b/>
                <w:color w:val="000000"/>
              </w:rPr>
              <w:t>Найменування</w:t>
            </w:r>
          </w:p>
        </w:tc>
        <w:tc>
          <w:tcPr>
            <w:tcW w:w="2226" w:type="dxa"/>
            <w:tcBorders>
              <w:top w:val="single" w:sz="4" w:space="0" w:color="auto"/>
              <w:left w:val="single" w:sz="4" w:space="0" w:color="auto"/>
              <w:bottom w:val="single" w:sz="4" w:space="0" w:color="auto"/>
              <w:right w:val="single" w:sz="4" w:space="0" w:color="auto"/>
            </w:tcBorders>
            <w:hideMark/>
          </w:tcPr>
          <w:p w14:paraId="237A89DE" w14:textId="77777777" w:rsidR="00B3638D" w:rsidRDefault="00B3638D">
            <w:pPr>
              <w:jc w:val="center"/>
              <w:rPr>
                <w:b/>
                <w:color w:val="000000"/>
              </w:rPr>
            </w:pPr>
            <w:r>
              <w:rPr>
                <w:b/>
                <w:color w:val="000000"/>
              </w:rPr>
              <w:t>Кількість</w:t>
            </w:r>
          </w:p>
        </w:tc>
      </w:tr>
      <w:tr w:rsidR="00B3638D" w14:paraId="08151434" w14:textId="77777777" w:rsidTr="00E1344B">
        <w:tc>
          <w:tcPr>
            <w:tcW w:w="941" w:type="dxa"/>
            <w:tcBorders>
              <w:top w:val="single" w:sz="4" w:space="0" w:color="auto"/>
              <w:left w:val="single" w:sz="4" w:space="0" w:color="auto"/>
              <w:bottom w:val="single" w:sz="4" w:space="0" w:color="auto"/>
              <w:right w:val="single" w:sz="4" w:space="0" w:color="auto"/>
            </w:tcBorders>
          </w:tcPr>
          <w:p w14:paraId="581A38D9"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0103AFA2" w14:textId="1EBE0E61" w:rsidR="00B3638D" w:rsidRDefault="00B3638D">
            <w:pPr>
              <w:jc w:val="both"/>
              <w:rPr>
                <w:color w:val="000000"/>
              </w:rPr>
            </w:pPr>
            <w:r>
              <w:rPr>
                <w:color w:val="000000"/>
              </w:rPr>
              <w:t xml:space="preserve">Капуста  </w:t>
            </w:r>
          </w:p>
        </w:tc>
        <w:tc>
          <w:tcPr>
            <w:tcW w:w="2226" w:type="dxa"/>
            <w:tcBorders>
              <w:top w:val="single" w:sz="4" w:space="0" w:color="auto"/>
              <w:left w:val="single" w:sz="4" w:space="0" w:color="auto"/>
              <w:bottom w:val="single" w:sz="4" w:space="0" w:color="auto"/>
              <w:right w:val="single" w:sz="4" w:space="0" w:color="auto"/>
            </w:tcBorders>
          </w:tcPr>
          <w:p w14:paraId="05758251" w14:textId="65213946" w:rsidR="00B3638D" w:rsidRDefault="00C352B6">
            <w:pPr>
              <w:jc w:val="center"/>
              <w:rPr>
                <w:b/>
                <w:color w:val="000000"/>
              </w:rPr>
            </w:pPr>
            <w:r>
              <w:rPr>
                <w:b/>
                <w:color w:val="000000"/>
              </w:rPr>
              <w:t>2550,00</w:t>
            </w:r>
          </w:p>
        </w:tc>
      </w:tr>
      <w:tr w:rsidR="00B3638D" w14:paraId="684B8138" w14:textId="77777777" w:rsidTr="00E1344B">
        <w:tc>
          <w:tcPr>
            <w:tcW w:w="941" w:type="dxa"/>
            <w:tcBorders>
              <w:top w:val="single" w:sz="4" w:space="0" w:color="auto"/>
              <w:left w:val="single" w:sz="4" w:space="0" w:color="auto"/>
              <w:bottom w:val="single" w:sz="4" w:space="0" w:color="auto"/>
              <w:right w:val="single" w:sz="4" w:space="0" w:color="auto"/>
            </w:tcBorders>
          </w:tcPr>
          <w:p w14:paraId="2BB4C566"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51059E98" w14:textId="77777777" w:rsidR="00B3638D" w:rsidRDefault="00B3638D">
            <w:pPr>
              <w:jc w:val="both"/>
              <w:rPr>
                <w:color w:val="000000"/>
              </w:rPr>
            </w:pPr>
            <w:r>
              <w:rPr>
                <w:color w:val="000000"/>
              </w:rPr>
              <w:t>Банани</w:t>
            </w:r>
          </w:p>
        </w:tc>
        <w:tc>
          <w:tcPr>
            <w:tcW w:w="2226" w:type="dxa"/>
            <w:tcBorders>
              <w:top w:val="single" w:sz="4" w:space="0" w:color="auto"/>
              <w:left w:val="single" w:sz="4" w:space="0" w:color="auto"/>
              <w:bottom w:val="single" w:sz="4" w:space="0" w:color="auto"/>
              <w:right w:val="single" w:sz="4" w:space="0" w:color="auto"/>
            </w:tcBorders>
          </w:tcPr>
          <w:p w14:paraId="5FA216A4" w14:textId="52815014" w:rsidR="00B3638D" w:rsidRDefault="00C352B6" w:rsidP="00C352B6">
            <w:pPr>
              <w:jc w:val="center"/>
              <w:rPr>
                <w:b/>
                <w:color w:val="000000"/>
              </w:rPr>
            </w:pPr>
            <w:r>
              <w:rPr>
                <w:b/>
                <w:color w:val="000000"/>
              </w:rPr>
              <w:t>2320,00</w:t>
            </w:r>
          </w:p>
        </w:tc>
      </w:tr>
      <w:tr w:rsidR="00B3638D" w14:paraId="51D3DE81" w14:textId="77777777" w:rsidTr="00E1344B">
        <w:tc>
          <w:tcPr>
            <w:tcW w:w="941" w:type="dxa"/>
            <w:tcBorders>
              <w:top w:val="single" w:sz="4" w:space="0" w:color="auto"/>
              <w:left w:val="single" w:sz="4" w:space="0" w:color="auto"/>
              <w:bottom w:val="single" w:sz="4" w:space="0" w:color="auto"/>
              <w:right w:val="single" w:sz="4" w:space="0" w:color="auto"/>
            </w:tcBorders>
          </w:tcPr>
          <w:p w14:paraId="33A933E9"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7D394111" w14:textId="739046AF" w:rsidR="00B3638D" w:rsidRDefault="00B3638D">
            <w:pPr>
              <w:jc w:val="both"/>
              <w:rPr>
                <w:color w:val="000000"/>
              </w:rPr>
            </w:pPr>
            <w:r>
              <w:rPr>
                <w:color w:val="000000"/>
              </w:rPr>
              <w:t>Яблука</w:t>
            </w:r>
            <w:r>
              <w:t xml:space="preserve"> </w:t>
            </w:r>
          </w:p>
        </w:tc>
        <w:tc>
          <w:tcPr>
            <w:tcW w:w="2226" w:type="dxa"/>
            <w:tcBorders>
              <w:top w:val="single" w:sz="4" w:space="0" w:color="auto"/>
              <w:left w:val="single" w:sz="4" w:space="0" w:color="auto"/>
              <w:bottom w:val="single" w:sz="4" w:space="0" w:color="auto"/>
              <w:right w:val="single" w:sz="4" w:space="0" w:color="auto"/>
            </w:tcBorders>
          </w:tcPr>
          <w:p w14:paraId="188217B3" w14:textId="37A1B46D" w:rsidR="00B3638D" w:rsidRDefault="00C352B6">
            <w:pPr>
              <w:jc w:val="center"/>
              <w:rPr>
                <w:b/>
                <w:color w:val="000000"/>
              </w:rPr>
            </w:pPr>
            <w:r>
              <w:rPr>
                <w:b/>
                <w:color w:val="000000"/>
              </w:rPr>
              <w:t>4260,00</w:t>
            </w:r>
          </w:p>
        </w:tc>
      </w:tr>
      <w:tr w:rsidR="00B3638D" w14:paraId="2D88A941" w14:textId="77777777" w:rsidTr="00E1344B">
        <w:tc>
          <w:tcPr>
            <w:tcW w:w="941" w:type="dxa"/>
            <w:tcBorders>
              <w:top w:val="single" w:sz="4" w:space="0" w:color="auto"/>
              <w:left w:val="single" w:sz="4" w:space="0" w:color="auto"/>
              <w:bottom w:val="single" w:sz="4" w:space="0" w:color="auto"/>
              <w:right w:val="single" w:sz="4" w:space="0" w:color="auto"/>
            </w:tcBorders>
          </w:tcPr>
          <w:p w14:paraId="480BE8B5"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0BEB4C89" w14:textId="00F4A2D6" w:rsidR="00B3638D" w:rsidRDefault="00B3638D">
            <w:pPr>
              <w:jc w:val="both"/>
              <w:rPr>
                <w:color w:val="000000"/>
                <w:lang w:eastAsia="uk-UA"/>
              </w:rPr>
            </w:pPr>
            <w:r>
              <w:rPr>
                <w:color w:val="000000"/>
                <w:lang w:eastAsia="uk-UA"/>
              </w:rPr>
              <w:t>Цибуля</w:t>
            </w:r>
            <w:r>
              <w:t xml:space="preserve"> </w:t>
            </w:r>
          </w:p>
        </w:tc>
        <w:tc>
          <w:tcPr>
            <w:tcW w:w="2226" w:type="dxa"/>
            <w:tcBorders>
              <w:top w:val="single" w:sz="4" w:space="0" w:color="auto"/>
              <w:left w:val="single" w:sz="4" w:space="0" w:color="auto"/>
              <w:bottom w:val="single" w:sz="4" w:space="0" w:color="auto"/>
              <w:right w:val="single" w:sz="4" w:space="0" w:color="auto"/>
            </w:tcBorders>
          </w:tcPr>
          <w:p w14:paraId="5CE3E302" w14:textId="11724FEC" w:rsidR="00B3638D" w:rsidRDefault="00C352B6">
            <w:pPr>
              <w:jc w:val="center"/>
              <w:rPr>
                <w:b/>
                <w:color w:val="000000"/>
              </w:rPr>
            </w:pPr>
            <w:r>
              <w:rPr>
                <w:b/>
                <w:color w:val="000000"/>
              </w:rPr>
              <w:t>1400,00</w:t>
            </w:r>
          </w:p>
        </w:tc>
      </w:tr>
      <w:tr w:rsidR="00B3638D" w14:paraId="60E86682" w14:textId="77777777" w:rsidTr="00E1344B">
        <w:tc>
          <w:tcPr>
            <w:tcW w:w="941" w:type="dxa"/>
            <w:tcBorders>
              <w:top w:val="single" w:sz="4" w:space="0" w:color="auto"/>
              <w:left w:val="single" w:sz="4" w:space="0" w:color="auto"/>
              <w:bottom w:val="single" w:sz="4" w:space="0" w:color="auto"/>
              <w:right w:val="single" w:sz="4" w:space="0" w:color="auto"/>
            </w:tcBorders>
          </w:tcPr>
          <w:p w14:paraId="6ED2012C"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0983D7AB" w14:textId="44179793" w:rsidR="00B3638D" w:rsidRDefault="00B3638D">
            <w:pPr>
              <w:jc w:val="both"/>
              <w:rPr>
                <w:color w:val="000000"/>
                <w:lang w:eastAsia="uk-UA"/>
              </w:rPr>
            </w:pPr>
            <w:r>
              <w:rPr>
                <w:color w:val="000000"/>
                <w:lang w:eastAsia="uk-UA"/>
              </w:rPr>
              <w:t xml:space="preserve">Морква </w:t>
            </w:r>
          </w:p>
        </w:tc>
        <w:tc>
          <w:tcPr>
            <w:tcW w:w="2226" w:type="dxa"/>
            <w:tcBorders>
              <w:top w:val="single" w:sz="4" w:space="0" w:color="auto"/>
              <w:left w:val="single" w:sz="4" w:space="0" w:color="auto"/>
              <w:bottom w:val="single" w:sz="4" w:space="0" w:color="auto"/>
              <w:right w:val="single" w:sz="4" w:space="0" w:color="auto"/>
            </w:tcBorders>
          </w:tcPr>
          <w:p w14:paraId="21F57724" w14:textId="57ED59DB" w:rsidR="00B3638D" w:rsidRDefault="00C352B6">
            <w:pPr>
              <w:jc w:val="center"/>
              <w:rPr>
                <w:b/>
                <w:color w:val="000000"/>
                <w:lang w:eastAsia="uk-UA"/>
              </w:rPr>
            </w:pPr>
            <w:r>
              <w:rPr>
                <w:b/>
                <w:color w:val="000000"/>
                <w:lang w:eastAsia="uk-UA"/>
              </w:rPr>
              <w:t>1875,00</w:t>
            </w:r>
          </w:p>
        </w:tc>
      </w:tr>
      <w:tr w:rsidR="00B3638D" w14:paraId="4D537FFC" w14:textId="77777777" w:rsidTr="00E1344B">
        <w:tc>
          <w:tcPr>
            <w:tcW w:w="941" w:type="dxa"/>
            <w:tcBorders>
              <w:top w:val="single" w:sz="4" w:space="0" w:color="auto"/>
              <w:left w:val="single" w:sz="4" w:space="0" w:color="auto"/>
              <w:bottom w:val="single" w:sz="4" w:space="0" w:color="auto"/>
              <w:right w:val="single" w:sz="4" w:space="0" w:color="auto"/>
            </w:tcBorders>
          </w:tcPr>
          <w:p w14:paraId="4EB17F8A"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0A76A3B5" w14:textId="5014C26A" w:rsidR="00B3638D" w:rsidRDefault="00B3638D">
            <w:pPr>
              <w:jc w:val="both"/>
              <w:rPr>
                <w:color w:val="000000"/>
                <w:lang w:eastAsia="uk-UA"/>
              </w:rPr>
            </w:pPr>
            <w:r>
              <w:rPr>
                <w:color w:val="000000"/>
                <w:lang w:eastAsia="uk-UA"/>
              </w:rPr>
              <w:t>Буряк столовий</w:t>
            </w:r>
            <w:r>
              <w:t xml:space="preserve"> </w:t>
            </w:r>
          </w:p>
        </w:tc>
        <w:tc>
          <w:tcPr>
            <w:tcW w:w="2226" w:type="dxa"/>
            <w:tcBorders>
              <w:top w:val="single" w:sz="4" w:space="0" w:color="auto"/>
              <w:left w:val="single" w:sz="4" w:space="0" w:color="auto"/>
              <w:bottom w:val="single" w:sz="4" w:space="0" w:color="auto"/>
              <w:right w:val="single" w:sz="4" w:space="0" w:color="auto"/>
            </w:tcBorders>
          </w:tcPr>
          <w:p w14:paraId="047310AD" w14:textId="748B292A" w:rsidR="00B3638D" w:rsidRDefault="00C352B6">
            <w:pPr>
              <w:jc w:val="center"/>
              <w:rPr>
                <w:b/>
                <w:color w:val="000000"/>
                <w:lang w:eastAsia="uk-UA"/>
              </w:rPr>
            </w:pPr>
            <w:r>
              <w:rPr>
                <w:b/>
                <w:color w:val="000000"/>
                <w:lang w:eastAsia="uk-UA"/>
              </w:rPr>
              <w:t>1305,00</w:t>
            </w:r>
          </w:p>
        </w:tc>
      </w:tr>
      <w:tr w:rsidR="00B3638D" w14:paraId="38D43B95" w14:textId="77777777" w:rsidTr="00E1344B">
        <w:tc>
          <w:tcPr>
            <w:tcW w:w="941" w:type="dxa"/>
            <w:tcBorders>
              <w:top w:val="single" w:sz="4" w:space="0" w:color="auto"/>
              <w:left w:val="single" w:sz="4" w:space="0" w:color="auto"/>
              <w:bottom w:val="single" w:sz="4" w:space="0" w:color="auto"/>
              <w:right w:val="single" w:sz="4" w:space="0" w:color="auto"/>
            </w:tcBorders>
          </w:tcPr>
          <w:p w14:paraId="1761B6CC"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1AAE7831" w14:textId="47733C6A" w:rsidR="00B3638D" w:rsidRDefault="00B3638D">
            <w:pPr>
              <w:jc w:val="both"/>
              <w:rPr>
                <w:color w:val="000000"/>
                <w:lang w:eastAsia="uk-UA"/>
              </w:rPr>
            </w:pPr>
            <w:r>
              <w:rPr>
                <w:color w:val="000000"/>
                <w:lang w:eastAsia="uk-UA"/>
              </w:rPr>
              <w:t>Огірок свіжий</w:t>
            </w:r>
            <w:r>
              <w:t xml:space="preserve"> </w:t>
            </w:r>
          </w:p>
        </w:tc>
        <w:tc>
          <w:tcPr>
            <w:tcW w:w="2226" w:type="dxa"/>
            <w:tcBorders>
              <w:top w:val="single" w:sz="4" w:space="0" w:color="auto"/>
              <w:left w:val="single" w:sz="4" w:space="0" w:color="auto"/>
              <w:bottom w:val="single" w:sz="4" w:space="0" w:color="auto"/>
              <w:right w:val="single" w:sz="4" w:space="0" w:color="auto"/>
            </w:tcBorders>
          </w:tcPr>
          <w:p w14:paraId="3245BF9A" w14:textId="7609EB4F" w:rsidR="00B3638D" w:rsidRDefault="00C352B6">
            <w:pPr>
              <w:jc w:val="center"/>
              <w:rPr>
                <w:b/>
                <w:color w:val="000000"/>
                <w:lang w:eastAsia="uk-UA"/>
              </w:rPr>
            </w:pPr>
            <w:r>
              <w:rPr>
                <w:b/>
                <w:color w:val="000000"/>
                <w:lang w:eastAsia="uk-UA"/>
              </w:rPr>
              <w:t>321,00</w:t>
            </w:r>
          </w:p>
        </w:tc>
      </w:tr>
      <w:tr w:rsidR="00B3638D" w14:paraId="73FD0C71" w14:textId="77777777" w:rsidTr="00E1344B">
        <w:tc>
          <w:tcPr>
            <w:tcW w:w="941" w:type="dxa"/>
            <w:tcBorders>
              <w:top w:val="single" w:sz="4" w:space="0" w:color="auto"/>
              <w:left w:val="single" w:sz="4" w:space="0" w:color="auto"/>
              <w:bottom w:val="single" w:sz="4" w:space="0" w:color="auto"/>
              <w:right w:val="single" w:sz="4" w:space="0" w:color="auto"/>
            </w:tcBorders>
          </w:tcPr>
          <w:p w14:paraId="40FE854A"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7F4C50A1" w14:textId="2AE19B88" w:rsidR="00B3638D" w:rsidRDefault="00B3638D">
            <w:pPr>
              <w:jc w:val="both"/>
              <w:rPr>
                <w:color w:val="000000"/>
                <w:lang w:eastAsia="uk-UA"/>
              </w:rPr>
            </w:pPr>
            <w:r>
              <w:rPr>
                <w:color w:val="000000"/>
                <w:lang w:eastAsia="uk-UA"/>
              </w:rPr>
              <w:t>Помідор свіжий</w:t>
            </w:r>
            <w:r>
              <w:t xml:space="preserve"> </w:t>
            </w:r>
          </w:p>
        </w:tc>
        <w:tc>
          <w:tcPr>
            <w:tcW w:w="2226" w:type="dxa"/>
            <w:tcBorders>
              <w:top w:val="single" w:sz="4" w:space="0" w:color="auto"/>
              <w:left w:val="single" w:sz="4" w:space="0" w:color="auto"/>
              <w:bottom w:val="single" w:sz="4" w:space="0" w:color="auto"/>
              <w:right w:val="single" w:sz="4" w:space="0" w:color="auto"/>
            </w:tcBorders>
          </w:tcPr>
          <w:p w14:paraId="2DBE2E25" w14:textId="7AE60E6A" w:rsidR="00B3638D" w:rsidRDefault="00C352B6">
            <w:pPr>
              <w:jc w:val="center"/>
              <w:rPr>
                <w:b/>
                <w:color w:val="000000"/>
                <w:lang w:eastAsia="uk-UA"/>
              </w:rPr>
            </w:pPr>
            <w:r>
              <w:rPr>
                <w:b/>
                <w:color w:val="000000"/>
                <w:lang w:eastAsia="uk-UA"/>
              </w:rPr>
              <w:t>565,00</w:t>
            </w:r>
          </w:p>
        </w:tc>
      </w:tr>
      <w:tr w:rsidR="00B3638D" w14:paraId="548AF96B" w14:textId="77777777" w:rsidTr="00E1344B">
        <w:tc>
          <w:tcPr>
            <w:tcW w:w="941" w:type="dxa"/>
            <w:tcBorders>
              <w:top w:val="single" w:sz="4" w:space="0" w:color="auto"/>
              <w:left w:val="single" w:sz="4" w:space="0" w:color="auto"/>
              <w:bottom w:val="single" w:sz="4" w:space="0" w:color="auto"/>
              <w:right w:val="single" w:sz="4" w:space="0" w:color="auto"/>
            </w:tcBorders>
          </w:tcPr>
          <w:p w14:paraId="4DD3446F"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3CF53A0E" w14:textId="4F966D3E" w:rsidR="00B3638D" w:rsidRDefault="00B3638D">
            <w:pPr>
              <w:jc w:val="both"/>
              <w:rPr>
                <w:color w:val="000000"/>
                <w:lang w:eastAsia="uk-UA"/>
              </w:rPr>
            </w:pPr>
            <w:r>
              <w:rPr>
                <w:color w:val="000000"/>
                <w:lang w:eastAsia="uk-UA"/>
              </w:rPr>
              <w:t>К</w:t>
            </w:r>
            <w:r w:rsidR="00C352B6">
              <w:rPr>
                <w:color w:val="000000"/>
                <w:lang w:eastAsia="uk-UA"/>
              </w:rPr>
              <w:t>абачок</w:t>
            </w:r>
          </w:p>
        </w:tc>
        <w:tc>
          <w:tcPr>
            <w:tcW w:w="2226" w:type="dxa"/>
            <w:tcBorders>
              <w:top w:val="single" w:sz="4" w:space="0" w:color="auto"/>
              <w:left w:val="single" w:sz="4" w:space="0" w:color="auto"/>
              <w:bottom w:val="single" w:sz="4" w:space="0" w:color="auto"/>
              <w:right w:val="single" w:sz="4" w:space="0" w:color="auto"/>
            </w:tcBorders>
          </w:tcPr>
          <w:p w14:paraId="26C0FBDC" w14:textId="6A1E0656" w:rsidR="00B3638D" w:rsidRDefault="00C352B6">
            <w:pPr>
              <w:jc w:val="center"/>
              <w:rPr>
                <w:b/>
                <w:color w:val="000000"/>
                <w:lang w:eastAsia="uk-UA"/>
              </w:rPr>
            </w:pPr>
            <w:r>
              <w:rPr>
                <w:b/>
                <w:color w:val="000000"/>
                <w:lang w:eastAsia="uk-UA"/>
              </w:rPr>
              <w:t>15,00</w:t>
            </w:r>
          </w:p>
        </w:tc>
      </w:tr>
      <w:tr w:rsidR="00B3638D" w14:paraId="15417023" w14:textId="77777777" w:rsidTr="00E1344B">
        <w:tc>
          <w:tcPr>
            <w:tcW w:w="941" w:type="dxa"/>
            <w:tcBorders>
              <w:top w:val="single" w:sz="4" w:space="0" w:color="auto"/>
              <w:left w:val="single" w:sz="4" w:space="0" w:color="auto"/>
              <w:bottom w:val="single" w:sz="4" w:space="0" w:color="auto"/>
              <w:right w:val="single" w:sz="4" w:space="0" w:color="auto"/>
            </w:tcBorders>
          </w:tcPr>
          <w:p w14:paraId="7545B83F"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0EBA2CC5" w14:textId="77777777" w:rsidR="00B3638D" w:rsidRDefault="00B3638D">
            <w:pPr>
              <w:jc w:val="both"/>
              <w:rPr>
                <w:color w:val="000000"/>
                <w:lang w:eastAsia="uk-UA"/>
              </w:rPr>
            </w:pPr>
            <w:r>
              <w:rPr>
                <w:color w:val="000000"/>
                <w:lang w:eastAsia="uk-UA"/>
              </w:rPr>
              <w:t>Апельсин</w:t>
            </w:r>
          </w:p>
        </w:tc>
        <w:tc>
          <w:tcPr>
            <w:tcW w:w="2226" w:type="dxa"/>
            <w:tcBorders>
              <w:top w:val="single" w:sz="4" w:space="0" w:color="auto"/>
              <w:left w:val="single" w:sz="4" w:space="0" w:color="auto"/>
              <w:bottom w:val="single" w:sz="4" w:space="0" w:color="auto"/>
              <w:right w:val="single" w:sz="4" w:space="0" w:color="auto"/>
            </w:tcBorders>
          </w:tcPr>
          <w:p w14:paraId="175439FD" w14:textId="48833876" w:rsidR="00B3638D" w:rsidRDefault="00C352B6">
            <w:pPr>
              <w:jc w:val="center"/>
              <w:rPr>
                <w:b/>
                <w:color w:val="000000"/>
                <w:lang w:eastAsia="uk-UA"/>
              </w:rPr>
            </w:pPr>
            <w:r>
              <w:rPr>
                <w:b/>
                <w:color w:val="000000"/>
                <w:lang w:eastAsia="uk-UA"/>
              </w:rPr>
              <w:t>550,00</w:t>
            </w:r>
          </w:p>
        </w:tc>
      </w:tr>
      <w:tr w:rsidR="00B3638D" w14:paraId="501C6403" w14:textId="77777777" w:rsidTr="00E1344B">
        <w:tc>
          <w:tcPr>
            <w:tcW w:w="941" w:type="dxa"/>
            <w:tcBorders>
              <w:top w:val="single" w:sz="4" w:space="0" w:color="auto"/>
              <w:left w:val="single" w:sz="4" w:space="0" w:color="auto"/>
              <w:bottom w:val="single" w:sz="4" w:space="0" w:color="auto"/>
              <w:right w:val="single" w:sz="4" w:space="0" w:color="auto"/>
            </w:tcBorders>
          </w:tcPr>
          <w:p w14:paraId="0A779E4C"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2A008A33" w14:textId="77777777" w:rsidR="00B3638D" w:rsidRDefault="00B3638D">
            <w:pPr>
              <w:jc w:val="both"/>
              <w:rPr>
                <w:color w:val="000000"/>
                <w:lang w:eastAsia="uk-UA"/>
              </w:rPr>
            </w:pPr>
            <w:r>
              <w:rPr>
                <w:color w:val="000000"/>
                <w:lang w:eastAsia="uk-UA"/>
              </w:rPr>
              <w:t>Лимон</w:t>
            </w:r>
          </w:p>
        </w:tc>
        <w:tc>
          <w:tcPr>
            <w:tcW w:w="2226" w:type="dxa"/>
            <w:tcBorders>
              <w:top w:val="single" w:sz="4" w:space="0" w:color="auto"/>
              <w:left w:val="single" w:sz="4" w:space="0" w:color="auto"/>
              <w:bottom w:val="single" w:sz="4" w:space="0" w:color="auto"/>
              <w:right w:val="single" w:sz="4" w:space="0" w:color="auto"/>
            </w:tcBorders>
          </w:tcPr>
          <w:p w14:paraId="71C29007" w14:textId="311BDEED" w:rsidR="00B3638D" w:rsidRDefault="00C352B6">
            <w:pPr>
              <w:jc w:val="center"/>
              <w:rPr>
                <w:b/>
                <w:color w:val="000000"/>
                <w:lang w:eastAsia="uk-UA"/>
              </w:rPr>
            </w:pPr>
            <w:r>
              <w:rPr>
                <w:b/>
                <w:color w:val="000000"/>
                <w:lang w:eastAsia="uk-UA"/>
              </w:rPr>
              <w:t>53,00</w:t>
            </w:r>
          </w:p>
        </w:tc>
      </w:tr>
      <w:tr w:rsidR="00B3638D" w14:paraId="53243A2A" w14:textId="77777777" w:rsidTr="00E1344B">
        <w:tc>
          <w:tcPr>
            <w:tcW w:w="941" w:type="dxa"/>
            <w:tcBorders>
              <w:top w:val="single" w:sz="4" w:space="0" w:color="auto"/>
              <w:left w:val="single" w:sz="4" w:space="0" w:color="auto"/>
              <w:bottom w:val="single" w:sz="4" w:space="0" w:color="auto"/>
              <w:right w:val="single" w:sz="4" w:space="0" w:color="auto"/>
            </w:tcBorders>
          </w:tcPr>
          <w:p w14:paraId="6C35B083"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62C1813B" w14:textId="77777777" w:rsidR="00B3638D" w:rsidRDefault="00B3638D">
            <w:pPr>
              <w:jc w:val="both"/>
              <w:rPr>
                <w:color w:val="000000"/>
                <w:lang w:eastAsia="uk-UA"/>
              </w:rPr>
            </w:pPr>
            <w:r>
              <w:rPr>
                <w:color w:val="000000"/>
                <w:lang w:eastAsia="uk-UA"/>
              </w:rPr>
              <w:t>Мандарин</w:t>
            </w:r>
          </w:p>
        </w:tc>
        <w:tc>
          <w:tcPr>
            <w:tcW w:w="2226" w:type="dxa"/>
            <w:tcBorders>
              <w:top w:val="single" w:sz="4" w:space="0" w:color="auto"/>
              <w:left w:val="single" w:sz="4" w:space="0" w:color="auto"/>
              <w:bottom w:val="single" w:sz="4" w:space="0" w:color="auto"/>
              <w:right w:val="single" w:sz="4" w:space="0" w:color="auto"/>
            </w:tcBorders>
          </w:tcPr>
          <w:p w14:paraId="3487A726" w14:textId="14C00402" w:rsidR="00B3638D" w:rsidRDefault="00C352B6">
            <w:pPr>
              <w:jc w:val="center"/>
              <w:rPr>
                <w:b/>
                <w:color w:val="000000"/>
                <w:lang w:eastAsia="uk-UA"/>
              </w:rPr>
            </w:pPr>
            <w:r>
              <w:rPr>
                <w:b/>
                <w:color w:val="000000"/>
                <w:lang w:eastAsia="uk-UA"/>
              </w:rPr>
              <w:t>100,00</w:t>
            </w:r>
          </w:p>
        </w:tc>
      </w:tr>
      <w:tr w:rsidR="00B3638D" w14:paraId="6988D8BF" w14:textId="77777777" w:rsidTr="00E1344B">
        <w:tc>
          <w:tcPr>
            <w:tcW w:w="941" w:type="dxa"/>
            <w:tcBorders>
              <w:top w:val="single" w:sz="4" w:space="0" w:color="auto"/>
              <w:left w:val="single" w:sz="4" w:space="0" w:color="auto"/>
              <w:bottom w:val="single" w:sz="4" w:space="0" w:color="auto"/>
              <w:right w:val="single" w:sz="4" w:space="0" w:color="auto"/>
            </w:tcBorders>
          </w:tcPr>
          <w:p w14:paraId="2FD84389" w14:textId="77777777" w:rsidR="00B3638D" w:rsidRDefault="00B3638D" w:rsidP="002B4B03">
            <w:pPr>
              <w:numPr>
                <w:ilvl w:val="0"/>
                <w:numId w:val="1"/>
              </w:numPr>
              <w:tabs>
                <w:tab w:val="left" w:pos="143"/>
              </w:tabs>
            </w:pPr>
          </w:p>
        </w:tc>
        <w:tc>
          <w:tcPr>
            <w:tcW w:w="6462" w:type="dxa"/>
            <w:tcBorders>
              <w:top w:val="single" w:sz="4" w:space="0" w:color="auto"/>
              <w:left w:val="single" w:sz="4" w:space="0" w:color="auto"/>
              <w:bottom w:val="single" w:sz="4" w:space="0" w:color="auto"/>
              <w:right w:val="single" w:sz="4" w:space="0" w:color="auto"/>
            </w:tcBorders>
            <w:hideMark/>
          </w:tcPr>
          <w:p w14:paraId="16A3B64A" w14:textId="1BD707DC" w:rsidR="00B3638D" w:rsidRDefault="00C352B6">
            <w:pPr>
              <w:jc w:val="both"/>
              <w:rPr>
                <w:color w:val="000000"/>
                <w:lang w:eastAsia="uk-UA"/>
              </w:rPr>
            </w:pPr>
            <w:r>
              <w:rPr>
                <w:color w:val="000000"/>
                <w:lang w:eastAsia="uk-UA"/>
              </w:rPr>
              <w:t>Перець солодкий</w:t>
            </w:r>
          </w:p>
        </w:tc>
        <w:tc>
          <w:tcPr>
            <w:tcW w:w="2226" w:type="dxa"/>
            <w:tcBorders>
              <w:top w:val="single" w:sz="4" w:space="0" w:color="auto"/>
              <w:left w:val="single" w:sz="4" w:space="0" w:color="auto"/>
              <w:bottom w:val="single" w:sz="4" w:space="0" w:color="auto"/>
              <w:right w:val="single" w:sz="4" w:space="0" w:color="auto"/>
            </w:tcBorders>
          </w:tcPr>
          <w:p w14:paraId="2194EE5B" w14:textId="212F46D8" w:rsidR="00B3638D" w:rsidRDefault="00C352B6">
            <w:pPr>
              <w:jc w:val="center"/>
              <w:rPr>
                <w:b/>
                <w:color w:val="000000"/>
                <w:lang w:eastAsia="uk-UA"/>
              </w:rPr>
            </w:pPr>
            <w:r>
              <w:rPr>
                <w:b/>
                <w:color w:val="000000"/>
                <w:lang w:eastAsia="uk-UA"/>
              </w:rPr>
              <w:t>20,00</w:t>
            </w:r>
          </w:p>
        </w:tc>
      </w:tr>
      <w:tr w:rsidR="00B3638D" w14:paraId="39C2561C" w14:textId="77777777" w:rsidTr="00E1344B">
        <w:tc>
          <w:tcPr>
            <w:tcW w:w="7403" w:type="dxa"/>
            <w:gridSpan w:val="2"/>
            <w:tcBorders>
              <w:top w:val="single" w:sz="4" w:space="0" w:color="auto"/>
              <w:left w:val="single" w:sz="4" w:space="0" w:color="auto"/>
              <w:bottom w:val="single" w:sz="4" w:space="0" w:color="auto"/>
              <w:right w:val="single" w:sz="4" w:space="0" w:color="auto"/>
            </w:tcBorders>
            <w:hideMark/>
          </w:tcPr>
          <w:p w14:paraId="6E708596" w14:textId="77777777" w:rsidR="00B3638D" w:rsidRDefault="00B3638D">
            <w:pPr>
              <w:jc w:val="right"/>
              <w:rPr>
                <w:b/>
                <w:color w:val="000000"/>
              </w:rPr>
            </w:pPr>
            <w:r>
              <w:rPr>
                <w:b/>
                <w:color w:val="000000"/>
              </w:rPr>
              <w:t>Разом</w:t>
            </w:r>
          </w:p>
        </w:tc>
        <w:tc>
          <w:tcPr>
            <w:tcW w:w="2226" w:type="dxa"/>
            <w:tcBorders>
              <w:top w:val="single" w:sz="4" w:space="0" w:color="auto"/>
              <w:left w:val="single" w:sz="4" w:space="0" w:color="auto"/>
              <w:bottom w:val="single" w:sz="4" w:space="0" w:color="auto"/>
              <w:right w:val="single" w:sz="4" w:space="0" w:color="auto"/>
            </w:tcBorders>
          </w:tcPr>
          <w:p w14:paraId="6DC1AACC" w14:textId="7AA23F9E" w:rsidR="00B3638D" w:rsidRDefault="00C352B6">
            <w:pPr>
              <w:jc w:val="center"/>
              <w:rPr>
                <w:b/>
                <w:color w:val="000000"/>
              </w:rPr>
            </w:pPr>
            <w:r>
              <w:rPr>
                <w:b/>
                <w:color w:val="000000"/>
              </w:rPr>
              <w:t>15334,00</w:t>
            </w:r>
          </w:p>
        </w:tc>
      </w:tr>
    </w:tbl>
    <w:p w14:paraId="6F6E4FB4" w14:textId="77777777" w:rsidR="00B3638D" w:rsidRDefault="00B3638D" w:rsidP="00B3638D">
      <w:pPr>
        <w:ind w:right="141"/>
        <w:jc w:val="both"/>
        <w:rPr>
          <w:b/>
          <w:i/>
          <w:iCs/>
        </w:rPr>
      </w:pPr>
    </w:p>
    <w:p w14:paraId="75F49CEE" w14:textId="77777777" w:rsidR="00B3638D" w:rsidRDefault="00B3638D" w:rsidP="00B3638D">
      <w:pPr>
        <w:ind w:right="141"/>
        <w:rPr>
          <w:b/>
        </w:rPr>
      </w:pPr>
      <w:r>
        <w:rPr>
          <w:b/>
        </w:rPr>
        <w:t>Детальний опис, об’єктивні, технічні та якісні характеристики:</w:t>
      </w:r>
    </w:p>
    <w:p w14:paraId="44355012" w14:textId="51B57637" w:rsidR="00B3638D" w:rsidRDefault="00B3638D" w:rsidP="00B3638D">
      <w:pPr>
        <w:jc w:val="both"/>
        <w:rPr>
          <w:rFonts w:eastAsia="Calibri"/>
          <w:i/>
          <w:lang w:eastAsia="en-US"/>
        </w:rPr>
      </w:pPr>
      <w:bookmarkStart w:id="1" w:name="_Hlk129077036"/>
      <w:bookmarkStart w:id="2" w:name="_Hlk91060146"/>
      <w:r>
        <w:rPr>
          <w:rFonts w:eastAsia="Calibri"/>
          <w:i/>
          <w:u w:val="single"/>
          <w:lang w:eastAsia="en-US"/>
        </w:rPr>
        <w:t>Капуста:</w:t>
      </w:r>
      <w:r>
        <w:rPr>
          <w:rFonts w:eastAsia="Calibri"/>
          <w:i/>
          <w:lang w:eastAsia="en-US"/>
        </w:rPr>
        <w:t xml:space="preserve"> </w:t>
      </w:r>
      <w:r>
        <w:rPr>
          <w:i/>
          <w:iCs/>
        </w:rPr>
        <w:t xml:space="preserve">за зовнішнім виглядом качани капусти повинні бути свіжими, цілими, здоровими, чистими, нев’ялими, повністю сформованими, непророслі, типової для ботанічного сорту форми та кольору, без ушкоджень різного характеру, без стороннього запаху та присмаку, зачищені до зелених або білих листів, які щільно облягають. Довжина </w:t>
      </w:r>
      <w:proofErr w:type="spellStart"/>
      <w:r>
        <w:rPr>
          <w:i/>
          <w:iCs/>
        </w:rPr>
        <w:t>кочерижки</w:t>
      </w:r>
      <w:proofErr w:type="spellEnd"/>
      <w:r>
        <w:rPr>
          <w:i/>
          <w:iCs/>
        </w:rPr>
        <w:t xml:space="preserve"> над качаном не повинна перевищувати 2-3 см.</w:t>
      </w:r>
      <w:r>
        <w:rPr>
          <w:rFonts w:eastAsia="Calibri"/>
          <w:i/>
          <w:lang w:eastAsia="en-US"/>
        </w:rPr>
        <w:t xml:space="preserve"> </w:t>
      </w:r>
    </w:p>
    <w:p w14:paraId="4C4D94E3" w14:textId="77777777" w:rsidR="00B3638D" w:rsidRDefault="00B3638D" w:rsidP="00B3638D">
      <w:pPr>
        <w:jc w:val="both"/>
        <w:rPr>
          <w:rFonts w:eastAsia="Calibri"/>
          <w:i/>
          <w:lang w:eastAsia="en-US"/>
        </w:rPr>
      </w:pPr>
      <w:bookmarkStart w:id="3" w:name="_Hlk129169677"/>
      <w:r>
        <w:rPr>
          <w:rFonts w:eastAsia="Calibri"/>
          <w:i/>
          <w:u w:val="single"/>
          <w:lang w:eastAsia="en-US"/>
        </w:rPr>
        <w:t>Банани:</w:t>
      </w:r>
      <w:r>
        <w:rPr>
          <w:rFonts w:eastAsia="Calibri"/>
          <w:i/>
          <w:lang w:eastAsia="en-US"/>
        </w:rPr>
        <w:t xml:space="preserve"> стиглі,  не  в’ялі,  без  пошкоджень  шкідниками  та  хворобами,  без  фізичних пошкоджень, зі смаком, формою та кольором, притаманному  ботанічному сорту. Банани повинні бути упаковані в ящики. Тара повинна бути міцною, сухою, чистою, без сторонніх запахів.</w:t>
      </w:r>
    </w:p>
    <w:p w14:paraId="575593D7" w14:textId="352618A1" w:rsidR="00B3638D" w:rsidRDefault="00B3638D" w:rsidP="00B3638D">
      <w:pPr>
        <w:jc w:val="both"/>
        <w:rPr>
          <w:rFonts w:eastAsia="Calibri"/>
          <w:i/>
          <w:lang w:eastAsia="en-US"/>
        </w:rPr>
      </w:pPr>
      <w:r>
        <w:rPr>
          <w:rFonts w:eastAsia="Calibri"/>
          <w:i/>
          <w:u w:val="single"/>
          <w:lang w:eastAsia="en-US"/>
        </w:rPr>
        <w:t>Яблука:</w:t>
      </w:r>
      <w:r>
        <w:rPr>
          <w:rFonts w:eastAsia="Calibri"/>
          <w:i/>
          <w:lang w:eastAsia="en-US"/>
        </w:rPr>
        <w:t xml:space="preserve">  стиглі,  не  в’ялі,  без  пошкоджень  шкідниками  та  хворобами,  без  фізичних пошкоджень, форми,</w:t>
      </w:r>
      <w:r w:rsidR="00264CDC">
        <w:rPr>
          <w:rFonts w:eastAsia="Calibri"/>
          <w:i/>
          <w:lang w:eastAsia="en-US"/>
        </w:rPr>
        <w:t xml:space="preserve"> </w:t>
      </w:r>
      <w:r>
        <w:rPr>
          <w:rFonts w:eastAsia="Calibri"/>
          <w:i/>
          <w:lang w:eastAsia="en-US"/>
        </w:rPr>
        <w:t>кольору та смаку, притаманному даному ботанічному сорту, з коротким терміном зберігання (до 1 місяця.). Фрукти повинні бути упаковані в ящики. Тара повинна бути міцною, сухою, чистою, без сторонніх запахів.</w:t>
      </w:r>
    </w:p>
    <w:p w14:paraId="091594F9" w14:textId="77777777" w:rsidR="00B3638D" w:rsidRDefault="00B3638D" w:rsidP="00B3638D">
      <w:pPr>
        <w:jc w:val="both"/>
        <w:rPr>
          <w:rFonts w:eastAsia="Calibri"/>
          <w:i/>
          <w:lang w:eastAsia="en-US"/>
        </w:rPr>
      </w:pPr>
      <w:r>
        <w:rPr>
          <w:rFonts w:eastAsia="Calibri"/>
          <w:i/>
          <w:u w:val="single"/>
          <w:lang w:eastAsia="en-US"/>
        </w:rPr>
        <w:t>Апельсини, мандарини</w:t>
      </w:r>
      <w:r>
        <w:rPr>
          <w:rFonts w:eastAsia="Calibri"/>
          <w:i/>
          <w:lang w:eastAsia="en-US"/>
        </w:rPr>
        <w:t xml:space="preserve"> - повинні бути свіжими, чистими, не в’ялими, без </w:t>
      </w:r>
      <w:proofErr w:type="spellStart"/>
      <w:r>
        <w:rPr>
          <w:rFonts w:eastAsia="Calibri"/>
          <w:i/>
          <w:lang w:eastAsia="en-US"/>
        </w:rPr>
        <w:t>хвороб</w:t>
      </w:r>
      <w:proofErr w:type="spellEnd"/>
      <w:r>
        <w:rPr>
          <w:rFonts w:eastAsia="Calibri"/>
          <w:i/>
          <w:lang w:eastAsia="en-US"/>
        </w:rPr>
        <w:t xml:space="preserve"> та пошкоджень, з рівно зрізаною плодоніжкою.  Допускаються плоди з </w:t>
      </w:r>
      <w:proofErr w:type="spellStart"/>
      <w:r>
        <w:rPr>
          <w:rFonts w:eastAsia="Calibri"/>
          <w:i/>
          <w:lang w:eastAsia="en-US"/>
        </w:rPr>
        <w:t>відпавшою</w:t>
      </w:r>
      <w:proofErr w:type="spellEnd"/>
      <w:r>
        <w:rPr>
          <w:rFonts w:eastAsia="Calibri"/>
          <w:i/>
          <w:lang w:eastAsia="en-US"/>
        </w:rPr>
        <w:t>, але не вирваною плодоніжкою. З властивим для свіжих апельсинів запахом та смаком. Колір від світло-оранжевого до жовтого. Апельсини повинні бути упаковані в ящики. Тара повинна бути міцною, сухою, чистою, без сторонніх запахів.</w:t>
      </w:r>
    </w:p>
    <w:p w14:paraId="1C00BD38" w14:textId="77777777" w:rsidR="00B3638D" w:rsidRDefault="00B3638D" w:rsidP="00B3638D">
      <w:pPr>
        <w:jc w:val="both"/>
        <w:rPr>
          <w:rFonts w:eastAsia="Calibri"/>
          <w:i/>
          <w:lang w:eastAsia="en-US"/>
        </w:rPr>
      </w:pPr>
      <w:r>
        <w:rPr>
          <w:rFonts w:eastAsia="Calibri"/>
          <w:i/>
          <w:u w:val="single"/>
          <w:lang w:eastAsia="en-US"/>
        </w:rPr>
        <w:t>Лимони</w:t>
      </w:r>
      <w:r>
        <w:rPr>
          <w:rFonts w:eastAsia="Calibri"/>
          <w:i/>
          <w:lang w:eastAsia="en-US"/>
        </w:rPr>
        <w:t xml:space="preserve"> - повинні бути свіжими, чистими, не в’ялими, без </w:t>
      </w:r>
      <w:proofErr w:type="spellStart"/>
      <w:r>
        <w:rPr>
          <w:rFonts w:eastAsia="Calibri"/>
          <w:i/>
          <w:lang w:eastAsia="en-US"/>
        </w:rPr>
        <w:t>хвороб</w:t>
      </w:r>
      <w:proofErr w:type="spellEnd"/>
      <w:r>
        <w:rPr>
          <w:rFonts w:eastAsia="Calibri"/>
          <w:i/>
          <w:lang w:eastAsia="en-US"/>
        </w:rPr>
        <w:t xml:space="preserve"> та пошкоджень, з рівно зрізаною плодоніжкою.  Допускаються плоди з </w:t>
      </w:r>
      <w:proofErr w:type="spellStart"/>
      <w:r>
        <w:rPr>
          <w:rFonts w:eastAsia="Calibri"/>
          <w:i/>
          <w:lang w:eastAsia="en-US"/>
        </w:rPr>
        <w:t>відпавшою</w:t>
      </w:r>
      <w:proofErr w:type="spellEnd"/>
      <w:r>
        <w:rPr>
          <w:rFonts w:eastAsia="Calibri"/>
          <w:i/>
          <w:lang w:eastAsia="en-US"/>
        </w:rPr>
        <w:t>, але не вирваною плодоніжкою. З властивим для свіжих лимонів запахом та смаком. Колір від світло-жовтого до жовтого. Лимони повинні бути упаковані в ящики. Тара повинна бути міцною, сухою, чистою, без сторонніх запахів.</w:t>
      </w:r>
    </w:p>
    <w:bookmarkEnd w:id="3"/>
    <w:p w14:paraId="6367DFFD" w14:textId="148BD1D2" w:rsidR="00B3638D" w:rsidRDefault="00B3638D" w:rsidP="00B3638D">
      <w:pPr>
        <w:jc w:val="both"/>
        <w:rPr>
          <w:rFonts w:eastAsia="Calibri"/>
          <w:i/>
          <w:lang w:eastAsia="en-US"/>
        </w:rPr>
      </w:pPr>
      <w:r>
        <w:rPr>
          <w:rFonts w:eastAsia="Calibri"/>
          <w:i/>
          <w:u w:val="single"/>
          <w:lang w:eastAsia="en-US"/>
        </w:rPr>
        <w:t>Цибуля, морква столова, буряк столовий:</w:t>
      </w:r>
      <w:r>
        <w:rPr>
          <w:rFonts w:eastAsia="Calibri"/>
          <w:i/>
          <w:lang w:eastAsia="en-US"/>
        </w:rPr>
        <w:t xml:space="preserve"> </w:t>
      </w:r>
      <w:r>
        <w:rPr>
          <w:i/>
          <w:iCs/>
        </w:rPr>
        <w:t xml:space="preserve">за зовнішнім виглядом коренеплоди повинні бути свіжими, цілими, здоровими, чистими, без пошкоджень сільськогосподарськими шкідниками, без зайвої зовнішньої вологи, не тріснуть, типової для ботанічного сорту форми і кольору. Без стороннього смаку та запаху. Внутрішня будова повинна відповідати таким вимогам: м’якоть соковита, м’ясиста, </w:t>
      </w:r>
      <w:proofErr w:type="spellStart"/>
      <w:r>
        <w:rPr>
          <w:i/>
          <w:iCs/>
        </w:rPr>
        <w:t>темночервоного</w:t>
      </w:r>
      <w:proofErr w:type="spellEnd"/>
      <w:r>
        <w:rPr>
          <w:i/>
          <w:iCs/>
        </w:rPr>
        <w:t xml:space="preserve"> кольору або різних відтінків. Коренеплід </w:t>
      </w:r>
      <w:r>
        <w:rPr>
          <w:i/>
          <w:iCs/>
        </w:rPr>
        <w:lastRenderedPageBreak/>
        <w:t xml:space="preserve">повинен бути не в’ялим, без </w:t>
      </w:r>
      <w:proofErr w:type="spellStart"/>
      <w:r>
        <w:rPr>
          <w:i/>
          <w:iCs/>
        </w:rPr>
        <w:t>хвороб</w:t>
      </w:r>
      <w:proofErr w:type="spellEnd"/>
      <w:r>
        <w:rPr>
          <w:i/>
          <w:iCs/>
        </w:rPr>
        <w:t xml:space="preserve"> та пошкоджень різного характеру, не спотвореної форми. Упакований в ящики, ящичні піддони, тканинні мішки або сітчасті мішки.</w:t>
      </w:r>
      <w:r>
        <w:rPr>
          <w:rFonts w:eastAsia="Calibri"/>
          <w:i/>
          <w:lang w:eastAsia="en-US"/>
        </w:rPr>
        <w:t xml:space="preserve">  </w:t>
      </w:r>
    </w:p>
    <w:p w14:paraId="2308D42A" w14:textId="0EE0DF4C" w:rsidR="00B3638D" w:rsidRDefault="00B3638D" w:rsidP="00B3638D">
      <w:pPr>
        <w:jc w:val="both"/>
        <w:rPr>
          <w:rFonts w:eastAsia="Calibri"/>
          <w:i/>
          <w:iCs/>
          <w:lang w:eastAsia="en-US"/>
        </w:rPr>
      </w:pPr>
      <w:r>
        <w:rPr>
          <w:rFonts w:eastAsia="Calibri"/>
          <w:i/>
          <w:u w:val="single"/>
          <w:lang w:eastAsia="en-US"/>
        </w:rPr>
        <w:t>Огірок свіжий, помідор свіжий,</w:t>
      </w:r>
      <w:r w:rsidR="00C352B6">
        <w:rPr>
          <w:rFonts w:eastAsia="Calibri"/>
          <w:i/>
          <w:u w:val="single"/>
          <w:lang w:eastAsia="en-US"/>
        </w:rPr>
        <w:t xml:space="preserve"> кабачок, перець солодкий </w:t>
      </w:r>
      <w:r>
        <w:rPr>
          <w:rFonts w:eastAsia="Calibri"/>
          <w:i/>
          <w:u w:val="single"/>
          <w:lang w:eastAsia="en-US"/>
        </w:rPr>
        <w:t>:</w:t>
      </w:r>
      <w:r>
        <w:rPr>
          <w:rFonts w:eastAsia="Calibri"/>
          <w:i/>
          <w:lang w:eastAsia="en-US"/>
        </w:rPr>
        <w:t xml:space="preserve"> з</w:t>
      </w:r>
      <w:r>
        <w:rPr>
          <w:i/>
          <w:iCs/>
        </w:rPr>
        <w:t xml:space="preserve">а зовнішнім виглядом повинні бути свіжими, цілими, здоровими, чистими, </w:t>
      </w:r>
      <w:r>
        <w:rPr>
          <w:rFonts w:eastAsia="Calibri"/>
          <w:i/>
          <w:iCs/>
          <w:lang w:eastAsia="en-US"/>
        </w:rPr>
        <w:t xml:space="preserve">незів’ялими, без пошкоджень сільськогосподарськими шкідниками, без зайвої вологи, типової для ботанічного сорту форми. Допускаються овочі з зарубцьованими (покритими епідермісом) неглибокими 2-3 мм природними </w:t>
      </w:r>
      <w:proofErr w:type="spellStart"/>
      <w:r>
        <w:rPr>
          <w:rFonts w:eastAsia="Calibri"/>
          <w:i/>
          <w:iCs/>
          <w:lang w:eastAsia="en-US"/>
        </w:rPr>
        <w:t>тріщинами</w:t>
      </w:r>
      <w:proofErr w:type="spellEnd"/>
      <w:r>
        <w:rPr>
          <w:rFonts w:eastAsia="Calibri"/>
          <w:i/>
          <w:iCs/>
          <w:lang w:eastAsia="en-US"/>
        </w:rPr>
        <w:t xml:space="preserve"> в корковій частині, які утворилися в процесі формування плоду. Колір та запах повинні відповідати даному ботанічному сорту, без стороннього смаку та запаху. Не допускається наявність </w:t>
      </w:r>
      <w:proofErr w:type="spellStart"/>
      <w:r>
        <w:rPr>
          <w:rFonts w:eastAsia="Calibri"/>
          <w:i/>
          <w:iCs/>
          <w:lang w:eastAsia="en-US"/>
        </w:rPr>
        <w:t>загнивших</w:t>
      </w:r>
      <w:proofErr w:type="spellEnd"/>
      <w:r>
        <w:rPr>
          <w:rFonts w:eastAsia="Calibri"/>
          <w:i/>
          <w:iCs/>
          <w:lang w:eastAsia="en-US"/>
        </w:rPr>
        <w:t>, зів’ялих зморщених, запарених плодів. Овочі повинні бути упаковані в ящики, ящичні піддони, тканинні мішки або сітчасті мішки.</w:t>
      </w:r>
    </w:p>
    <w:bookmarkEnd w:id="1"/>
    <w:p w14:paraId="1CEC6893" w14:textId="77777777" w:rsidR="00B3638D" w:rsidRDefault="00B3638D" w:rsidP="00B3638D">
      <w:pPr>
        <w:ind w:firstLine="317"/>
        <w:jc w:val="both"/>
        <w:rPr>
          <w:rFonts w:eastAsia="Calibri"/>
          <w:i/>
          <w:lang w:eastAsia="en-US"/>
        </w:rPr>
      </w:pPr>
    </w:p>
    <w:bookmarkEnd w:id="2"/>
    <w:p w14:paraId="34749CF4" w14:textId="77777777" w:rsidR="00B3638D" w:rsidRDefault="00B3638D" w:rsidP="00B3638D">
      <w:pPr>
        <w:jc w:val="both"/>
      </w:pPr>
      <w:r>
        <w:t xml:space="preserve">      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 облаштованому транспортному засобі з дотриманням температурного режиму, який відповідає санітарним нормам збереження даного продукту. Кузови машин всередині мають відповідати санітарним вимогам. Учасник надає гарантійний лист щодо дотримання температурного режиму при поставці товару. Транспортний засіб, що перевозить харчові продукти, повинен містити спеціальне маркування («хліб», «молоко» тощо). Забороняється використовувати транспортний засіб, призначений для перевезення харчових продуктів, для перевезення інших вантажів. Водій, експедитор або інші особи, які супроводжують продукти в дорозі і виконують </w:t>
      </w:r>
      <w:proofErr w:type="spellStart"/>
      <w:r>
        <w:t>навантажувально</w:t>
      </w:r>
      <w:proofErr w:type="spellEnd"/>
      <w:r>
        <w:t>-розвантажувальні роботи, повинні бути забезпечені санітарним одягом. Поставка товару буде відбуватися дрібнооптовими партіями по заявкам. Також існує необхідність виконання термінових заявок на невелику кількість товару. Свою згоду на виконання даної вимоги Учасник підтверджує гарантійним листом.</w:t>
      </w:r>
    </w:p>
    <w:p w14:paraId="78B61667" w14:textId="77777777" w:rsidR="00B3638D" w:rsidRDefault="00B3638D" w:rsidP="00B3638D">
      <w:pPr>
        <w:ind w:firstLine="397"/>
        <w:jc w:val="both"/>
      </w:pPr>
      <w:r>
        <w:t xml:space="preserve">На виконання Постанови Кабінету Міністрів України </w:t>
      </w:r>
      <w:r>
        <w:rPr>
          <w:shd w:val="clear" w:color="auto" w:fill="FFFFFF"/>
        </w:rPr>
        <w:t>від 24 березня 2021 р. № 305</w:t>
      </w:r>
      <w:r>
        <w:t xml:space="preserve"> «</w:t>
      </w:r>
      <w:r>
        <w:rPr>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t>»,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w:t>
      </w:r>
      <w:r>
        <w:rPr>
          <w:lang w:val="en-US"/>
        </w:rPr>
        <w:t>V</w:t>
      </w:r>
      <w:r>
        <w:t xml:space="preserve"> «Про захист прав споживачів», Закону України від 06.09.2005 року №2809 – І</w:t>
      </w:r>
      <w:r>
        <w:rPr>
          <w:lang w:val="en-US"/>
        </w:rPr>
        <w:t>V</w:t>
      </w:r>
      <w:r>
        <w:t xml:space="preserve"> «Про якість та безпеку харчових продуктів і продовольчої сировини» та інших нормативно-правових актів  постачальник гарантує якість товару, що постачається.  Гарантія якості діє протягом встановленого строку, при умові дотримання   умов зберігання. </w:t>
      </w:r>
    </w:p>
    <w:p w14:paraId="7C865E7B" w14:textId="77777777" w:rsidR="00B3638D" w:rsidRDefault="00B3638D" w:rsidP="00B3638D">
      <w:pPr>
        <w:ind w:firstLine="397"/>
        <w:jc w:val="both"/>
      </w:pPr>
      <w: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49E398A2" w14:textId="77777777" w:rsidR="00B3638D" w:rsidRDefault="00B3638D" w:rsidP="00B3638D">
      <w:pPr>
        <w:ind w:firstLine="397"/>
        <w:jc w:val="both"/>
      </w:pPr>
      <w:r>
        <w:t xml:space="preserve">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розсуд здійснювати проведення  незалежної експертизи та лабораторних досліджень щодо якісних та технічних  показників товару на їх відповідність вимогам замовника. </w:t>
      </w:r>
    </w:p>
    <w:p w14:paraId="3B6353BF" w14:textId="77777777" w:rsidR="00B3638D" w:rsidRDefault="00B3638D" w:rsidP="00B3638D">
      <w:pPr>
        <w:ind w:right="141"/>
        <w:jc w:val="both"/>
      </w:pPr>
    </w:p>
    <w:p w14:paraId="6C909881" w14:textId="77777777" w:rsidR="00B3638D" w:rsidRDefault="00B3638D" w:rsidP="00B3638D">
      <w:pPr>
        <w:ind w:right="141"/>
        <w:jc w:val="both"/>
      </w:pPr>
      <w:r>
        <w:t xml:space="preserve">      У складі тендерної пропозиції повинна бути надана довідка за нижче наведеною формою:</w:t>
      </w:r>
    </w:p>
    <w:p w14:paraId="02379011" w14:textId="77777777" w:rsidR="00B3638D" w:rsidRDefault="00B3638D" w:rsidP="00B3638D">
      <w:pPr>
        <w:ind w:right="141"/>
        <w:rPr>
          <w:b/>
        </w:rPr>
      </w:pPr>
    </w:p>
    <w:p w14:paraId="289E91C0" w14:textId="77777777" w:rsidR="00B3638D" w:rsidRDefault="00B3638D" w:rsidP="00B3638D">
      <w:pPr>
        <w:ind w:right="141"/>
        <w:jc w:val="center"/>
        <w:rPr>
          <w:i/>
        </w:rPr>
      </w:pPr>
      <w:r>
        <w:rPr>
          <w:i/>
        </w:rPr>
        <w:t xml:space="preserve">Довідка про відповідність тендерної пропозиції учасника </w:t>
      </w:r>
    </w:p>
    <w:p w14:paraId="664A47B8" w14:textId="77777777" w:rsidR="00B3638D" w:rsidRDefault="00B3638D" w:rsidP="00B3638D">
      <w:pPr>
        <w:ind w:right="141"/>
        <w:jc w:val="center"/>
        <w:rPr>
          <w:i/>
        </w:rPr>
      </w:pPr>
      <w:r>
        <w:rPr>
          <w:i/>
        </w:rPr>
        <w:t>технічним, якісним та кількісним вимогам до предмета закупівлі</w:t>
      </w:r>
    </w:p>
    <w:p w14:paraId="4AAE4DF0" w14:textId="77777777" w:rsidR="00B3638D" w:rsidRDefault="00B3638D" w:rsidP="00B3638D">
      <w:pPr>
        <w:ind w:right="141"/>
        <w:jc w:val="center"/>
      </w:pPr>
    </w:p>
    <w:p w14:paraId="1BF0BFD7" w14:textId="77777777" w:rsidR="00B3638D" w:rsidRDefault="00B3638D" w:rsidP="00B3638D">
      <w:pPr>
        <w:ind w:right="141" w:firstLine="708"/>
        <w:jc w:val="both"/>
      </w:pPr>
      <w:r>
        <w:t>Учасник _________________ (</w:t>
      </w:r>
      <w:r>
        <w:rPr>
          <w:i/>
        </w:rPr>
        <w:t>повне найменування</w:t>
      </w:r>
      <w:r>
        <w:rPr>
          <w:bCs/>
          <w:i/>
          <w:iCs/>
        </w:rPr>
        <w:t xml:space="preserve"> </w:t>
      </w:r>
      <w:r>
        <w:rPr>
          <w:i/>
        </w:rPr>
        <w:t>учасника</w:t>
      </w:r>
      <w:r>
        <w:t>)</w:t>
      </w:r>
      <w:r>
        <w:rPr>
          <w:b/>
        </w:rPr>
        <w:t xml:space="preserve"> </w:t>
      </w:r>
      <w:r>
        <w:t>цією довідкою підтверджує відповідність тендерної пропозиції на закупівлю</w:t>
      </w:r>
      <w:r>
        <w:rPr>
          <w:i/>
        </w:rPr>
        <w:t xml:space="preserve"> </w:t>
      </w:r>
      <w:r>
        <w:rPr>
          <w:i/>
          <w:lang w:eastAsia="uk-UA"/>
        </w:rPr>
        <w:t>ДК 021:2015 код 03220000-9 –  Овочі, фрукти, горіхи (овочі, фрукти)</w:t>
      </w:r>
      <w:r>
        <w:rPr>
          <w:i/>
        </w:rPr>
        <w:t xml:space="preserve"> </w:t>
      </w:r>
      <w:r>
        <w:t xml:space="preserve">технічним, якісним, кількісним та іншим вимогам, встановленим замовником, щодо предмета закупівлі. </w:t>
      </w:r>
    </w:p>
    <w:p w14:paraId="7DFC51CD" w14:textId="77777777" w:rsidR="00B3638D" w:rsidRDefault="00B3638D" w:rsidP="00B3638D">
      <w:pPr>
        <w:tabs>
          <w:tab w:val="left" w:pos="0"/>
          <w:tab w:val="center" w:pos="709"/>
          <w:tab w:val="right" w:pos="8306"/>
        </w:tabs>
        <w:ind w:right="141"/>
        <w:jc w:val="both"/>
      </w:pPr>
      <w:r>
        <w:tab/>
      </w:r>
      <w:r>
        <w:tab/>
        <w:t xml:space="preserve">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w:t>
      </w:r>
      <w:r>
        <w:rPr>
          <w:i/>
        </w:rPr>
        <w:t>Додатку 4</w:t>
      </w:r>
      <w:r>
        <w:t xml:space="preserve"> </w:t>
      </w:r>
      <w:r>
        <w:rPr>
          <w:i/>
        </w:rPr>
        <w:t>до тендерної документації</w:t>
      </w:r>
      <w:r>
        <w:t xml:space="preserve">. </w:t>
      </w:r>
    </w:p>
    <w:p w14:paraId="53DB163D" w14:textId="77777777" w:rsidR="00B3638D" w:rsidRDefault="00B3638D" w:rsidP="00B3638D">
      <w:pPr>
        <w:ind w:right="141" w:firstLine="708"/>
        <w:jc w:val="both"/>
      </w:pPr>
      <w:r>
        <w:lastRenderedPageBreak/>
        <w:t xml:space="preserve">Копії сертифікатів та/або ветеринарних </w:t>
      </w:r>
      <w:proofErr w:type="spellStart"/>
      <w:r>
        <w:t>свідоцтв</w:t>
      </w:r>
      <w:proofErr w:type="spellEnd"/>
      <w:r>
        <w:t xml:space="preserve"> (довідок) та/або декларації виробника та/або інших документів, що підтверджують якість на </w:t>
      </w:r>
      <w:r>
        <w:rPr>
          <w:bCs/>
          <w:iCs/>
        </w:rPr>
        <w:t>предмет торгу,</w:t>
      </w:r>
      <w:r>
        <w:t xml:space="preserve">  надаються у складі тендерної пропозиції. </w:t>
      </w:r>
    </w:p>
    <w:p w14:paraId="16F10A3D" w14:textId="77777777" w:rsidR="00B3638D" w:rsidRDefault="00B3638D" w:rsidP="00B3638D">
      <w:pPr>
        <w:ind w:right="141" w:firstLine="708"/>
        <w:jc w:val="both"/>
      </w:pPr>
      <w:r>
        <w:t xml:space="preserve">В процесі постачання, якість кожної партії предмету закупівлі буде підтверджуватись сертифікатами та/або ветеринарними </w:t>
      </w:r>
      <w:proofErr w:type="spellStart"/>
      <w:r>
        <w:t>свідоцтвами</w:t>
      </w:r>
      <w:proofErr w:type="spellEnd"/>
      <w:r>
        <w:t xml:space="preserve"> (довідками) та/або деклараціями виробника та/або іншими документами. </w:t>
      </w:r>
    </w:p>
    <w:p w14:paraId="3822851A" w14:textId="77777777" w:rsidR="00B3638D" w:rsidRDefault="00B3638D" w:rsidP="00B3638D">
      <w:pPr>
        <w:ind w:right="141" w:firstLine="708"/>
        <w:jc w:val="both"/>
      </w:pPr>
      <w:r>
        <w:rPr>
          <w:lang w:eastAsia="en-US"/>
        </w:rPr>
        <w:t>Гарантуємо забезпечення належної якості товару та дотримання належних умов зберігання та транспортування при доставці товару замовнику.</w:t>
      </w:r>
    </w:p>
    <w:p w14:paraId="1F59001A" w14:textId="77777777" w:rsidR="00B3638D" w:rsidRDefault="00B3638D" w:rsidP="00B3638D">
      <w:pPr>
        <w:ind w:right="141" w:firstLine="708"/>
        <w:jc w:val="both"/>
      </w:pPr>
      <w:r>
        <w:t>Підтверджуємо можливість поставки предмету закупівлі у кількості та в терміни, визначені цією тендерною документацією та нашою тендерною пропозицією.</w:t>
      </w:r>
    </w:p>
    <w:p w14:paraId="3465AE20" w14:textId="77777777" w:rsidR="00B3638D" w:rsidRDefault="00B3638D" w:rsidP="00B3638D">
      <w:pPr>
        <w:ind w:right="141"/>
        <w:jc w:val="both"/>
        <w:rPr>
          <w:b/>
          <w:bCs/>
          <w:i/>
          <w:iCs/>
        </w:rPr>
      </w:pPr>
      <w:r>
        <w:rPr>
          <w:b/>
          <w:bCs/>
          <w:i/>
          <w:iCs/>
        </w:rPr>
        <w:t>Посада, прізвище, ініціали, підпис учасника (уповноваженої особи учасника), засвідчені печаткою</w:t>
      </w:r>
      <w:r>
        <w:rPr>
          <w:b/>
          <w:i/>
        </w:rPr>
        <w:t xml:space="preserve"> учасника</w:t>
      </w:r>
      <w:r>
        <w:rPr>
          <w:b/>
          <w:bCs/>
          <w:i/>
          <w:iCs/>
        </w:rPr>
        <w:t xml:space="preserve"> або П.І.Б. та підпис учасника-фізичної особи.</w:t>
      </w:r>
    </w:p>
    <w:p w14:paraId="3BD5E2CF" w14:textId="77777777" w:rsidR="00B3638D" w:rsidRDefault="00B3638D" w:rsidP="00B3638D">
      <w:pPr>
        <w:pStyle w:val="HTML"/>
        <w:jc w:val="both"/>
        <w:rPr>
          <w:rFonts w:ascii="Times New Roman" w:hAnsi="Times New Roman"/>
          <w:b/>
          <w:i/>
          <w:sz w:val="24"/>
          <w:szCs w:val="24"/>
          <w:lang w:val="uk-UA"/>
        </w:rPr>
      </w:pPr>
    </w:p>
    <w:p w14:paraId="176AE93B" w14:textId="77777777" w:rsidR="00B3638D" w:rsidRDefault="00B3638D" w:rsidP="00B3638D">
      <w:pPr>
        <w:pStyle w:val="HTML"/>
        <w:jc w:val="both"/>
        <w:rPr>
          <w:rFonts w:ascii="Times New Roman" w:hAnsi="Times New Roman"/>
          <w:b/>
          <w:i/>
          <w:sz w:val="24"/>
          <w:szCs w:val="24"/>
          <w:lang w:val="uk-UA"/>
        </w:rPr>
      </w:pPr>
      <w:r>
        <w:rPr>
          <w:rFonts w:ascii="Times New Roman" w:hAnsi="Times New Roman"/>
          <w:b/>
          <w:i/>
          <w:sz w:val="24"/>
          <w:szCs w:val="24"/>
        </w:rPr>
        <w:t xml:space="preserve">У </w:t>
      </w:r>
      <w:proofErr w:type="spellStart"/>
      <w:r>
        <w:rPr>
          <w:rFonts w:ascii="Times New Roman" w:hAnsi="Times New Roman"/>
          <w:b/>
          <w:i/>
          <w:sz w:val="24"/>
          <w:szCs w:val="24"/>
        </w:rPr>
        <w:t>разі</w:t>
      </w:r>
      <w:proofErr w:type="spellEnd"/>
      <w:r>
        <w:rPr>
          <w:rFonts w:ascii="Times New Roman" w:hAnsi="Times New Roman"/>
          <w:b/>
          <w:i/>
          <w:sz w:val="24"/>
          <w:szCs w:val="24"/>
        </w:rPr>
        <w:t xml:space="preserve">, </w:t>
      </w:r>
      <w:proofErr w:type="spellStart"/>
      <w:r>
        <w:rPr>
          <w:rFonts w:ascii="Times New Roman" w:hAnsi="Times New Roman"/>
          <w:b/>
          <w:i/>
          <w:sz w:val="24"/>
          <w:szCs w:val="24"/>
        </w:rPr>
        <w:t>якщо</w:t>
      </w:r>
      <w:proofErr w:type="spellEnd"/>
      <w:r>
        <w:rPr>
          <w:rFonts w:ascii="Times New Roman" w:hAnsi="Times New Roman"/>
          <w:b/>
          <w:i/>
          <w:sz w:val="24"/>
          <w:szCs w:val="24"/>
        </w:rPr>
        <w:t xml:space="preserve"> </w:t>
      </w:r>
      <w:proofErr w:type="spellStart"/>
      <w:r>
        <w:rPr>
          <w:rFonts w:ascii="Times New Roman" w:hAnsi="Times New Roman"/>
          <w:b/>
          <w:i/>
          <w:sz w:val="24"/>
          <w:szCs w:val="24"/>
        </w:rPr>
        <w:t>дане</w:t>
      </w:r>
      <w:proofErr w:type="spellEnd"/>
      <w:r>
        <w:rPr>
          <w:rFonts w:ascii="Times New Roman" w:hAnsi="Times New Roman"/>
          <w:b/>
          <w:i/>
          <w:sz w:val="24"/>
          <w:szCs w:val="24"/>
        </w:rPr>
        <w:t xml:space="preserve"> </w:t>
      </w:r>
      <w:proofErr w:type="spellStart"/>
      <w:r>
        <w:rPr>
          <w:rFonts w:ascii="Times New Roman" w:hAnsi="Times New Roman"/>
          <w:b/>
          <w:i/>
          <w:sz w:val="24"/>
          <w:szCs w:val="24"/>
        </w:rPr>
        <w:t>Технічне</w:t>
      </w:r>
      <w:proofErr w:type="spellEnd"/>
      <w:r>
        <w:rPr>
          <w:rFonts w:ascii="Times New Roman" w:hAnsi="Times New Roman"/>
          <w:b/>
          <w:i/>
          <w:sz w:val="24"/>
          <w:szCs w:val="24"/>
        </w:rPr>
        <w:t xml:space="preserve"> </w:t>
      </w:r>
      <w:proofErr w:type="spellStart"/>
      <w:r>
        <w:rPr>
          <w:rFonts w:ascii="Times New Roman" w:hAnsi="Times New Roman"/>
          <w:b/>
          <w:i/>
          <w:sz w:val="24"/>
          <w:szCs w:val="24"/>
        </w:rPr>
        <w:t>завдання</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містить</w:t>
      </w:r>
      <w:proofErr w:type="spellEnd"/>
      <w:r>
        <w:rPr>
          <w:rFonts w:ascii="Times New Roman" w:hAnsi="Times New Roman"/>
          <w:b/>
          <w:i/>
          <w:sz w:val="24"/>
          <w:szCs w:val="24"/>
        </w:rPr>
        <w:t xml:space="preserve"> </w:t>
      </w:r>
      <w:proofErr w:type="spellStart"/>
      <w:r>
        <w:rPr>
          <w:rFonts w:ascii="Times New Roman" w:hAnsi="Times New Roman"/>
          <w:b/>
          <w:i/>
          <w:sz w:val="24"/>
          <w:szCs w:val="24"/>
        </w:rPr>
        <w:t>посилання</w:t>
      </w:r>
      <w:proofErr w:type="spellEnd"/>
      <w:r>
        <w:rPr>
          <w:rFonts w:ascii="Times New Roman" w:hAnsi="Times New Roman"/>
          <w:b/>
          <w:i/>
          <w:sz w:val="24"/>
          <w:szCs w:val="24"/>
        </w:rPr>
        <w:t xml:space="preserve"> на </w:t>
      </w:r>
      <w:proofErr w:type="spellStart"/>
      <w:r>
        <w:rPr>
          <w:rFonts w:ascii="Times New Roman" w:hAnsi="Times New Roman"/>
          <w:b/>
          <w:i/>
          <w:sz w:val="24"/>
          <w:szCs w:val="24"/>
        </w:rPr>
        <w:t>конкретну</w:t>
      </w:r>
      <w:proofErr w:type="spellEnd"/>
      <w:r>
        <w:rPr>
          <w:rFonts w:ascii="Times New Roman" w:hAnsi="Times New Roman"/>
          <w:b/>
          <w:i/>
          <w:sz w:val="24"/>
          <w:szCs w:val="24"/>
        </w:rPr>
        <w:t xml:space="preserve"> марку, </w:t>
      </w:r>
      <w:proofErr w:type="spellStart"/>
      <w:r>
        <w:rPr>
          <w:rFonts w:ascii="Times New Roman" w:hAnsi="Times New Roman"/>
          <w:b/>
          <w:i/>
          <w:sz w:val="24"/>
          <w:szCs w:val="24"/>
        </w:rPr>
        <w:t>фірму</w:t>
      </w:r>
      <w:proofErr w:type="spellEnd"/>
      <w:r>
        <w:rPr>
          <w:rFonts w:ascii="Times New Roman" w:hAnsi="Times New Roman"/>
          <w:b/>
          <w:i/>
          <w:sz w:val="24"/>
          <w:szCs w:val="24"/>
        </w:rPr>
        <w:t xml:space="preserve">, патент, </w:t>
      </w:r>
      <w:proofErr w:type="spellStart"/>
      <w:r>
        <w:rPr>
          <w:rFonts w:ascii="Times New Roman" w:hAnsi="Times New Roman"/>
          <w:b/>
          <w:i/>
          <w:sz w:val="24"/>
          <w:szCs w:val="24"/>
        </w:rPr>
        <w:t>конструкцію</w:t>
      </w:r>
      <w:proofErr w:type="spellEnd"/>
      <w:r>
        <w:rPr>
          <w:rFonts w:ascii="Times New Roman" w:hAnsi="Times New Roman"/>
          <w:b/>
          <w:i/>
          <w:sz w:val="24"/>
          <w:szCs w:val="24"/>
        </w:rPr>
        <w:t xml:space="preserve"> </w:t>
      </w:r>
      <w:proofErr w:type="spellStart"/>
      <w:r>
        <w:rPr>
          <w:rFonts w:ascii="Times New Roman" w:hAnsi="Times New Roman"/>
          <w:b/>
          <w:i/>
          <w:sz w:val="24"/>
          <w:szCs w:val="24"/>
        </w:rPr>
        <w:t>або</w:t>
      </w:r>
      <w:proofErr w:type="spellEnd"/>
      <w:r>
        <w:rPr>
          <w:rFonts w:ascii="Times New Roman" w:hAnsi="Times New Roman"/>
          <w:b/>
          <w:i/>
          <w:sz w:val="24"/>
          <w:szCs w:val="24"/>
        </w:rPr>
        <w:t xml:space="preserve"> тип товару, то </w:t>
      </w:r>
      <w:proofErr w:type="spellStart"/>
      <w:r>
        <w:rPr>
          <w:rFonts w:ascii="Times New Roman" w:hAnsi="Times New Roman"/>
          <w:b/>
          <w:i/>
          <w:sz w:val="24"/>
          <w:szCs w:val="24"/>
        </w:rPr>
        <w:t>вважається</w:t>
      </w:r>
      <w:proofErr w:type="spellEnd"/>
      <w:r>
        <w:rPr>
          <w:rFonts w:ascii="Times New Roman" w:hAnsi="Times New Roman"/>
          <w:b/>
          <w:i/>
          <w:sz w:val="24"/>
          <w:szCs w:val="24"/>
        </w:rPr>
        <w:t xml:space="preserve">, </w:t>
      </w:r>
      <w:proofErr w:type="spellStart"/>
      <w:r>
        <w:rPr>
          <w:rFonts w:ascii="Times New Roman" w:hAnsi="Times New Roman"/>
          <w:b/>
          <w:i/>
          <w:sz w:val="24"/>
          <w:szCs w:val="24"/>
        </w:rPr>
        <w:t>що</w:t>
      </w:r>
      <w:proofErr w:type="spellEnd"/>
      <w:r>
        <w:rPr>
          <w:rFonts w:ascii="Times New Roman" w:hAnsi="Times New Roman"/>
          <w:b/>
          <w:i/>
          <w:sz w:val="24"/>
          <w:szCs w:val="24"/>
        </w:rPr>
        <w:t xml:space="preserve"> </w:t>
      </w:r>
      <w:proofErr w:type="spellStart"/>
      <w:r>
        <w:rPr>
          <w:rFonts w:ascii="Times New Roman" w:hAnsi="Times New Roman"/>
          <w:b/>
          <w:i/>
          <w:sz w:val="24"/>
          <w:szCs w:val="24"/>
        </w:rPr>
        <w:t>Технічне</w:t>
      </w:r>
      <w:proofErr w:type="spellEnd"/>
      <w:r>
        <w:rPr>
          <w:rFonts w:ascii="Times New Roman" w:hAnsi="Times New Roman"/>
          <w:b/>
          <w:i/>
          <w:sz w:val="24"/>
          <w:szCs w:val="24"/>
        </w:rPr>
        <w:t xml:space="preserve"> </w:t>
      </w:r>
      <w:proofErr w:type="spellStart"/>
      <w:r>
        <w:rPr>
          <w:rFonts w:ascii="Times New Roman" w:hAnsi="Times New Roman"/>
          <w:b/>
          <w:i/>
          <w:sz w:val="24"/>
          <w:szCs w:val="24"/>
        </w:rPr>
        <w:t>завдання</w:t>
      </w:r>
      <w:proofErr w:type="spellEnd"/>
      <w:r>
        <w:rPr>
          <w:rFonts w:ascii="Times New Roman" w:hAnsi="Times New Roman"/>
          <w:b/>
          <w:i/>
          <w:sz w:val="24"/>
          <w:szCs w:val="24"/>
        </w:rPr>
        <w:t xml:space="preserve"> (</w:t>
      </w:r>
      <w:proofErr w:type="spellStart"/>
      <w:r>
        <w:rPr>
          <w:rFonts w:ascii="Times New Roman" w:hAnsi="Times New Roman"/>
          <w:b/>
          <w:i/>
          <w:sz w:val="24"/>
          <w:szCs w:val="24"/>
        </w:rPr>
        <w:t>технічні</w:t>
      </w:r>
      <w:proofErr w:type="spellEnd"/>
      <w:r>
        <w:rPr>
          <w:rFonts w:ascii="Times New Roman" w:hAnsi="Times New Roman"/>
          <w:b/>
          <w:i/>
          <w:sz w:val="24"/>
          <w:szCs w:val="24"/>
        </w:rPr>
        <w:t xml:space="preserve"> </w:t>
      </w:r>
      <w:proofErr w:type="spellStart"/>
      <w:r>
        <w:rPr>
          <w:rFonts w:ascii="Times New Roman" w:hAnsi="Times New Roman"/>
          <w:b/>
          <w:i/>
          <w:sz w:val="24"/>
          <w:szCs w:val="24"/>
        </w:rPr>
        <w:t>вимоги</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містить</w:t>
      </w:r>
      <w:proofErr w:type="spellEnd"/>
      <w:r>
        <w:rPr>
          <w:rFonts w:ascii="Times New Roman" w:hAnsi="Times New Roman"/>
          <w:b/>
          <w:i/>
          <w:sz w:val="24"/>
          <w:szCs w:val="24"/>
        </w:rPr>
        <w:t xml:space="preserve">(ять) </w:t>
      </w:r>
      <w:proofErr w:type="spellStart"/>
      <w:r>
        <w:rPr>
          <w:rFonts w:ascii="Times New Roman" w:hAnsi="Times New Roman"/>
          <w:b/>
          <w:i/>
          <w:sz w:val="24"/>
          <w:szCs w:val="24"/>
        </w:rPr>
        <w:t>вираз</w:t>
      </w:r>
      <w:proofErr w:type="spellEnd"/>
      <w:r>
        <w:rPr>
          <w:rFonts w:ascii="Times New Roman" w:hAnsi="Times New Roman"/>
          <w:b/>
          <w:i/>
          <w:sz w:val="24"/>
          <w:szCs w:val="24"/>
        </w:rPr>
        <w:t xml:space="preserve"> «</w:t>
      </w:r>
      <w:proofErr w:type="spellStart"/>
      <w:r>
        <w:rPr>
          <w:rFonts w:ascii="Times New Roman" w:hAnsi="Times New Roman"/>
          <w:b/>
          <w:i/>
          <w:sz w:val="24"/>
          <w:szCs w:val="24"/>
        </w:rPr>
        <w:t>або</w:t>
      </w:r>
      <w:proofErr w:type="spellEnd"/>
      <w:r>
        <w:rPr>
          <w:rFonts w:ascii="Times New Roman" w:hAnsi="Times New Roman"/>
          <w:b/>
          <w:i/>
          <w:sz w:val="24"/>
          <w:szCs w:val="24"/>
        </w:rPr>
        <w:t xml:space="preserve"> </w:t>
      </w:r>
      <w:proofErr w:type="spellStart"/>
      <w:r>
        <w:rPr>
          <w:rFonts w:ascii="Times New Roman" w:hAnsi="Times New Roman"/>
          <w:b/>
          <w:i/>
          <w:sz w:val="24"/>
          <w:szCs w:val="24"/>
        </w:rPr>
        <w:t>еквівалент</w:t>
      </w:r>
      <w:proofErr w:type="spellEnd"/>
      <w:r>
        <w:rPr>
          <w:rFonts w:ascii="Times New Roman" w:hAnsi="Times New Roman"/>
          <w:b/>
          <w:i/>
          <w:sz w:val="24"/>
          <w:szCs w:val="24"/>
        </w:rPr>
        <w:t>».</w:t>
      </w:r>
    </w:p>
    <w:p w14:paraId="7B824197" w14:textId="77777777" w:rsidR="00B3638D" w:rsidRDefault="00B3638D" w:rsidP="00B3638D">
      <w:pPr>
        <w:pStyle w:val="HTML"/>
        <w:jc w:val="both"/>
        <w:rPr>
          <w:b/>
          <w:caps/>
          <w:lang w:val="uk-UA"/>
        </w:rPr>
      </w:pPr>
    </w:p>
    <w:p w14:paraId="4F1B30CB" w14:textId="77777777" w:rsidR="00B3638D" w:rsidRDefault="00B3638D" w:rsidP="00B3638D">
      <w:pPr>
        <w:pStyle w:val="3"/>
        <w:spacing w:after="0"/>
        <w:ind w:left="0"/>
        <w:contextualSpacing/>
        <w:jc w:val="center"/>
        <w:rPr>
          <w:b/>
          <w:sz w:val="24"/>
          <w:szCs w:val="24"/>
          <w:lang w:eastAsia="ru-RU"/>
        </w:rPr>
      </w:pPr>
    </w:p>
    <w:p w14:paraId="612BCE29" w14:textId="77777777" w:rsidR="00B3638D" w:rsidRPr="00B3638D" w:rsidRDefault="00B3638D" w:rsidP="00B3638D">
      <w:pPr>
        <w:pStyle w:val="3"/>
        <w:spacing w:after="0"/>
        <w:ind w:left="0"/>
        <w:contextualSpacing/>
        <w:jc w:val="right"/>
        <w:rPr>
          <w:b/>
          <w:sz w:val="24"/>
          <w:szCs w:val="24"/>
        </w:rPr>
      </w:pPr>
    </w:p>
    <w:p w14:paraId="6890E2BE" w14:textId="77777777" w:rsidR="00B3638D" w:rsidRPr="00B3638D" w:rsidRDefault="00B3638D" w:rsidP="00B3638D">
      <w:pPr>
        <w:pStyle w:val="3"/>
        <w:spacing w:after="0"/>
        <w:ind w:left="0"/>
        <w:contextualSpacing/>
        <w:jc w:val="right"/>
        <w:rPr>
          <w:b/>
          <w:sz w:val="24"/>
          <w:szCs w:val="24"/>
        </w:rPr>
      </w:pPr>
    </w:p>
    <w:p w14:paraId="195789CA" w14:textId="77777777" w:rsidR="00B3638D" w:rsidRPr="00B3638D" w:rsidRDefault="00B3638D" w:rsidP="00B3638D">
      <w:pPr>
        <w:pStyle w:val="3"/>
        <w:spacing w:after="0"/>
        <w:ind w:left="0"/>
        <w:contextualSpacing/>
        <w:jc w:val="right"/>
        <w:rPr>
          <w:b/>
          <w:sz w:val="24"/>
          <w:szCs w:val="24"/>
        </w:rPr>
      </w:pPr>
    </w:p>
    <w:p w14:paraId="4E4DBA09" w14:textId="77777777" w:rsidR="00B3638D" w:rsidRPr="00B3638D" w:rsidRDefault="00B3638D" w:rsidP="00B3638D">
      <w:pPr>
        <w:pStyle w:val="3"/>
        <w:spacing w:after="0"/>
        <w:ind w:left="0"/>
        <w:contextualSpacing/>
        <w:jc w:val="right"/>
        <w:rPr>
          <w:b/>
          <w:sz w:val="24"/>
          <w:szCs w:val="24"/>
        </w:rPr>
      </w:pPr>
    </w:p>
    <w:p w14:paraId="16E6D931" w14:textId="77777777" w:rsidR="00B3638D" w:rsidRPr="00B3638D" w:rsidRDefault="00B3638D" w:rsidP="00B3638D">
      <w:pPr>
        <w:pStyle w:val="3"/>
        <w:spacing w:after="0"/>
        <w:ind w:left="0"/>
        <w:contextualSpacing/>
        <w:jc w:val="right"/>
        <w:rPr>
          <w:b/>
          <w:sz w:val="24"/>
          <w:szCs w:val="24"/>
        </w:rPr>
      </w:pPr>
    </w:p>
    <w:p w14:paraId="3126F230" w14:textId="77777777" w:rsidR="00C60A8E" w:rsidRDefault="009E78FB"/>
    <w:sectPr w:rsidR="00C60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41584"/>
    <w:multiLevelType w:val="hybridMultilevel"/>
    <w:tmpl w:val="45CAE1B4"/>
    <w:lvl w:ilvl="0" w:tplc="03866EE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86"/>
    <w:rsid w:val="002438FD"/>
    <w:rsid w:val="00264CDC"/>
    <w:rsid w:val="00840D86"/>
    <w:rsid w:val="009E78FB"/>
    <w:rsid w:val="00B3638D"/>
    <w:rsid w:val="00BA77A8"/>
    <w:rsid w:val="00C352B6"/>
    <w:rsid w:val="00D05EE2"/>
    <w:rsid w:val="00E1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9A4"/>
  <w15:chartTrackingRefBased/>
  <w15:docId w15:val="{E55480EC-7A67-44C9-AD6B-97D622B2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38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qFormat/>
    <w:rsid w:val="00B3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B3638D"/>
    <w:rPr>
      <w:rFonts w:ascii="Courier New" w:eastAsia="Times New Roman" w:hAnsi="Courier New" w:cs="Times New Roman"/>
      <w:sz w:val="20"/>
      <w:szCs w:val="20"/>
      <w:lang w:val="x-none" w:eastAsia="x-none"/>
    </w:rPr>
  </w:style>
  <w:style w:type="paragraph" w:styleId="3">
    <w:name w:val="Body Text Indent 3"/>
    <w:basedOn w:val="a"/>
    <w:link w:val="30"/>
    <w:uiPriority w:val="99"/>
    <w:semiHidden/>
    <w:unhideWhenUsed/>
    <w:rsid w:val="00B3638D"/>
    <w:pPr>
      <w:spacing w:after="120"/>
      <w:ind w:left="283"/>
    </w:pPr>
    <w:rPr>
      <w:sz w:val="16"/>
      <w:szCs w:val="16"/>
      <w:lang w:eastAsia="x-none"/>
    </w:rPr>
  </w:style>
  <w:style w:type="character" w:customStyle="1" w:styleId="30">
    <w:name w:val="Основной текст с отступом 3 Знак"/>
    <w:basedOn w:val="a0"/>
    <w:link w:val="3"/>
    <w:uiPriority w:val="99"/>
    <w:semiHidden/>
    <w:rsid w:val="00B3638D"/>
    <w:rPr>
      <w:rFonts w:ascii="Times New Roman" w:eastAsia="Times New Roman" w:hAnsi="Times New Roman" w:cs="Times New Roman"/>
      <w:sz w:val="16"/>
      <w:szCs w:val="16"/>
      <w:lang w:val="uk-UA" w:eastAsia="x-none"/>
    </w:rPr>
  </w:style>
  <w:style w:type="character" w:styleId="a3">
    <w:name w:val="annotation reference"/>
    <w:basedOn w:val="a0"/>
    <w:uiPriority w:val="99"/>
    <w:semiHidden/>
    <w:unhideWhenUsed/>
    <w:rsid w:val="00B3638D"/>
    <w:rPr>
      <w:sz w:val="16"/>
      <w:szCs w:val="16"/>
    </w:rPr>
  </w:style>
  <w:style w:type="paragraph" w:styleId="a4">
    <w:name w:val="annotation text"/>
    <w:basedOn w:val="a"/>
    <w:link w:val="a5"/>
    <w:uiPriority w:val="99"/>
    <w:semiHidden/>
    <w:unhideWhenUsed/>
    <w:rsid w:val="00B3638D"/>
    <w:rPr>
      <w:sz w:val="20"/>
      <w:szCs w:val="20"/>
    </w:rPr>
  </w:style>
  <w:style w:type="character" w:customStyle="1" w:styleId="a5">
    <w:name w:val="Текст примечания Знак"/>
    <w:basedOn w:val="a0"/>
    <w:link w:val="a4"/>
    <w:uiPriority w:val="99"/>
    <w:semiHidden/>
    <w:rsid w:val="00B3638D"/>
    <w:rPr>
      <w:rFonts w:ascii="Times New Roman" w:eastAsia="Times New Roman" w:hAnsi="Times New Roman" w:cs="Times New Roman"/>
      <w:sz w:val="20"/>
      <w:szCs w:val="20"/>
      <w:lang w:val="uk-UA" w:eastAsia="ru-RU"/>
    </w:rPr>
  </w:style>
  <w:style w:type="paragraph" w:styleId="a6">
    <w:name w:val="annotation subject"/>
    <w:basedOn w:val="a4"/>
    <w:next w:val="a4"/>
    <w:link w:val="a7"/>
    <w:uiPriority w:val="99"/>
    <w:semiHidden/>
    <w:unhideWhenUsed/>
    <w:rsid w:val="00B3638D"/>
    <w:rPr>
      <w:b/>
      <w:bCs/>
    </w:rPr>
  </w:style>
  <w:style w:type="character" w:customStyle="1" w:styleId="a7">
    <w:name w:val="Тема примечания Знак"/>
    <w:basedOn w:val="a5"/>
    <w:link w:val="a6"/>
    <w:uiPriority w:val="99"/>
    <w:semiHidden/>
    <w:rsid w:val="00B3638D"/>
    <w:rPr>
      <w:rFonts w:ascii="Times New Roman" w:eastAsia="Times New Roman" w:hAnsi="Times New Roman" w:cs="Times New Roman"/>
      <w:b/>
      <w:bCs/>
      <w:sz w:val="20"/>
      <w:szCs w:val="20"/>
      <w:lang w:val="uk-UA" w:eastAsia="ru-RU"/>
    </w:rPr>
  </w:style>
  <w:style w:type="paragraph" w:styleId="a8">
    <w:name w:val="Balloon Text"/>
    <w:basedOn w:val="a"/>
    <w:link w:val="a9"/>
    <w:uiPriority w:val="99"/>
    <w:semiHidden/>
    <w:unhideWhenUsed/>
    <w:rsid w:val="00B3638D"/>
    <w:rPr>
      <w:rFonts w:ascii="Segoe UI" w:hAnsi="Segoe UI" w:cs="Segoe UI"/>
      <w:sz w:val="18"/>
      <w:szCs w:val="18"/>
    </w:rPr>
  </w:style>
  <w:style w:type="character" w:customStyle="1" w:styleId="a9">
    <w:name w:val="Текст выноски Знак"/>
    <w:basedOn w:val="a0"/>
    <w:link w:val="a8"/>
    <w:uiPriority w:val="99"/>
    <w:semiHidden/>
    <w:rsid w:val="00B3638D"/>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2023-12-20T09:29:00Z</dcterms:created>
  <dcterms:modified xsi:type="dcterms:W3CDTF">2023-12-21T12:01:00Z</dcterms:modified>
</cp:coreProperties>
</file>