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A5" w:rsidRPr="00ED13A4" w:rsidRDefault="00F841A5" w:rsidP="00F841A5">
      <w:pPr>
        <w:jc w:val="right"/>
        <w:rPr>
          <w:b/>
          <w:bCs/>
          <w:caps/>
          <w:sz w:val="22"/>
          <w:szCs w:val="22"/>
        </w:rPr>
      </w:pPr>
      <w:r w:rsidRPr="00ED13A4">
        <w:rPr>
          <w:b/>
          <w:bCs/>
          <w:caps/>
          <w:sz w:val="22"/>
          <w:szCs w:val="22"/>
        </w:rPr>
        <w:t xml:space="preserve">                                         Додаток №2 </w:t>
      </w:r>
    </w:p>
    <w:p w:rsidR="00F841A5" w:rsidRPr="00ED13A4" w:rsidRDefault="00F841A5" w:rsidP="00F841A5">
      <w:pPr>
        <w:jc w:val="right"/>
        <w:rPr>
          <w:b/>
          <w:bCs/>
          <w:caps/>
          <w:sz w:val="22"/>
          <w:szCs w:val="22"/>
        </w:rPr>
      </w:pPr>
      <w:r w:rsidRPr="00ED13A4">
        <w:rPr>
          <w:b/>
          <w:bCs/>
          <w:caps/>
          <w:sz w:val="22"/>
          <w:szCs w:val="22"/>
        </w:rPr>
        <w:t>до тендерної документації</w:t>
      </w:r>
    </w:p>
    <w:p w:rsidR="00F841A5" w:rsidRPr="00ED13A4" w:rsidRDefault="00F841A5" w:rsidP="00F841A5">
      <w:pPr>
        <w:jc w:val="center"/>
        <w:rPr>
          <w:b/>
          <w:bCs/>
          <w:caps/>
          <w:sz w:val="22"/>
          <w:szCs w:val="22"/>
        </w:rPr>
      </w:pPr>
    </w:p>
    <w:p w:rsidR="00F841A5" w:rsidRPr="00ED13A4" w:rsidRDefault="00F841A5" w:rsidP="00F841A5">
      <w:pPr>
        <w:jc w:val="center"/>
        <w:rPr>
          <w:b/>
          <w:bCs/>
          <w:caps/>
          <w:sz w:val="22"/>
          <w:szCs w:val="22"/>
        </w:rPr>
      </w:pPr>
    </w:p>
    <w:p w:rsidR="00F841A5" w:rsidRPr="00ED13A4" w:rsidRDefault="00F841A5" w:rsidP="00F841A5">
      <w:pPr>
        <w:jc w:val="center"/>
        <w:rPr>
          <w:b/>
          <w:bCs/>
          <w:caps/>
          <w:sz w:val="22"/>
          <w:szCs w:val="22"/>
        </w:rPr>
      </w:pPr>
      <w:r w:rsidRPr="00ED13A4">
        <w:rPr>
          <w:b/>
          <w:bCs/>
          <w:caps/>
          <w:sz w:val="22"/>
          <w:szCs w:val="22"/>
        </w:rPr>
        <w:t>Технічні вимоги</w:t>
      </w:r>
    </w:p>
    <w:p w:rsidR="00F33A06" w:rsidRPr="00ED13A4" w:rsidRDefault="00716020" w:rsidP="00F841A5">
      <w:pPr>
        <w:jc w:val="center"/>
        <w:rPr>
          <w:b/>
          <w:sz w:val="22"/>
          <w:szCs w:val="22"/>
        </w:rPr>
      </w:pPr>
      <w:r w:rsidRPr="00ED13A4">
        <w:rPr>
          <w:b/>
          <w:sz w:val="22"/>
          <w:szCs w:val="22"/>
        </w:rPr>
        <w:t>ДК 021:2015 - 55320000-9-Послуги з організації харчування</w:t>
      </w:r>
    </w:p>
    <w:p w:rsidR="00F841A5" w:rsidRPr="00ED13A4" w:rsidRDefault="0067284F" w:rsidP="00F841A5">
      <w:pPr>
        <w:jc w:val="center"/>
        <w:rPr>
          <w:rFonts w:eastAsia="Calibri"/>
          <w:b/>
          <w:sz w:val="22"/>
          <w:szCs w:val="22"/>
          <w:lang w:eastAsia="en-US"/>
        </w:rPr>
      </w:pPr>
      <w:r w:rsidRPr="00ED13A4">
        <w:rPr>
          <w:b/>
          <w:sz w:val="22"/>
          <w:szCs w:val="22"/>
        </w:rPr>
        <w:t xml:space="preserve"> (Послуги  </w:t>
      </w:r>
      <w:r w:rsidR="00716020" w:rsidRPr="00ED13A4">
        <w:rPr>
          <w:b/>
          <w:sz w:val="22"/>
          <w:szCs w:val="22"/>
        </w:rPr>
        <w:t xml:space="preserve">з </w:t>
      </w:r>
      <w:r w:rsidRPr="00ED13A4">
        <w:rPr>
          <w:b/>
          <w:sz w:val="22"/>
          <w:szCs w:val="22"/>
        </w:rPr>
        <w:t xml:space="preserve">організації гарячого харчування здобувачів освіти у навчальних закладах освіти </w:t>
      </w:r>
      <w:proofErr w:type="spellStart"/>
      <w:r w:rsidRPr="00ED13A4">
        <w:rPr>
          <w:b/>
          <w:sz w:val="22"/>
          <w:szCs w:val="22"/>
        </w:rPr>
        <w:t>Холмківської</w:t>
      </w:r>
      <w:proofErr w:type="spellEnd"/>
      <w:r w:rsidRPr="00ED13A4">
        <w:rPr>
          <w:b/>
          <w:sz w:val="22"/>
          <w:szCs w:val="22"/>
        </w:rPr>
        <w:t xml:space="preserve"> сільської ради Ужгородського району Закарпатської області)</w:t>
      </w:r>
    </w:p>
    <w:p w:rsidR="00F841A5" w:rsidRPr="00ED13A4" w:rsidRDefault="00F841A5" w:rsidP="00F841A5">
      <w:pPr>
        <w:ind w:firstLine="360"/>
        <w:jc w:val="center"/>
        <w:rPr>
          <w:b/>
          <w:sz w:val="22"/>
          <w:szCs w:val="22"/>
          <w:highlight w:val="yellow"/>
        </w:rPr>
      </w:pPr>
    </w:p>
    <w:p w:rsidR="00F841A5" w:rsidRPr="00ED13A4" w:rsidRDefault="00F841A5" w:rsidP="00F841A5">
      <w:pPr>
        <w:jc w:val="center"/>
        <w:rPr>
          <w:b/>
          <w:sz w:val="22"/>
          <w:szCs w:val="22"/>
        </w:rPr>
      </w:pPr>
      <w:r w:rsidRPr="00ED13A4">
        <w:rPr>
          <w:b/>
          <w:sz w:val="22"/>
          <w:szCs w:val="22"/>
        </w:rPr>
        <w:t>Учасник для забезпечення виконання послуг з організації харчування повинен:</w:t>
      </w:r>
    </w:p>
    <w:p w:rsidR="00F841A5" w:rsidRPr="00ED13A4" w:rsidRDefault="00F841A5" w:rsidP="00F841A5">
      <w:pPr>
        <w:rPr>
          <w:i/>
          <w:sz w:val="22"/>
          <w:szCs w:val="22"/>
          <w:highlight w:val="yellow"/>
        </w:rPr>
      </w:pPr>
    </w:p>
    <w:p w:rsidR="000B68EE" w:rsidRPr="00ED13A4" w:rsidRDefault="000B68EE" w:rsidP="000B68EE">
      <w:pPr>
        <w:jc w:val="both"/>
        <w:rPr>
          <w:sz w:val="22"/>
          <w:szCs w:val="22"/>
        </w:rPr>
      </w:pPr>
      <w:r w:rsidRPr="00ED13A4">
        <w:rPr>
          <w:sz w:val="22"/>
          <w:szCs w:val="22"/>
        </w:rPr>
        <w:t xml:space="preserve">        ПОСЛУГИ З ХАРЧУВАННЯ УЧНІВ ПОВИННІ НАДАВАТИСЯ З ДОТРИМАННЯМ ВИМОГ ВСТАНОВЛЕНИХ:</w:t>
      </w:r>
    </w:p>
    <w:p w:rsidR="002B474D" w:rsidRPr="00ED13A4" w:rsidRDefault="002B474D" w:rsidP="002B474D">
      <w:pPr>
        <w:ind w:firstLine="426"/>
        <w:jc w:val="both"/>
        <w:rPr>
          <w:sz w:val="22"/>
          <w:szCs w:val="22"/>
        </w:rPr>
      </w:pPr>
      <w:r w:rsidRPr="00ED13A4">
        <w:rPr>
          <w:sz w:val="22"/>
          <w:szCs w:val="22"/>
        </w:rPr>
        <w:t>1.Вимогам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rsidR="002B474D" w:rsidRPr="00ED13A4" w:rsidRDefault="002B474D" w:rsidP="002B474D">
      <w:pPr>
        <w:ind w:firstLine="426"/>
        <w:jc w:val="both"/>
        <w:rPr>
          <w:sz w:val="22"/>
          <w:szCs w:val="22"/>
        </w:rPr>
      </w:pPr>
      <w:r w:rsidRPr="00ED13A4">
        <w:rPr>
          <w:sz w:val="22"/>
          <w:szCs w:val="22"/>
        </w:rPr>
        <w:t>2.Вимогам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2B474D" w:rsidRPr="00ED13A4" w:rsidRDefault="002B474D" w:rsidP="002B474D">
      <w:pPr>
        <w:ind w:firstLine="426"/>
        <w:jc w:val="both"/>
        <w:rPr>
          <w:sz w:val="22"/>
          <w:szCs w:val="22"/>
        </w:rPr>
      </w:pPr>
      <w:r w:rsidRPr="00ED13A4">
        <w:rPr>
          <w:sz w:val="22"/>
          <w:szCs w:val="22"/>
        </w:rPr>
        <w:t>3.Вимогам Закон України «Про дитяче харчування» від 14.09.2006 № 142-V</w:t>
      </w:r>
    </w:p>
    <w:p w:rsidR="002B474D" w:rsidRPr="00ED13A4" w:rsidRDefault="002B474D" w:rsidP="002B474D">
      <w:pPr>
        <w:ind w:firstLine="426"/>
        <w:jc w:val="both"/>
        <w:rPr>
          <w:sz w:val="22"/>
          <w:szCs w:val="22"/>
        </w:rPr>
      </w:pPr>
      <w:r w:rsidRPr="00ED13A4">
        <w:rPr>
          <w:sz w:val="22"/>
          <w:szCs w:val="22"/>
        </w:rPr>
        <w:t>4.Порядку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2B474D" w:rsidRPr="00ED13A4" w:rsidRDefault="002B474D" w:rsidP="002B474D">
      <w:pPr>
        <w:ind w:firstLine="426"/>
        <w:jc w:val="both"/>
        <w:rPr>
          <w:sz w:val="22"/>
          <w:szCs w:val="22"/>
        </w:rPr>
      </w:pPr>
      <w:r w:rsidRPr="00ED13A4">
        <w:rPr>
          <w:sz w:val="22"/>
          <w:szCs w:val="22"/>
        </w:rPr>
        <w:t>5.Закону України «Про основні принципи та вимоги до безпечності та якості харчових продуктів» від 23.12.1997 № 771/97-ВР.</w:t>
      </w:r>
    </w:p>
    <w:p w:rsidR="002B474D" w:rsidRPr="00ED13A4" w:rsidRDefault="002B474D" w:rsidP="002B474D">
      <w:pPr>
        <w:ind w:firstLine="426"/>
        <w:jc w:val="both"/>
        <w:rPr>
          <w:sz w:val="22"/>
          <w:szCs w:val="22"/>
        </w:rPr>
      </w:pPr>
      <w:r w:rsidRPr="00ED13A4">
        <w:rPr>
          <w:sz w:val="22"/>
          <w:szCs w:val="22"/>
        </w:rPr>
        <w:t>6.Наказу Міністерства охорони здоров’я України від 23.07.2002 № 280 «</w:t>
      </w:r>
      <w:r w:rsidRPr="00ED13A4">
        <w:rPr>
          <w:sz w:val="22"/>
          <w:szCs w:val="22"/>
          <w:highlight w:val="white"/>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ED13A4">
        <w:rPr>
          <w:sz w:val="22"/>
          <w:szCs w:val="22"/>
          <w:highlight w:val="white"/>
        </w:rPr>
        <w:t>хвороб</w:t>
      </w:r>
      <w:proofErr w:type="spellEnd"/>
      <w:r w:rsidRPr="00ED13A4">
        <w:rPr>
          <w:sz w:val="22"/>
          <w:szCs w:val="22"/>
          <w:highlight w:val="white"/>
        </w:rPr>
        <w:t>»</w:t>
      </w:r>
      <w:r w:rsidRPr="00ED13A4">
        <w:rPr>
          <w:sz w:val="22"/>
          <w:szCs w:val="22"/>
        </w:rPr>
        <w:t>.</w:t>
      </w:r>
    </w:p>
    <w:p w:rsidR="002B474D" w:rsidRPr="00ED13A4" w:rsidRDefault="002B474D" w:rsidP="000B68EE">
      <w:pPr>
        <w:jc w:val="both"/>
        <w:rPr>
          <w:sz w:val="22"/>
          <w:szCs w:val="22"/>
        </w:rPr>
      </w:pPr>
    </w:p>
    <w:p w:rsidR="006D588A" w:rsidRPr="00ED13A4" w:rsidRDefault="006D588A" w:rsidP="006D588A">
      <w:pPr>
        <w:ind w:firstLine="567"/>
        <w:jc w:val="both"/>
        <w:rPr>
          <w:sz w:val="22"/>
          <w:szCs w:val="22"/>
        </w:rPr>
      </w:pPr>
      <w:r w:rsidRPr="00ED13A4">
        <w:rPr>
          <w:color w:val="000000"/>
          <w:sz w:val="22"/>
          <w:szCs w:val="22"/>
        </w:rPr>
        <w:t>Учасник</w:t>
      </w:r>
      <w:r w:rsidRPr="00ED13A4">
        <w:rPr>
          <w:sz w:val="22"/>
          <w:szCs w:val="22"/>
        </w:rPr>
        <w:t>, що виявив намір взяти участь у торгах</w:t>
      </w:r>
      <w:r w:rsidRPr="00ED13A4">
        <w:rPr>
          <w:color w:val="000000"/>
          <w:sz w:val="22"/>
          <w:szCs w:val="22"/>
        </w:rPr>
        <w:t xml:space="preserve">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w:t>
      </w:r>
      <w:r w:rsidR="009F523B">
        <w:rPr>
          <w:color w:val="000000"/>
          <w:sz w:val="22"/>
          <w:szCs w:val="22"/>
        </w:rPr>
        <w:t xml:space="preserve"> поданням  пропозиції</w:t>
      </w:r>
      <w:r w:rsidRPr="00ED13A4">
        <w:rPr>
          <w:color w:val="000000"/>
          <w:sz w:val="22"/>
          <w:szCs w:val="22"/>
        </w:rPr>
        <w:t xml:space="preserve"> торгів, та самостійно несе всі витрати на їх отримання. </w:t>
      </w:r>
    </w:p>
    <w:p w:rsidR="006D588A" w:rsidRPr="00ED13A4" w:rsidRDefault="006D588A" w:rsidP="000B68EE">
      <w:pPr>
        <w:jc w:val="both"/>
        <w:rPr>
          <w:sz w:val="22"/>
          <w:szCs w:val="22"/>
        </w:rPr>
      </w:pPr>
    </w:p>
    <w:p w:rsidR="008B1BC4" w:rsidRPr="00ED13A4" w:rsidRDefault="006D588A" w:rsidP="008B1BC4">
      <w:pPr>
        <w:tabs>
          <w:tab w:val="left" w:pos="0"/>
        </w:tabs>
        <w:autoSpaceDE w:val="0"/>
        <w:autoSpaceDN w:val="0"/>
        <w:adjustRightInd w:val="0"/>
        <w:ind w:right="23"/>
        <w:jc w:val="both"/>
        <w:rPr>
          <w:rFonts w:eastAsia="Calibri"/>
          <w:sz w:val="22"/>
          <w:szCs w:val="22"/>
          <w:lang w:eastAsia="en-US"/>
        </w:rPr>
      </w:pPr>
      <w:r w:rsidRPr="00ED13A4">
        <w:rPr>
          <w:rFonts w:eastAsia="Calibri"/>
          <w:sz w:val="22"/>
          <w:szCs w:val="22"/>
          <w:lang w:eastAsia="en-US"/>
        </w:rPr>
        <w:t xml:space="preserve">          </w:t>
      </w:r>
      <w:r w:rsidR="002B474D" w:rsidRPr="00ED13A4">
        <w:rPr>
          <w:sz w:val="22"/>
          <w:szCs w:val="22"/>
        </w:rPr>
        <w:t xml:space="preserve">Харчування учнів повинно повністю відповідати фізіологічній потребі дитячого організму у поживних речовинах та енергії відповідно до </w:t>
      </w:r>
      <w:proofErr w:type="spellStart"/>
      <w:r w:rsidR="002B474D" w:rsidRPr="00ED13A4">
        <w:rPr>
          <w:sz w:val="22"/>
          <w:szCs w:val="22"/>
        </w:rPr>
        <w:t>віково</w:t>
      </w:r>
      <w:proofErr w:type="spellEnd"/>
      <w:r w:rsidR="002B474D" w:rsidRPr="00ED13A4">
        <w:rPr>
          <w:sz w:val="22"/>
          <w:szCs w:val="22"/>
        </w:rPr>
        <w:t>-статевих особливостей</w:t>
      </w:r>
      <w:r w:rsidR="008B1BC4" w:rsidRPr="00ED13A4">
        <w:rPr>
          <w:rFonts w:eastAsia="Calibri"/>
          <w:sz w:val="22"/>
          <w:szCs w:val="22"/>
          <w:lang w:eastAsia="en-US"/>
        </w:rPr>
        <w:t>,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67284F" w:rsidRPr="00ED13A4" w:rsidRDefault="0067284F" w:rsidP="008B1BC4">
      <w:pPr>
        <w:tabs>
          <w:tab w:val="left" w:pos="0"/>
        </w:tabs>
        <w:autoSpaceDE w:val="0"/>
        <w:autoSpaceDN w:val="0"/>
        <w:adjustRightInd w:val="0"/>
        <w:ind w:right="23"/>
        <w:jc w:val="both"/>
        <w:rPr>
          <w:rFonts w:eastAsia="Calibri"/>
          <w:sz w:val="22"/>
          <w:szCs w:val="22"/>
          <w:lang w:eastAsia="en-US"/>
        </w:rPr>
      </w:pPr>
      <w:r w:rsidRPr="00ED13A4">
        <w:rPr>
          <w:rFonts w:eastAsia="Calibri"/>
          <w:sz w:val="22"/>
          <w:szCs w:val="22"/>
          <w:lang w:eastAsia="en-US"/>
        </w:rPr>
        <w:t xml:space="preserve">         </w:t>
      </w:r>
    </w:p>
    <w:p w:rsidR="0067284F" w:rsidRPr="00ED13A4" w:rsidRDefault="0067284F" w:rsidP="008B1BC4">
      <w:pPr>
        <w:tabs>
          <w:tab w:val="left" w:pos="0"/>
        </w:tabs>
        <w:autoSpaceDE w:val="0"/>
        <w:autoSpaceDN w:val="0"/>
        <w:adjustRightInd w:val="0"/>
        <w:ind w:right="23"/>
        <w:jc w:val="both"/>
        <w:rPr>
          <w:rFonts w:eastAsia="Calibri"/>
          <w:sz w:val="22"/>
          <w:szCs w:val="22"/>
          <w:lang w:eastAsia="en-US"/>
        </w:rPr>
      </w:pPr>
      <w:r w:rsidRPr="00ED13A4">
        <w:rPr>
          <w:rFonts w:eastAsia="Calibri"/>
          <w:sz w:val="22"/>
          <w:szCs w:val="22"/>
          <w:lang w:eastAsia="en-US"/>
        </w:rPr>
        <w:t xml:space="preserve">       Послуги з організації харчування (приготування їжі) в даній закуп</w:t>
      </w:r>
      <w:r w:rsidR="00F05B9A" w:rsidRPr="00ED13A4">
        <w:rPr>
          <w:rFonts w:eastAsia="Calibri"/>
          <w:sz w:val="22"/>
          <w:szCs w:val="22"/>
          <w:lang w:eastAsia="en-US"/>
        </w:rPr>
        <w:t xml:space="preserve">івлі буде здійснюватися виключно </w:t>
      </w:r>
      <w:r w:rsidRPr="00ED13A4">
        <w:rPr>
          <w:rFonts w:eastAsia="Calibri"/>
          <w:sz w:val="22"/>
          <w:szCs w:val="22"/>
          <w:lang w:eastAsia="en-US"/>
        </w:rPr>
        <w:t xml:space="preserve">в приміщенні їдальні </w:t>
      </w:r>
      <w:proofErr w:type="spellStart"/>
      <w:r w:rsidRPr="00ED13A4">
        <w:rPr>
          <w:rFonts w:eastAsia="Calibri"/>
          <w:b/>
          <w:sz w:val="22"/>
          <w:szCs w:val="22"/>
          <w:u w:val="single"/>
          <w:lang w:eastAsia="en-US"/>
        </w:rPr>
        <w:t>Шишлівського</w:t>
      </w:r>
      <w:proofErr w:type="spellEnd"/>
      <w:r w:rsidRPr="00ED13A4">
        <w:rPr>
          <w:rFonts w:eastAsia="Calibri"/>
          <w:b/>
          <w:sz w:val="22"/>
          <w:szCs w:val="22"/>
          <w:u w:val="single"/>
          <w:lang w:eastAsia="en-US"/>
        </w:rPr>
        <w:t xml:space="preserve"> ліцею </w:t>
      </w:r>
      <w:proofErr w:type="spellStart"/>
      <w:r w:rsidRPr="00ED13A4">
        <w:rPr>
          <w:rFonts w:eastAsia="Calibri"/>
          <w:b/>
          <w:sz w:val="22"/>
          <w:szCs w:val="22"/>
          <w:u w:val="single"/>
          <w:lang w:eastAsia="en-US"/>
        </w:rPr>
        <w:t>Холмківської</w:t>
      </w:r>
      <w:proofErr w:type="spellEnd"/>
      <w:r w:rsidRPr="00ED13A4">
        <w:rPr>
          <w:rFonts w:eastAsia="Calibri"/>
          <w:b/>
          <w:sz w:val="22"/>
          <w:szCs w:val="22"/>
          <w:u w:val="single"/>
          <w:lang w:eastAsia="en-US"/>
        </w:rPr>
        <w:t xml:space="preserve"> сільської ради Ужгородського району Закарпатської області, за </w:t>
      </w:r>
      <w:proofErr w:type="spellStart"/>
      <w:r w:rsidRPr="00ED13A4">
        <w:rPr>
          <w:rFonts w:eastAsia="Calibri"/>
          <w:b/>
          <w:sz w:val="22"/>
          <w:szCs w:val="22"/>
          <w:u w:val="single"/>
          <w:lang w:eastAsia="en-US"/>
        </w:rPr>
        <w:t>адресою</w:t>
      </w:r>
      <w:proofErr w:type="spellEnd"/>
      <w:r w:rsidRPr="00ED13A4">
        <w:rPr>
          <w:rFonts w:eastAsia="Calibri"/>
          <w:b/>
          <w:sz w:val="22"/>
          <w:szCs w:val="22"/>
          <w:u w:val="single"/>
          <w:lang w:eastAsia="en-US"/>
        </w:rPr>
        <w:t xml:space="preserve"> закладу: с. </w:t>
      </w:r>
      <w:proofErr w:type="spellStart"/>
      <w:r w:rsidRPr="00ED13A4">
        <w:rPr>
          <w:rFonts w:eastAsia="Calibri"/>
          <w:b/>
          <w:sz w:val="22"/>
          <w:szCs w:val="22"/>
          <w:u w:val="single"/>
          <w:lang w:eastAsia="en-US"/>
        </w:rPr>
        <w:t>Шишлівці</w:t>
      </w:r>
      <w:proofErr w:type="spellEnd"/>
      <w:r w:rsidRPr="00ED13A4">
        <w:rPr>
          <w:rFonts w:eastAsia="Calibri"/>
          <w:b/>
          <w:sz w:val="22"/>
          <w:szCs w:val="22"/>
          <w:u w:val="single"/>
          <w:lang w:eastAsia="en-US"/>
        </w:rPr>
        <w:t>, вулиця І.Добо,2, Ужгородський район</w:t>
      </w:r>
      <w:r w:rsidRPr="00ED13A4">
        <w:rPr>
          <w:rFonts w:eastAsia="Calibri"/>
          <w:sz w:val="22"/>
          <w:szCs w:val="22"/>
          <w:lang w:eastAsia="en-US"/>
        </w:rPr>
        <w:t xml:space="preserve">, з доставкою готових гарячих обідів до інших навчальних закладів освіти </w:t>
      </w:r>
      <w:proofErr w:type="spellStart"/>
      <w:r w:rsidRPr="00ED13A4">
        <w:rPr>
          <w:rFonts w:eastAsia="Calibri"/>
          <w:sz w:val="22"/>
          <w:szCs w:val="22"/>
          <w:lang w:eastAsia="en-US"/>
        </w:rPr>
        <w:t>Холмківської</w:t>
      </w:r>
      <w:proofErr w:type="spellEnd"/>
      <w:r w:rsidRPr="00ED13A4">
        <w:rPr>
          <w:rFonts w:eastAsia="Calibri"/>
          <w:sz w:val="22"/>
          <w:szCs w:val="22"/>
          <w:lang w:eastAsia="en-US"/>
        </w:rPr>
        <w:t xml:space="preserve"> сільської ради згідно Додатку.</w:t>
      </w:r>
      <w:r w:rsidR="00F05B9A" w:rsidRPr="00ED13A4">
        <w:rPr>
          <w:rFonts w:eastAsia="Calibri"/>
          <w:sz w:val="22"/>
          <w:szCs w:val="22"/>
          <w:lang w:eastAsia="en-US"/>
        </w:rPr>
        <w:t xml:space="preserve"> Приміщення передається в оренду згідно чинного законодавства України.</w:t>
      </w:r>
    </w:p>
    <w:p w:rsidR="008B1BC4" w:rsidRPr="00ED13A4" w:rsidRDefault="008B1BC4" w:rsidP="000B68EE">
      <w:pPr>
        <w:jc w:val="both"/>
        <w:rPr>
          <w:sz w:val="22"/>
          <w:szCs w:val="22"/>
        </w:rPr>
      </w:pPr>
    </w:p>
    <w:p w:rsidR="00F841A5" w:rsidRPr="0026736A" w:rsidRDefault="000B68EE" w:rsidP="000B68EE">
      <w:pPr>
        <w:jc w:val="both"/>
        <w:rPr>
          <w:sz w:val="22"/>
          <w:szCs w:val="22"/>
        </w:rPr>
      </w:pPr>
      <w:r w:rsidRPr="00ED13A4">
        <w:rPr>
          <w:sz w:val="22"/>
          <w:szCs w:val="22"/>
        </w:rPr>
        <w:t xml:space="preserve">        </w:t>
      </w:r>
      <w:r w:rsidR="00F841A5" w:rsidRPr="0026736A">
        <w:rPr>
          <w:sz w:val="22"/>
          <w:szCs w:val="22"/>
        </w:rPr>
        <w:t xml:space="preserve">Ціна за один день харчування на одну дитину не повинна перевищувати граничну ціну, </w:t>
      </w:r>
      <w:r w:rsidR="009F523B" w:rsidRPr="0026736A">
        <w:rPr>
          <w:sz w:val="22"/>
          <w:szCs w:val="22"/>
        </w:rPr>
        <w:t>на 2023</w:t>
      </w:r>
      <w:r w:rsidR="006B324B" w:rsidRPr="0026736A">
        <w:rPr>
          <w:sz w:val="22"/>
          <w:szCs w:val="22"/>
        </w:rPr>
        <w:t xml:space="preserve"> рік»</w:t>
      </w:r>
      <w:r w:rsidR="0096000C" w:rsidRPr="0026736A">
        <w:rPr>
          <w:sz w:val="22"/>
          <w:szCs w:val="22"/>
        </w:rPr>
        <w:t>,</w:t>
      </w:r>
      <w:r w:rsidR="00F841A5" w:rsidRPr="0026736A">
        <w:rPr>
          <w:sz w:val="22"/>
          <w:szCs w:val="22"/>
        </w:rPr>
        <w:t xml:space="preserve"> а саме:</w:t>
      </w:r>
    </w:p>
    <w:p w:rsidR="00F841A5" w:rsidRPr="0026736A" w:rsidRDefault="0096000C" w:rsidP="00F841A5">
      <w:pPr>
        <w:numPr>
          <w:ilvl w:val="0"/>
          <w:numId w:val="1"/>
        </w:numPr>
        <w:ind w:left="0" w:firstLine="567"/>
        <w:jc w:val="both"/>
        <w:rPr>
          <w:i/>
          <w:sz w:val="22"/>
          <w:szCs w:val="22"/>
        </w:rPr>
      </w:pPr>
      <w:r w:rsidRPr="0026736A">
        <w:rPr>
          <w:i/>
          <w:sz w:val="22"/>
          <w:szCs w:val="22"/>
        </w:rPr>
        <w:t xml:space="preserve">Загальна вартість одного </w:t>
      </w:r>
      <w:proofErr w:type="spellStart"/>
      <w:r w:rsidRPr="0026736A">
        <w:rPr>
          <w:i/>
          <w:sz w:val="22"/>
          <w:szCs w:val="22"/>
        </w:rPr>
        <w:t>дітодня</w:t>
      </w:r>
      <w:proofErr w:type="spellEnd"/>
      <w:r w:rsidRPr="0026736A">
        <w:rPr>
          <w:i/>
          <w:sz w:val="22"/>
          <w:szCs w:val="22"/>
        </w:rPr>
        <w:t xml:space="preserve"> </w:t>
      </w:r>
      <w:r w:rsidR="009F523B" w:rsidRPr="0026736A">
        <w:rPr>
          <w:i/>
          <w:sz w:val="22"/>
          <w:szCs w:val="22"/>
        </w:rPr>
        <w:t>(для учнів 1-4 класів) у 2023</w:t>
      </w:r>
      <w:r w:rsidRPr="0026736A">
        <w:rPr>
          <w:i/>
          <w:sz w:val="22"/>
          <w:szCs w:val="22"/>
        </w:rPr>
        <w:t xml:space="preserve"> році в ЗЗСО </w:t>
      </w:r>
      <w:proofErr w:type="spellStart"/>
      <w:r w:rsidRPr="0026736A">
        <w:rPr>
          <w:i/>
          <w:sz w:val="22"/>
          <w:szCs w:val="22"/>
        </w:rPr>
        <w:t>Холмківс</w:t>
      </w:r>
      <w:r w:rsidR="009F523B" w:rsidRPr="0026736A">
        <w:rPr>
          <w:i/>
          <w:sz w:val="22"/>
          <w:szCs w:val="22"/>
        </w:rPr>
        <w:t>ької</w:t>
      </w:r>
      <w:proofErr w:type="spellEnd"/>
      <w:r w:rsidR="009F523B" w:rsidRPr="0026736A">
        <w:rPr>
          <w:i/>
          <w:sz w:val="22"/>
          <w:szCs w:val="22"/>
        </w:rPr>
        <w:t xml:space="preserve"> сільської ради становить 60</w:t>
      </w:r>
      <w:r w:rsidRPr="0026736A">
        <w:rPr>
          <w:i/>
          <w:sz w:val="22"/>
          <w:szCs w:val="22"/>
        </w:rPr>
        <w:t>,00 гривень (одноразове гаряче харчування).</w:t>
      </w:r>
    </w:p>
    <w:p w:rsidR="00C81BA8" w:rsidRPr="0026736A" w:rsidRDefault="00C81BA8" w:rsidP="00F921A5">
      <w:pPr>
        <w:pStyle w:val="a3"/>
        <w:numPr>
          <w:ilvl w:val="0"/>
          <w:numId w:val="1"/>
        </w:numPr>
        <w:ind w:left="0" w:firstLine="491"/>
        <w:jc w:val="both"/>
        <w:rPr>
          <w:i/>
          <w:sz w:val="22"/>
          <w:szCs w:val="22"/>
        </w:rPr>
      </w:pPr>
      <w:r w:rsidRPr="0026736A">
        <w:rPr>
          <w:i/>
          <w:sz w:val="22"/>
          <w:szCs w:val="22"/>
        </w:rPr>
        <w:t xml:space="preserve">Загальна вартість одного </w:t>
      </w:r>
      <w:proofErr w:type="spellStart"/>
      <w:r w:rsidRPr="0026736A">
        <w:rPr>
          <w:i/>
          <w:sz w:val="22"/>
          <w:szCs w:val="22"/>
        </w:rPr>
        <w:t>дітодня</w:t>
      </w:r>
      <w:proofErr w:type="spellEnd"/>
      <w:r w:rsidRPr="0026736A">
        <w:rPr>
          <w:i/>
          <w:sz w:val="22"/>
          <w:szCs w:val="22"/>
        </w:rPr>
        <w:t xml:space="preserve"> (для учнів 5-11 кл</w:t>
      </w:r>
      <w:r w:rsidR="009F523B" w:rsidRPr="0026736A">
        <w:rPr>
          <w:i/>
          <w:sz w:val="22"/>
          <w:szCs w:val="22"/>
        </w:rPr>
        <w:t>асів пільгових категорій) у 2023</w:t>
      </w:r>
      <w:r w:rsidRPr="0026736A">
        <w:rPr>
          <w:i/>
          <w:sz w:val="22"/>
          <w:szCs w:val="22"/>
        </w:rPr>
        <w:t xml:space="preserve"> році в ЗЗСО </w:t>
      </w:r>
      <w:proofErr w:type="spellStart"/>
      <w:r w:rsidRPr="0026736A">
        <w:rPr>
          <w:i/>
          <w:sz w:val="22"/>
          <w:szCs w:val="22"/>
        </w:rPr>
        <w:t>Холмків</w:t>
      </w:r>
      <w:r w:rsidR="009F523B" w:rsidRPr="0026736A">
        <w:rPr>
          <w:i/>
          <w:sz w:val="22"/>
          <w:szCs w:val="22"/>
        </w:rPr>
        <w:t>ської</w:t>
      </w:r>
      <w:proofErr w:type="spellEnd"/>
      <w:r w:rsidR="009F523B" w:rsidRPr="0026736A">
        <w:rPr>
          <w:i/>
          <w:sz w:val="22"/>
          <w:szCs w:val="22"/>
        </w:rPr>
        <w:t xml:space="preserve"> сільської ради становить 6</w:t>
      </w:r>
      <w:r w:rsidRPr="0026736A">
        <w:rPr>
          <w:i/>
          <w:sz w:val="22"/>
          <w:szCs w:val="22"/>
        </w:rPr>
        <w:t>0,00 гривень (одноразове гаряче харчування).</w:t>
      </w:r>
    </w:p>
    <w:p w:rsidR="00F841A5" w:rsidRPr="00ED13A4" w:rsidRDefault="00F841A5" w:rsidP="00F841A5">
      <w:pPr>
        <w:ind w:firstLine="567"/>
        <w:jc w:val="both"/>
        <w:rPr>
          <w:sz w:val="22"/>
          <w:szCs w:val="22"/>
        </w:rPr>
      </w:pPr>
      <w:bookmarkStart w:id="0" w:name="_GoBack"/>
      <w:bookmarkEnd w:id="0"/>
      <w:r w:rsidRPr="00ED13A4">
        <w:rPr>
          <w:sz w:val="22"/>
          <w:szCs w:val="22"/>
        </w:rPr>
        <w:t>По</w:t>
      </w:r>
      <w:r w:rsidR="004935A6" w:rsidRPr="00ED13A4">
        <w:rPr>
          <w:sz w:val="22"/>
          <w:szCs w:val="22"/>
        </w:rPr>
        <w:t>слуги харчування надаються здобувачам освіти</w:t>
      </w:r>
      <w:r w:rsidRPr="00ED13A4">
        <w:rPr>
          <w:sz w:val="22"/>
          <w:szCs w:val="22"/>
        </w:rPr>
        <w:t xml:space="preserve"> загальноосвітніх навчальних закладах під час їх навчального року в школах залежно </w:t>
      </w:r>
      <w:r w:rsidR="004935A6" w:rsidRPr="00ED13A4">
        <w:rPr>
          <w:sz w:val="22"/>
          <w:szCs w:val="22"/>
        </w:rPr>
        <w:t xml:space="preserve">від </w:t>
      </w:r>
      <w:r w:rsidRPr="00ED13A4">
        <w:rPr>
          <w:sz w:val="22"/>
          <w:szCs w:val="22"/>
        </w:rPr>
        <w:t>норм харчування, затверджених постановою Кабінету Міністрів України від 24.03.2021 року № 305.</w:t>
      </w:r>
    </w:p>
    <w:p w:rsidR="00245523" w:rsidRPr="00ED13A4" w:rsidRDefault="00245523" w:rsidP="00F841A5">
      <w:pPr>
        <w:ind w:firstLine="567"/>
        <w:jc w:val="both"/>
        <w:rPr>
          <w:sz w:val="22"/>
          <w:szCs w:val="22"/>
        </w:rPr>
      </w:pPr>
      <w:r w:rsidRPr="00ED13A4">
        <w:rPr>
          <w:sz w:val="22"/>
          <w:szCs w:val="22"/>
        </w:rPr>
        <w:lastRenderedPageBreak/>
        <w:t>Приготування страв для учнів повинно відбуватися з дотриманням усіх технологічних процесів та санітарних норм згідно з нормативно-технологічною документацією, збірниками рецептур страв для гарячого харчування дітей.</w:t>
      </w:r>
    </w:p>
    <w:p w:rsidR="00513BC0" w:rsidRPr="00ED13A4" w:rsidRDefault="00F841A5" w:rsidP="00513BC0">
      <w:pPr>
        <w:widowControl w:val="0"/>
        <w:ind w:firstLine="567"/>
        <w:jc w:val="both"/>
        <w:rPr>
          <w:color w:val="000000"/>
          <w:sz w:val="22"/>
          <w:szCs w:val="22"/>
        </w:rPr>
      </w:pPr>
      <w:r w:rsidRPr="00ED13A4">
        <w:rPr>
          <w:sz w:val="22"/>
          <w:szCs w:val="22"/>
        </w:rPr>
        <w:t xml:space="preserve">В тендерній пропозиції необхідно надати </w:t>
      </w:r>
      <w:r w:rsidR="00CD3AB5" w:rsidRPr="00ED13A4">
        <w:rPr>
          <w:b/>
          <w:sz w:val="22"/>
          <w:szCs w:val="22"/>
          <w:u w:val="single"/>
        </w:rPr>
        <w:t>чотир</w:t>
      </w:r>
      <w:r w:rsidRPr="00ED13A4">
        <w:rPr>
          <w:b/>
          <w:sz w:val="22"/>
          <w:szCs w:val="22"/>
          <w:u w:val="single"/>
        </w:rPr>
        <w:t>итижневе меню</w:t>
      </w:r>
      <w:r w:rsidRPr="00ED13A4">
        <w:rPr>
          <w:sz w:val="22"/>
          <w:szCs w:val="22"/>
        </w:rPr>
        <w:t xml:space="preserve">, </w:t>
      </w:r>
      <w:r w:rsidRPr="00ED13A4">
        <w:rPr>
          <w:sz w:val="22"/>
          <w:szCs w:val="22"/>
          <w:u w:val="single"/>
        </w:rPr>
        <w:t>пог</w:t>
      </w:r>
      <w:r w:rsidR="009F523B">
        <w:rPr>
          <w:sz w:val="22"/>
          <w:szCs w:val="22"/>
          <w:u w:val="single"/>
        </w:rPr>
        <w:t xml:space="preserve">оджене з територіальним органом </w:t>
      </w:r>
      <w:proofErr w:type="spellStart"/>
      <w:r w:rsidRPr="00ED13A4">
        <w:rPr>
          <w:sz w:val="22"/>
          <w:szCs w:val="22"/>
          <w:u w:val="single"/>
        </w:rPr>
        <w:t>Держпродспоживслужби</w:t>
      </w:r>
      <w:proofErr w:type="spellEnd"/>
      <w:r w:rsidRPr="00ED13A4">
        <w:rPr>
          <w:sz w:val="22"/>
          <w:szCs w:val="22"/>
          <w:u w:val="single"/>
        </w:rPr>
        <w:t>.</w:t>
      </w:r>
      <w:r w:rsidRPr="00ED13A4">
        <w:rPr>
          <w:sz w:val="22"/>
          <w:szCs w:val="22"/>
        </w:rPr>
        <w:t xml:space="preserve"> Орієнтовні варіанти меню </w:t>
      </w:r>
      <w:r w:rsidR="004935A6" w:rsidRPr="00ED13A4">
        <w:rPr>
          <w:sz w:val="22"/>
          <w:szCs w:val="22"/>
        </w:rPr>
        <w:t xml:space="preserve">Учасник повинен </w:t>
      </w:r>
      <w:r w:rsidRPr="00ED13A4">
        <w:rPr>
          <w:sz w:val="22"/>
          <w:szCs w:val="22"/>
        </w:rPr>
        <w:t>надавати з розрахунками в грамах, яке складається з перших, других, третіх страв та інші, розроблених відповідно до норм харчування, затверджених постановою КМУ від 24.03.2021 року №305.</w:t>
      </w:r>
    </w:p>
    <w:p w:rsidR="00513BC0" w:rsidRPr="00ED13A4" w:rsidRDefault="00716DB9" w:rsidP="00513BC0">
      <w:pPr>
        <w:widowControl w:val="0"/>
        <w:ind w:firstLine="567"/>
        <w:jc w:val="both"/>
        <w:rPr>
          <w:color w:val="000000"/>
          <w:sz w:val="22"/>
          <w:szCs w:val="22"/>
        </w:rPr>
      </w:pPr>
      <w:r w:rsidRPr="00ED13A4">
        <w:rPr>
          <w:color w:val="000000"/>
          <w:sz w:val="22"/>
          <w:szCs w:val="22"/>
        </w:rPr>
        <w:t>При</w:t>
      </w:r>
      <w:r w:rsidR="002B474D" w:rsidRPr="00ED13A4">
        <w:rPr>
          <w:color w:val="000000"/>
          <w:sz w:val="22"/>
          <w:szCs w:val="22"/>
        </w:rPr>
        <w:t xml:space="preserve">мірне чотиритижневе меню </w:t>
      </w:r>
      <w:r w:rsidRPr="00ED13A4">
        <w:rPr>
          <w:color w:val="000000"/>
          <w:sz w:val="22"/>
          <w:szCs w:val="22"/>
        </w:rPr>
        <w:t xml:space="preserve">повинно враховувати особливі дієтичні потреби здобувачів освіти (у разі наявності), </w:t>
      </w:r>
      <w:r w:rsidR="002B474D" w:rsidRPr="00ED13A4">
        <w:rPr>
          <w:sz w:val="22"/>
          <w:szCs w:val="22"/>
        </w:rPr>
        <w:t xml:space="preserve">потребу у лікувальному харчуванні (у разі прийняття відповідного рішення засновником закладу), </w:t>
      </w:r>
      <w:r w:rsidRPr="00ED13A4">
        <w:rPr>
          <w:color w:val="000000"/>
          <w:sz w:val="22"/>
          <w:szCs w:val="22"/>
        </w:rPr>
        <w:t>сезонність</w:t>
      </w:r>
      <w:r w:rsidR="002B474D" w:rsidRPr="00ED13A4">
        <w:rPr>
          <w:color w:val="000000"/>
          <w:sz w:val="22"/>
          <w:szCs w:val="22"/>
        </w:rPr>
        <w:t xml:space="preserve"> </w:t>
      </w:r>
      <w:r w:rsidR="002B474D" w:rsidRPr="00ED13A4">
        <w:rPr>
          <w:sz w:val="22"/>
          <w:szCs w:val="22"/>
        </w:rPr>
        <w:t>(осінь, зима, весна, літо)</w:t>
      </w:r>
      <w:r w:rsidRPr="00ED13A4">
        <w:rPr>
          <w:color w:val="000000"/>
          <w:sz w:val="22"/>
          <w:szCs w:val="22"/>
        </w:rPr>
        <w:t>, наявні харчові продукти, порцію страв для різних вікових груп, а також відповідати вимогам санітарного законодавства та нормам харчування.</w:t>
      </w:r>
    </w:p>
    <w:p w:rsidR="0067284F" w:rsidRPr="00ED13A4" w:rsidRDefault="002904AA" w:rsidP="00513BC0">
      <w:pPr>
        <w:widowControl w:val="0"/>
        <w:ind w:firstLine="567"/>
        <w:jc w:val="both"/>
        <w:rPr>
          <w:color w:val="000000"/>
          <w:sz w:val="22"/>
          <w:szCs w:val="22"/>
        </w:rPr>
      </w:pPr>
      <w:r w:rsidRPr="00ED13A4">
        <w:rPr>
          <w:sz w:val="22"/>
          <w:szCs w:val="22"/>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F05E78" w:rsidRPr="00ED13A4" w:rsidRDefault="00F05E78" w:rsidP="00F05E78">
      <w:pPr>
        <w:shd w:val="clear" w:color="auto" w:fill="FFFFFF"/>
        <w:jc w:val="both"/>
        <w:rPr>
          <w:sz w:val="22"/>
          <w:szCs w:val="22"/>
        </w:rPr>
      </w:pPr>
      <w:r w:rsidRPr="00ED13A4">
        <w:rPr>
          <w:sz w:val="22"/>
          <w:szCs w:val="22"/>
        </w:rPr>
        <w:t>* Меню-розклад (</w:t>
      </w:r>
      <w:r w:rsidRPr="00ED13A4">
        <w:rPr>
          <w:sz w:val="22"/>
          <w:szCs w:val="22"/>
          <w:u w:val="single"/>
        </w:rPr>
        <w:t>після заключення договору</w:t>
      </w:r>
      <w:r w:rsidRPr="00ED13A4">
        <w:rPr>
          <w:sz w:val="22"/>
          <w:szCs w:val="22"/>
        </w:rPr>
        <w:t>) складається на основі примірного чотиритижневого сезонного меню з урахуванням технологічної документації на страви та вироби. </w:t>
      </w:r>
      <w:hyperlink r:id="rId6" w:anchor="w1_10">
        <w:r w:rsidRPr="00ED13A4">
          <w:rPr>
            <w:sz w:val="22"/>
            <w:szCs w:val="22"/>
            <w:u w:val="single"/>
          </w:rPr>
          <w:t>Замін</w:t>
        </w:r>
      </w:hyperlink>
      <w:r w:rsidRPr="00ED13A4">
        <w:rPr>
          <w:sz w:val="22"/>
          <w:szCs w:val="22"/>
        </w:rPr>
        <w:t>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F05E78" w:rsidRPr="00ED13A4" w:rsidRDefault="00F05E78" w:rsidP="00F05E78">
      <w:pPr>
        <w:shd w:val="clear" w:color="auto" w:fill="FFFFFF"/>
        <w:jc w:val="both"/>
        <w:rPr>
          <w:sz w:val="22"/>
          <w:szCs w:val="22"/>
        </w:rPr>
      </w:pPr>
      <w:r w:rsidRPr="00ED13A4">
        <w:rPr>
          <w:sz w:val="22"/>
          <w:szCs w:val="22"/>
        </w:rPr>
        <w:t>Складається єдине меню-розклад для відповідного закладу, але з різною кількістю продуктів відповідно до норм харчування для кожної віков</w:t>
      </w:r>
      <w:r w:rsidR="00BA1C6C" w:rsidRPr="00ED13A4">
        <w:rPr>
          <w:sz w:val="22"/>
          <w:szCs w:val="22"/>
        </w:rPr>
        <w:t>ої групи здобувачів освіти</w:t>
      </w:r>
      <w:r w:rsidRPr="00ED13A4">
        <w:rPr>
          <w:sz w:val="22"/>
          <w:szCs w:val="22"/>
        </w:rPr>
        <w:t>. В меню-розкладі обов’язково зазначається назва страв та їх теоретичний вихід для кожної вікової групи, кількість порцій для різних вікових к</w:t>
      </w:r>
      <w:r w:rsidR="00BA1C6C" w:rsidRPr="00ED13A4">
        <w:rPr>
          <w:sz w:val="22"/>
          <w:szCs w:val="22"/>
        </w:rPr>
        <w:t>атегорій здобувачів освіти</w:t>
      </w:r>
      <w:r w:rsidRPr="00ED13A4">
        <w:rPr>
          <w:sz w:val="22"/>
          <w:szCs w:val="22"/>
        </w:rPr>
        <w:t>, кількість продуктів харчування, необхідних для виконання меню (вага брутто/</w:t>
      </w:r>
      <w:proofErr w:type="spellStart"/>
      <w:r w:rsidRPr="00ED13A4">
        <w:rPr>
          <w:sz w:val="22"/>
          <w:szCs w:val="22"/>
        </w:rPr>
        <w:t>нетто</w:t>
      </w:r>
      <w:proofErr w:type="spellEnd"/>
      <w:r w:rsidRPr="00ED13A4">
        <w:rPr>
          <w:sz w:val="22"/>
          <w:szCs w:val="22"/>
        </w:rPr>
        <w:t>): у чисельнику - на одного здобувача освіти/дитину, у знаменнику -</w:t>
      </w:r>
      <w:r w:rsidR="00BA1C6C" w:rsidRPr="00ED13A4">
        <w:rPr>
          <w:sz w:val="22"/>
          <w:szCs w:val="22"/>
        </w:rPr>
        <w:t xml:space="preserve"> на всіх здобувачів освіти</w:t>
      </w:r>
      <w:r w:rsidRPr="00ED13A4">
        <w:rPr>
          <w:sz w:val="22"/>
          <w:szCs w:val="22"/>
        </w:rPr>
        <w:t>.</w:t>
      </w:r>
    </w:p>
    <w:p w:rsidR="00B866C3" w:rsidRPr="00ED13A4" w:rsidRDefault="00B866C3" w:rsidP="00513BC0">
      <w:pPr>
        <w:widowControl w:val="0"/>
        <w:ind w:firstLine="567"/>
        <w:jc w:val="both"/>
        <w:rPr>
          <w:sz w:val="22"/>
          <w:szCs w:val="22"/>
        </w:rPr>
      </w:pPr>
      <w:r w:rsidRPr="00ED13A4">
        <w:rPr>
          <w:sz w:val="22"/>
          <w:szCs w:val="22"/>
        </w:rPr>
        <w:t>Готові страви повинні містити обмежену кількість солі, цукру та жиру відповідно до встановлених МОЗ вимог щодо організації харчування в закладах загальної середньої освіти.</w:t>
      </w:r>
    </w:p>
    <w:p w:rsidR="00CD044F" w:rsidRPr="00ED13A4" w:rsidRDefault="00CD044F" w:rsidP="00513BC0">
      <w:pPr>
        <w:widowControl w:val="0"/>
        <w:ind w:firstLine="567"/>
        <w:jc w:val="both"/>
        <w:rPr>
          <w:sz w:val="22"/>
          <w:szCs w:val="22"/>
        </w:rPr>
      </w:pPr>
      <w:r w:rsidRPr="00ED13A4">
        <w:rPr>
          <w:sz w:val="22"/>
          <w:szCs w:val="22"/>
        </w:rPr>
        <w:t>Організація гарячого харчування учнів проводиться щоденно - один раз на день комплексний обід, під час навчального періоду.</w:t>
      </w:r>
    </w:p>
    <w:p w:rsidR="002904AA" w:rsidRPr="00ED13A4" w:rsidRDefault="002904AA" w:rsidP="002904AA">
      <w:pPr>
        <w:ind w:hanging="2"/>
        <w:jc w:val="both"/>
        <w:rPr>
          <w:sz w:val="22"/>
          <w:szCs w:val="22"/>
        </w:rPr>
      </w:pPr>
      <w:r w:rsidRPr="00ED13A4">
        <w:rPr>
          <w:sz w:val="22"/>
          <w:szCs w:val="22"/>
        </w:rPr>
        <w:t xml:space="preserve">          </w:t>
      </w:r>
      <w:r w:rsidR="00F841A5" w:rsidRPr="00ED13A4">
        <w:rPr>
          <w:sz w:val="22"/>
          <w:szCs w:val="22"/>
        </w:rPr>
        <w:t>Забезпечувати якісне приготування обідів. Проводити щоденно бракераж їжі разом з медичними працівниками школи та шкільною комісією згідно з діючими правилами бракеражу.</w:t>
      </w:r>
      <w:r w:rsidRPr="00ED13A4">
        <w:rPr>
          <w:sz w:val="22"/>
          <w:szCs w:val="22"/>
        </w:rPr>
        <w:t xml:space="preserve">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F841A5" w:rsidRPr="00ED13A4" w:rsidRDefault="00C4043D" w:rsidP="00F841A5">
      <w:pPr>
        <w:ind w:firstLine="567"/>
        <w:jc w:val="both"/>
        <w:rPr>
          <w:sz w:val="22"/>
          <w:szCs w:val="22"/>
        </w:rPr>
      </w:pPr>
      <w:r w:rsidRPr="00ED13A4">
        <w:rPr>
          <w:sz w:val="22"/>
          <w:szCs w:val="22"/>
        </w:rPr>
        <w:t>Гот</w:t>
      </w:r>
      <w:r w:rsidR="002904AA" w:rsidRPr="00ED13A4">
        <w:rPr>
          <w:sz w:val="22"/>
          <w:szCs w:val="22"/>
        </w:rPr>
        <w:t>ова страва, яка розвозиться до інших закладів освіти повинна бути</w:t>
      </w:r>
      <w:r w:rsidRPr="00ED13A4">
        <w:rPr>
          <w:sz w:val="22"/>
          <w:szCs w:val="22"/>
        </w:rPr>
        <w:t xml:space="preserve"> у тарі (упаковці), яка відповідає існуючим санітарно-епідеміологічним вимогам. Тара повинна забезпечувати збереження якості готової їжі (стави) під час транспортування та температурний режим. Для транспортування готової їжі (стави) використовують термоси або ізотермічні контейнери, що щільно закриваються кришками, одноразову тару (упаковку), тощо, в яких буде </w:t>
      </w:r>
      <w:r w:rsidR="006B324B" w:rsidRPr="00ED13A4">
        <w:rPr>
          <w:sz w:val="22"/>
          <w:szCs w:val="22"/>
        </w:rPr>
        <w:t>здійснюватися</w:t>
      </w:r>
      <w:r w:rsidRPr="00ED13A4">
        <w:rPr>
          <w:sz w:val="22"/>
          <w:szCs w:val="22"/>
        </w:rPr>
        <w:t xml:space="preserve"> транспортування готової їжі згідно Закону України «Про основні принципи та вимоги до безпечності та якості харчових продуктів» №771/97-ВР від 23.12.1997 року</w:t>
      </w:r>
      <w:r w:rsidR="00CE7C08" w:rsidRPr="00ED13A4">
        <w:rPr>
          <w:sz w:val="22"/>
          <w:szCs w:val="22"/>
        </w:rPr>
        <w:t>.</w:t>
      </w:r>
    </w:p>
    <w:p w:rsidR="00CE7C08" w:rsidRPr="00ED13A4" w:rsidRDefault="00CE7C08" w:rsidP="00F841A5">
      <w:pPr>
        <w:ind w:firstLine="567"/>
        <w:jc w:val="both"/>
        <w:rPr>
          <w:sz w:val="22"/>
          <w:szCs w:val="22"/>
        </w:rPr>
      </w:pPr>
      <w:r w:rsidRPr="00ED13A4">
        <w:rPr>
          <w:sz w:val="22"/>
          <w:szCs w:val="22"/>
        </w:rPr>
        <w:t>Всі гарячі страви повинні бути передані освіт</w:t>
      </w:r>
      <w:r w:rsidR="00AD04EF" w:rsidRPr="00ED13A4">
        <w:rPr>
          <w:sz w:val="22"/>
          <w:szCs w:val="22"/>
        </w:rPr>
        <w:t xml:space="preserve">нім закладам не пізніше </w:t>
      </w:r>
      <w:r w:rsidR="00AD04EF" w:rsidRPr="00ED13A4">
        <w:rPr>
          <w:b/>
          <w:sz w:val="22"/>
          <w:szCs w:val="22"/>
          <w:u w:val="single"/>
        </w:rPr>
        <w:t>12.00</w:t>
      </w:r>
      <w:r w:rsidRPr="00ED13A4">
        <w:rPr>
          <w:b/>
          <w:sz w:val="22"/>
          <w:szCs w:val="22"/>
          <w:u w:val="single"/>
        </w:rPr>
        <w:t xml:space="preserve"> години</w:t>
      </w:r>
      <w:r w:rsidR="002904AA" w:rsidRPr="00ED13A4">
        <w:rPr>
          <w:sz w:val="22"/>
          <w:szCs w:val="22"/>
        </w:rPr>
        <w:t xml:space="preserve"> кожного робочого дня закладу або за домовленістю з керівниками навчальних закладів.</w:t>
      </w:r>
    </w:p>
    <w:p w:rsidR="005A2FC5" w:rsidRPr="00ED13A4" w:rsidRDefault="005A2FC5" w:rsidP="005A2FC5">
      <w:pPr>
        <w:jc w:val="both"/>
        <w:rPr>
          <w:sz w:val="22"/>
          <w:szCs w:val="22"/>
        </w:rPr>
      </w:pPr>
      <w:r w:rsidRPr="00ED13A4">
        <w:rPr>
          <w:sz w:val="22"/>
          <w:szCs w:val="22"/>
        </w:rPr>
        <w:t xml:space="preserve">          Відповідальність за безпеку і якість продуктів харчування та продовольчої сировини покладається на учасника, що буде забезпечувати харчування.</w:t>
      </w:r>
    </w:p>
    <w:p w:rsidR="002B474D" w:rsidRPr="00ED13A4" w:rsidRDefault="002B474D" w:rsidP="002B474D">
      <w:pPr>
        <w:ind w:hanging="2"/>
        <w:jc w:val="both"/>
        <w:rPr>
          <w:sz w:val="22"/>
          <w:szCs w:val="22"/>
        </w:rPr>
      </w:pPr>
      <w:r w:rsidRPr="00ED13A4">
        <w:rPr>
          <w:sz w:val="22"/>
          <w:szCs w:val="22"/>
        </w:rPr>
        <w:t xml:space="preserve">          Кількість учнів може змінюватися  відповідно до фактичного відвідування. </w:t>
      </w:r>
    </w:p>
    <w:p w:rsidR="002B474D" w:rsidRPr="00ED13A4" w:rsidRDefault="002B474D" w:rsidP="002B474D">
      <w:pPr>
        <w:ind w:hanging="2"/>
        <w:jc w:val="both"/>
        <w:rPr>
          <w:sz w:val="22"/>
          <w:szCs w:val="22"/>
        </w:rPr>
      </w:pPr>
      <w:r w:rsidRPr="00ED13A4">
        <w:rPr>
          <w:sz w:val="22"/>
          <w:szCs w:val="22"/>
        </w:rPr>
        <w:t xml:space="preserve">          </w:t>
      </w:r>
    </w:p>
    <w:p w:rsidR="002B474D" w:rsidRPr="00ED13A4" w:rsidRDefault="00741CD4" w:rsidP="00741CD4">
      <w:pPr>
        <w:jc w:val="both"/>
        <w:rPr>
          <w:sz w:val="22"/>
          <w:szCs w:val="22"/>
        </w:rPr>
      </w:pPr>
      <w:r w:rsidRPr="00ED13A4">
        <w:rPr>
          <w:sz w:val="22"/>
          <w:szCs w:val="22"/>
        </w:rPr>
        <w:t xml:space="preserve">         </w:t>
      </w:r>
      <w:r w:rsidR="002B474D" w:rsidRPr="00ED13A4">
        <w:rPr>
          <w:sz w:val="22"/>
          <w:szCs w:val="22"/>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w:t>
      </w:r>
      <w:proofErr w:type="spellStart"/>
      <w:r w:rsidR="002B474D" w:rsidRPr="00ED13A4">
        <w:rPr>
          <w:sz w:val="22"/>
          <w:szCs w:val="22"/>
        </w:rPr>
        <w:t>т.ч</w:t>
      </w:r>
      <w:proofErr w:type="spellEnd"/>
      <w:r w:rsidR="002B474D" w:rsidRPr="00ED13A4">
        <w:rPr>
          <w:sz w:val="22"/>
          <w:szCs w:val="22"/>
        </w:rPr>
        <w:t xml:space="preserve">.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rsidR="002B474D" w:rsidRPr="00ED13A4" w:rsidRDefault="00741CD4" w:rsidP="00741CD4">
      <w:pPr>
        <w:jc w:val="both"/>
        <w:rPr>
          <w:sz w:val="22"/>
          <w:szCs w:val="22"/>
        </w:rPr>
      </w:pPr>
      <w:r w:rsidRPr="00ED13A4">
        <w:rPr>
          <w:sz w:val="22"/>
          <w:szCs w:val="22"/>
        </w:rPr>
        <w:t xml:space="preserve">         </w:t>
      </w:r>
      <w:r w:rsidR="002B474D" w:rsidRPr="00ED13A4">
        <w:rPr>
          <w:sz w:val="22"/>
          <w:szCs w:val="22"/>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2B474D" w:rsidRPr="00ED13A4" w:rsidRDefault="00741CD4" w:rsidP="00741CD4">
      <w:pPr>
        <w:jc w:val="both"/>
        <w:rPr>
          <w:sz w:val="22"/>
          <w:szCs w:val="22"/>
        </w:rPr>
      </w:pPr>
      <w:r w:rsidRPr="00ED13A4">
        <w:rPr>
          <w:sz w:val="22"/>
          <w:szCs w:val="22"/>
        </w:rPr>
        <w:t xml:space="preserve">         </w:t>
      </w:r>
      <w:r w:rsidR="002B474D" w:rsidRPr="00ED13A4">
        <w:rPr>
          <w:sz w:val="22"/>
          <w:szCs w:val="22"/>
        </w:rPr>
        <w:t xml:space="preserve">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w:t>
      </w:r>
      <w:r w:rsidR="002B474D" w:rsidRPr="00ED13A4">
        <w:rPr>
          <w:sz w:val="22"/>
          <w:szCs w:val="22"/>
        </w:rPr>
        <w:lastRenderedPageBreak/>
        <w:t>відповідності виробництва, зберігання, транспортування, реалізації і використання харчових продуктів.</w:t>
      </w:r>
    </w:p>
    <w:p w:rsidR="00741CD4" w:rsidRPr="00ED13A4" w:rsidRDefault="00741CD4" w:rsidP="00741CD4">
      <w:pPr>
        <w:ind w:hanging="2"/>
        <w:jc w:val="both"/>
        <w:rPr>
          <w:sz w:val="22"/>
          <w:szCs w:val="22"/>
        </w:rPr>
      </w:pPr>
      <w:r w:rsidRPr="00ED13A4">
        <w:rPr>
          <w:sz w:val="22"/>
          <w:szCs w:val="22"/>
        </w:rPr>
        <w:t xml:space="preserve">          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2904AA" w:rsidRPr="00ED13A4" w:rsidRDefault="002904AA" w:rsidP="002904AA">
      <w:pPr>
        <w:ind w:hanging="2"/>
        <w:jc w:val="both"/>
        <w:rPr>
          <w:sz w:val="22"/>
          <w:szCs w:val="22"/>
          <w:lang w:eastAsia="uk-UA"/>
        </w:rPr>
      </w:pPr>
      <w:r w:rsidRPr="00ED13A4">
        <w:rPr>
          <w:sz w:val="22"/>
          <w:szCs w:val="22"/>
        </w:rPr>
        <w:t xml:space="preserve">         </w:t>
      </w:r>
      <w:r w:rsidRPr="00ED13A4">
        <w:rPr>
          <w:sz w:val="22"/>
          <w:szCs w:val="22"/>
          <w:lang w:eastAsia="uk-UA"/>
        </w:rPr>
        <w:t xml:space="preserve">Протягом надання послуг учасник повинен забезпечувати їдальню достатньою кількістю кухонного інвентаря,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 </w:t>
      </w:r>
    </w:p>
    <w:p w:rsidR="002904AA" w:rsidRPr="00ED13A4" w:rsidRDefault="002904AA" w:rsidP="002904AA">
      <w:pPr>
        <w:ind w:hanging="2"/>
        <w:jc w:val="both"/>
        <w:rPr>
          <w:sz w:val="22"/>
          <w:szCs w:val="22"/>
          <w:lang w:eastAsia="uk-UA"/>
        </w:rPr>
      </w:pPr>
      <w:r w:rsidRPr="00ED13A4">
        <w:rPr>
          <w:sz w:val="22"/>
          <w:szCs w:val="22"/>
          <w:lang w:eastAsia="uk-UA"/>
        </w:rPr>
        <w:t xml:space="preserve">         Інший столовий та кухонний посуд для прийому їжі надається (забезпечується) Замовником самостійно.</w:t>
      </w:r>
    </w:p>
    <w:p w:rsidR="002904AA" w:rsidRPr="00ED13A4" w:rsidRDefault="00C244CF" w:rsidP="00741CD4">
      <w:pPr>
        <w:ind w:hanging="2"/>
        <w:jc w:val="both"/>
        <w:rPr>
          <w:sz w:val="22"/>
          <w:szCs w:val="22"/>
        </w:rPr>
      </w:pPr>
      <w:r w:rsidRPr="00ED13A4">
        <w:rPr>
          <w:sz w:val="22"/>
          <w:szCs w:val="22"/>
        </w:rPr>
        <w:t xml:space="preserve">          Протягом надання послуг учасник повинен забезпечувати належний санітарний стан харчоблоку замовника.</w:t>
      </w:r>
    </w:p>
    <w:p w:rsidR="00C244CF" w:rsidRPr="00ED13A4" w:rsidRDefault="00C244CF" w:rsidP="00C244CF">
      <w:pPr>
        <w:ind w:firstLine="567"/>
        <w:jc w:val="both"/>
        <w:rPr>
          <w:sz w:val="22"/>
          <w:szCs w:val="22"/>
        </w:rPr>
      </w:pPr>
      <w:r w:rsidRPr="00ED13A4">
        <w:rPr>
          <w:sz w:val="22"/>
          <w:szCs w:val="22"/>
        </w:rPr>
        <w:t xml:space="preserve">Протягом надання послуг учасник повинен забезпечувати збереження приміщень та обладнання, розташованого в харчоблоку замовника. </w:t>
      </w:r>
      <w:r w:rsidRPr="00ED13A4">
        <w:rPr>
          <w:sz w:val="22"/>
          <w:szCs w:val="22"/>
          <w:highlight w:val="white"/>
        </w:rPr>
        <w:t>У разі необхідності здійснювати проведення поточних ремонтів приміщень, інженерних мереж та відшкодування завданих збитків.</w:t>
      </w:r>
    </w:p>
    <w:p w:rsidR="00C244CF" w:rsidRPr="00ED13A4" w:rsidRDefault="00C244CF" w:rsidP="00C244CF">
      <w:pPr>
        <w:ind w:firstLine="567"/>
        <w:jc w:val="both"/>
        <w:rPr>
          <w:sz w:val="22"/>
          <w:szCs w:val="22"/>
        </w:rPr>
      </w:pPr>
      <w:r w:rsidRPr="00ED13A4">
        <w:rPr>
          <w:sz w:val="22"/>
          <w:szCs w:val="22"/>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C244CF" w:rsidRPr="00ED13A4" w:rsidRDefault="00C244CF" w:rsidP="00741CD4">
      <w:pPr>
        <w:ind w:hanging="2"/>
        <w:jc w:val="both"/>
        <w:rPr>
          <w:sz w:val="22"/>
          <w:szCs w:val="22"/>
        </w:rPr>
      </w:pPr>
      <w:r w:rsidRPr="00ED13A4">
        <w:rPr>
          <w:sz w:val="22"/>
          <w:szCs w:val="22"/>
        </w:rPr>
        <w:t xml:space="preserve">         Учасник </w:t>
      </w:r>
      <w:r w:rsidR="00BB691E" w:rsidRPr="00ED13A4">
        <w:rPr>
          <w:sz w:val="22"/>
          <w:szCs w:val="22"/>
        </w:rPr>
        <w:t>зобов’язується</w:t>
      </w:r>
      <w:r w:rsidRPr="00ED13A4">
        <w:rPr>
          <w:sz w:val="22"/>
          <w:szCs w:val="22"/>
        </w:rPr>
        <w:t xml:space="preserve"> відшкодувати комунальні послуги, які використає при наданні послуг (</w:t>
      </w:r>
      <w:r w:rsidR="00BB691E" w:rsidRPr="00ED13A4">
        <w:rPr>
          <w:sz w:val="22"/>
          <w:szCs w:val="22"/>
        </w:rPr>
        <w:t xml:space="preserve">електроенергія, </w:t>
      </w:r>
      <w:proofErr w:type="spellStart"/>
      <w:r w:rsidR="00BB691E" w:rsidRPr="00ED13A4">
        <w:rPr>
          <w:sz w:val="22"/>
          <w:szCs w:val="22"/>
        </w:rPr>
        <w:t>теплопостання</w:t>
      </w:r>
      <w:proofErr w:type="spellEnd"/>
      <w:r w:rsidR="00BB691E" w:rsidRPr="00ED13A4">
        <w:rPr>
          <w:sz w:val="22"/>
          <w:szCs w:val="22"/>
        </w:rPr>
        <w:t xml:space="preserve"> та інші види послуг у разі використання).</w:t>
      </w:r>
    </w:p>
    <w:p w:rsidR="002B474D" w:rsidRPr="00ED13A4" w:rsidRDefault="002B474D" w:rsidP="005A2FC5">
      <w:pPr>
        <w:jc w:val="both"/>
        <w:rPr>
          <w:sz w:val="22"/>
          <w:szCs w:val="22"/>
        </w:rPr>
      </w:pPr>
    </w:p>
    <w:p w:rsidR="00F841A5" w:rsidRPr="00ED13A4" w:rsidRDefault="00F841A5" w:rsidP="00F841A5">
      <w:pPr>
        <w:tabs>
          <w:tab w:val="left" w:pos="2160"/>
          <w:tab w:val="left" w:pos="3600"/>
        </w:tabs>
        <w:ind w:firstLine="567"/>
        <w:jc w:val="both"/>
        <w:rPr>
          <w:b/>
          <w:iCs/>
          <w:sz w:val="22"/>
          <w:szCs w:val="22"/>
        </w:rPr>
      </w:pPr>
      <w:r w:rsidRPr="00ED13A4">
        <w:rPr>
          <w:b/>
          <w:iCs/>
          <w:sz w:val="22"/>
          <w:szCs w:val="22"/>
        </w:rPr>
        <w:t xml:space="preserve">Зниження вартості харчування не повинно впливати на якість та вихід страв, запропонованих у </w:t>
      </w:r>
      <w:r w:rsidR="00ED6027" w:rsidRPr="00ED13A4">
        <w:rPr>
          <w:b/>
          <w:iCs/>
          <w:sz w:val="22"/>
          <w:szCs w:val="22"/>
        </w:rPr>
        <w:t>чотир</w:t>
      </w:r>
      <w:r w:rsidRPr="00ED13A4">
        <w:rPr>
          <w:b/>
          <w:iCs/>
          <w:sz w:val="22"/>
          <w:szCs w:val="22"/>
        </w:rPr>
        <w:t>и</w:t>
      </w:r>
      <w:r w:rsidR="00ED6027" w:rsidRPr="00ED13A4">
        <w:rPr>
          <w:b/>
          <w:iCs/>
          <w:sz w:val="22"/>
          <w:szCs w:val="22"/>
        </w:rPr>
        <w:t>ти</w:t>
      </w:r>
      <w:r w:rsidRPr="00ED13A4">
        <w:rPr>
          <w:b/>
          <w:iCs/>
          <w:sz w:val="22"/>
          <w:szCs w:val="22"/>
        </w:rPr>
        <w:t>жневому меню, що учасник надав на дату проведення електронного аукціону.</w:t>
      </w:r>
    </w:p>
    <w:p w:rsidR="00F841A5" w:rsidRPr="00ED13A4" w:rsidRDefault="00F841A5" w:rsidP="00F841A5">
      <w:pPr>
        <w:tabs>
          <w:tab w:val="left" w:pos="2160"/>
          <w:tab w:val="left" w:pos="3600"/>
        </w:tabs>
        <w:jc w:val="both"/>
        <w:rPr>
          <w:iCs/>
          <w:sz w:val="22"/>
          <w:szCs w:val="22"/>
        </w:rPr>
      </w:pPr>
    </w:p>
    <w:p w:rsidR="00895C2B" w:rsidRPr="00ED13A4" w:rsidRDefault="00245523" w:rsidP="00F841A5">
      <w:pPr>
        <w:tabs>
          <w:tab w:val="left" w:pos="2160"/>
          <w:tab w:val="left" w:pos="3600"/>
        </w:tabs>
        <w:jc w:val="both"/>
        <w:rPr>
          <w:iCs/>
          <w:sz w:val="22"/>
          <w:szCs w:val="22"/>
        </w:rPr>
      </w:pPr>
      <w:r w:rsidRPr="00ED13A4">
        <w:rPr>
          <w:iCs/>
          <w:sz w:val="22"/>
          <w:szCs w:val="22"/>
        </w:rPr>
        <w:t xml:space="preserve">Орієнтовна кількість дітей, для яких надаватимуться послуги з організації шкільного харчування: </w:t>
      </w:r>
    </w:p>
    <w:p w:rsidR="00F05E78" w:rsidRPr="00ED13A4" w:rsidRDefault="00F05E78" w:rsidP="00F841A5">
      <w:pPr>
        <w:tabs>
          <w:tab w:val="left" w:pos="2160"/>
          <w:tab w:val="left" w:pos="3600"/>
        </w:tabs>
        <w:jc w:val="both"/>
        <w:rPr>
          <w:i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5819"/>
        <w:gridCol w:w="1490"/>
        <w:gridCol w:w="1210"/>
        <w:gridCol w:w="1269"/>
      </w:tblGrid>
      <w:tr w:rsidR="008755F2" w:rsidRPr="00ED13A4" w:rsidTr="009F523B">
        <w:tc>
          <w:tcPr>
            <w:tcW w:w="418" w:type="dxa"/>
          </w:tcPr>
          <w:p w:rsidR="008755F2" w:rsidRPr="00ED13A4" w:rsidRDefault="008755F2" w:rsidP="00895C2B">
            <w:pPr>
              <w:jc w:val="both"/>
              <w:rPr>
                <w:rFonts w:eastAsia="Calibri"/>
                <w:sz w:val="22"/>
                <w:szCs w:val="22"/>
                <w:lang w:eastAsia="en-US"/>
              </w:rPr>
            </w:pPr>
          </w:p>
        </w:tc>
        <w:tc>
          <w:tcPr>
            <w:tcW w:w="5819" w:type="dxa"/>
          </w:tcPr>
          <w:p w:rsidR="008755F2" w:rsidRPr="00ED13A4" w:rsidRDefault="008755F2" w:rsidP="0025151B">
            <w:pPr>
              <w:jc w:val="center"/>
              <w:rPr>
                <w:rFonts w:eastAsia="Calibri"/>
                <w:b/>
                <w:sz w:val="22"/>
                <w:szCs w:val="22"/>
                <w:lang w:eastAsia="en-US"/>
              </w:rPr>
            </w:pPr>
            <w:r w:rsidRPr="00ED13A4">
              <w:rPr>
                <w:rFonts w:eastAsia="Calibri"/>
                <w:b/>
                <w:sz w:val="22"/>
                <w:szCs w:val="22"/>
                <w:lang w:eastAsia="en-US"/>
              </w:rPr>
              <w:t>Назва закладу</w:t>
            </w:r>
          </w:p>
        </w:tc>
        <w:tc>
          <w:tcPr>
            <w:tcW w:w="1490" w:type="dxa"/>
          </w:tcPr>
          <w:p w:rsidR="008755F2" w:rsidRPr="00ED13A4" w:rsidRDefault="008755F2" w:rsidP="0025151B">
            <w:pPr>
              <w:jc w:val="center"/>
              <w:rPr>
                <w:rFonts w:eastAsia="Calibri"/>
                <w:b/>
                <w:sz w:val="22"/>
                <w:szCs w:val="22"/>
                <w:lang w:eastAsia="en-US"/>
              </w:rPr>
            </w:pPr>
            <w:r w:rsidRPr="00ED13A4">
              <w:rPr>
                <w:rFonts w:eastAsia="Calibri"/>
                <w:b/>
                <w:sz w:val="22"/>
                <w:szCs w:val="22"/>
                <w:lang w:eastAsia="en-US"/>
              </w:rPr>
              <w:t>Учні 1-4 класів</w:t>
            </w:r>
          </w:p>
        </w:tc>
        <w:tc>
          <w:tcPr>
            <w:tcW w:w="1210" w:type="dxa"/>
          </w:tcPr>
          <w:p w:rsidR="008755F2" w:rsidRPr="00ED13A4" w:rsidRDefault="008755F2" w:rsidP="0025151B">
            <w:pPr>
              <w:jc w:val="center"/>
              <w:rPr>
                <w:rFonts w:eastAsia="Calibri"/>
                <w:b/>
                <w:sz w:val="22"/>
                <w:szCs w:val="22"/>
                <w:lang w:eastAsia="en-US"/>
              </w:rPr>
            </w:pPr>
            <w:r w:rsidRPr="00ED13A4">
              <w:rPr>
                <w:rFonts w:eastAsia="Calibri"/>
                <w:b/>
                <w:sz w:val="22"/>
                <w:szCs w:val="22"/>
                <w:lang w:eastAsia="en-US"/>
              </w:rPr>
              <w:t>Учні 5-11 класів пільгових категорій</w:t>
            </w:r>
          </w:p>
        </w:tc>
        <w:tc>
          <w:tcPr>
            <w:tcW w:w="1269" w:type="dxa"/>
          </w:tcPr>
          <w:p w:rsidR="008755F2" w:rsidRPr="00ED13A4" w:rsidRDefault="008755F2" w:rsidP="0025151B">
            <w:pPr>
              <w:jc w:val="center"/>
              <w:rPr>
                <w:rFonts w:eastAsia="Calibri"/>
                <w:b/>
                <w:sz w:val="22"/>
                <w:szCs w:val="22"/>
                <w:lang w:eastAsia="en-US"/>
              </w:rPr>
            </w:pPr>
            <w:r w:rsidRPr="00ED13A4">
              <w:rPr>
                <w:rFonts w:eastAsia="Calibri"/>
                <w:b/>
                <w:sz w:val="22"/>
                <w:szCs w:val="22"/>
                <w:lang w:eastAsia="en-US"/>
              </w:rPr>
              <w:t xml:space="preserve">Кількість </w:t>
            </w:r>
            <w:r w:rsidR="000319DB" w:rsidRPr="00ED13A4">
              <w:rPr>
                <w:rFonts w:eastAsia="Calibri"/>
                <w:b/>
                <w:sz w:val="22"/>
                <w:szCs w:val="22"/>
                <w:lang w:eastAsia="en-US"/>
              </w:rPr>
              <w:t>діто</w:t>
            </w:r>
            <w:r w:rsidRPr="00ED13A4">
              <w:rPr>
                <w:rFonts w:eastAsia="Calibri"/>
                <w:b/>
                <w:sz w:val="22"/>
                <w:szCs w:val="22"/>
                <w:lang w:eastAsia="en-US"/>
              </w:rPr>
              <w:t>днів</w:t>
            </w:r>
          </w:p>
        </w:tc>
      </w:tr>
      <w:tr w:rsidR="008755F2" w:rsidRPr="00ED13A4" w:rsidTr="009F523B">
        <w:trPr>
          <w:trHeight w:val="632"/>
        </w:trPr>
        <w:tc>
          <w:tcPr>
            <w:tcW w:w="418" w:type="dxa"/>
          </w:tcPr>
          <w:p w:rsidR="008755F2" w:rsidRPr="00ED13A4" w:rsidRDefault="008755F2" w:rsidP="00895C2B">
            <w:pPr>
              <w:jc w:val="both"/>
              <w:rPr>
                <w:rFonts w:eastAsia="Calibri"/>
                <w:sz w:val="22"/>
                <w:szCs w:val="22"/>
                <w:lang w:val="en-US" w:eastAsia="en-US"/>
              </w:rPr>
            </w:pPr>
            <w:r w:rsidRPr="00ED13A4">
              <w:rPr>
                <w:rFonts w:eastAsia="Calibri"/>
                <w:sz w:val="22"/>
                <w:szCs w:val="22"/>
                <w:lang w:val="en-US" w:eastAsia="en-US"/>
              </w:rPr>
              <w:t>1</w:t>
            </w:r>
          </w:p>
        </w:tc>
        <w:tc>
          <w:tcPr>
            <w:tcW w:w="5819" w:type="dxa"/>
          </w:tcPr>
          <w:p w:rsidR="008755F2" w:rsidRPr="00ED13A4" w:rsidRDefault="008755F2" w:rsidP="006B324B">
            <w:pPr>
              <w:jc w:val="center"/>
              <w:rPr>
                <w:rFonts w:eastAsia="Calibri"/>
                <w:sz w:val="22"/>
                <w:szCs w:val="22"/>
                <w:lang w:eastAsia="en-US"/>
              </w:rPr>
            </w:pPr>
            <w:proofErr w:type="spellStart"/>
            <w:r w:rsidRPr="00ED13A4">
              <w:rPr>
                <w:rFonts w:eastAsia="Calibri"/>
                <w:sz w:val="22"/>
                <w:szCs w:val="22"/>
                <w:lang w:eastAsia="en-US"/>
              </w:rPr>
              <w:t>Коритнянський</w:t>
            </w:r>
            <w:proofErr w:type="spellEnd"/>
            <w:r w:rsidRPr="00ED13A4">
              <w:rPr>
                <w:rFonts w:eastAsia="Calibri"/>
                <w:sz w:val="22"/>
                <w:szCs w:val="22"/>
                <w:lang w:eastAsia="en-US"/>
              </w:rPr>
              <w:t xml:space="preserve"> ліцей </w:t>
            </w:r>
            <w:proofErr w:type="spellStart"/>
            <w:r w:rsidRPr="00ED13A4">
              <w:rPr>
                <w:rFonts w:eastAsia="Calibri"/>
                <w:sz w:val="22"/>
                <w:szCs w:val="22"/>
                <w:lang w:eastAsia="en-US"/>
              </w:rPr>
              <w:t>Холмківської</w:t>
            </w:r>
            <w:proofErr w:type="spellEnd"/>
            <w:r w:rsidRPr="00ED13A4">
              <w:rPr>
                <w:rFonts w:eastAsia="Calibri"/>
                <w:sz w:val="22"/>
                <w:szCs w:val="22"/>
                <w:lang w:eastAsia="en-US"/>
              </w:rPr>
              <w:t xml:space="preserve"> сільської ради, Ужгородський район, с. </w:t>
            </w:r>
            <w:proofErr w:type="spellStart"/>
            <w:r w:rsidR="009F523B">
              <w:rPr>
                <w:rFonts w:eastAsia="Calibri"/>
                <w:sz w:val="22"/>
                <w:szCs w:val="22"/>
                <w:lang w:eastAsia="en-US"/>
              </w:rPr>
              <w:t>Коритняни</w:t>
            </w:r>
            <w:proofErr w:type="spellEnd"/>
            <w:r w:rsidR="009F523B">
              <w:rPr>
                <w:rFonts w:eastAsia="Calibri"/>
                <w:sz w:val="22"/>
                <w:szCs w:val="22"/>
                <w:lang w:eastAsia="en-US"/>
              </w:rPr>
              <w:t>, вулиця Духновича, _</w:t>
            </w:r>
          </w:p>
        </w:tc>
        <w:tc>
          <w:tcPr>
            <w:tcW w:w="1490" w:type="dxa"/>
          </w:tcPr>
          <w:p w:rsidR="008755F2" w:rsidRPr="00485BE0" w:rsidRDefault="00D91753" w:rsidP="00895C2B">
            <w:pPr>
              <w:jc w:val="center"/>
              <w:rPr>
                <w:rFonts w:eastAsia="Calibri"/>
                <w:sz w:val="22"/>
                <w:szCs w:val="22"/>
                <w:lang w:eastAsia="en-US"/>
              </w:rPr>
            </w:pPr>
            <w:r w:rsidRPr="00485BE0">
              <w:rPr>
                <w:rFonts w:eastAsia="Calibri"/>
                <w:sz w:val="22"/>
                <w:szCs w:val="22"/>
                <w:lang w:eastAsia="en-US"/>
              </w:rPr>
              <w:t>79</w:t>
            </w:r>
          </w:p>
        </w:tc>
        <w:tc>
          <w:tcPr>
            <w:tcW w:w="1210" w:type="dxa"/>
          </w:tcPr>
          <w:p w:rsidR="008755F2" w:rsidRPr="00485BE0" w:rsidRDefault="00D91753" w:rsidP="008755F2">
            <w:pPr>
              <w:jc w:val="center"/>
              <w:rPr>
                <w:rFonts w:eastAsia="Calibri"/>
                <w:sz w:val="22"/>
                <w:szCs w:val="22"/>
                <w:lang w:eastAsia="en-US"/>
              </w:rPr>
            </w:pPr>
            <w:r w:rsidRPr="00485BE0">
              <w:rPr>
                <w:rFonts w:eastAsia="Calibri"/>
                <w:sz w:val="22"/>
                <w:szCs w:val="22"/>
                <w:lang w:eastAsia="en-US"/>
              </w:rPr>
              <w:t>29</w:t>
            </w:r>
          </w:p>
        </w:tc>
        <w:tc>
          <w:tcPr>
            <w:tcW w:w="1269" w:type="dxa"/>
          </w:tcPr>
          <w:p w:rsidR="008755F2" w:rsidRPr="00ED13A4" w:rsidRDefault="009F523B" w:rsidP="00895C2B">
            <w:pPr>
              <w:spacing w:after="200" w:line="276" w:lineRule="auto"/>
              <w:jc w:val="center"/>
              <w:rPr>
                <w:rFonts w:eastAsia="Calibri"/>
                <w:sz w:val="22"/>
                <w:szCs w:val="22"/>
                <w:lang w:val="en-US" w:eastAsia="en-US"/>
              </w:rPr>
            </w:pPr>
            <w:r>
              <w:rPr>
                <w:rFonts w:eastAsia="Calibri"/>
                <w:sz w:val="22"/>
                <w:szCs w:val="22"/>
                <w:lang w:val="en-US" w:eastAsia="en-US"/>
              </w:rPr>
              <w:t>190</w:t>
            </w:r>
          </w:p>
        </w:tc>
      </w:tr>
      <w:tr w:rsidR="008755F2" w:rsidRPr="00ED13A4" w:rsidTr="009F523B">
        <w:trPr>
          <w:trHeight w:val="632"/>
        </w:trPr>
        <w:tc>
          <w:tcPr>
            <w:tcW w:w="418" w:type="dxa"/>
          </w:tcPr>
          <w:p w:rsidR="008755F2" w:rsidRPr="00ED13A4" w:rsidRDefault="008755F2" w:rsidP="00895C2B">
            <w:pPr>
              <w:jc w:val="both"/>
              <w:rPr>
                <w:rFonts w:eastAsia="Calibri"/>
                <w:sz w:val="22"/>
                <w:szCs w:val="22"/>
                <w:lang w:eastAsia="en-US"/>
              </w:rPr>
            </w:pPr>
            <w:r w:rsidRPr="00ED13A4">
              <w:rPr>
                <w:rFonts w:eastAsia="Calibri"/>
                <w:sz w:val="22"/>
                <w:szCs w:val="22"/>
                <w:lang w:eastAsia="en-US"/>
              </w:rPr>
              <w:t>2</w:t>
            </w:r>
          </w:p>
        </w:tc>
        <w:tc>
          <w:tcPr>
            <w:tcW w:w="5819" w:type="dxa"/>
          </w:tcPr>
          <w:p w:rsidR="008755F2" w:rsidRPr="00ED13A4" w:rsidRDefault="008755F2" w:rsidP="00116E20">
            <w:pPr>
              <w:jc w:val="center"/>
              <w:rPr>
                <w:rFonts w:eastAsia="Calibri"/>
                <w:sz w:val="22"/>
                <w:szCs w:val="22"/>
                <w:lang w:eastAsia="en-US"/>
              </w:rPr>
            </w:pPr>
            <w:proofErr w:type="spellStart"/>
            <w:r w:rsidRPr="00ED13A4">
              <w:rPr>
                <w:rFonts w:eastAsia="Calibri"/>
                <w:sz w:val="22"/>
                <w:szCs w:val="22"/>
                <w:lang w:eastAsia="en-US"/>
              </w:rPr>
              <w:t>Концівський</w:t>
            </w:r>
            <w:proofErr w:type="spellEnd"/>
            <w:r w:rsidRPr="00ED13A4">
              <w:rPr>
                <w:rFonts w:eastAsia="Calibri"/>
                <w:sz w:val="22"/>
                <w:szCs w:val="22"/>
                <w:lang w:eastAsia="en-US"/>
              </w:rPr>
              <w:t xml:space="preserve"> </w:t>
            </w:r>
            <w:r w:rsidR="00116E20" w:rsidRPr="00ED13A4">
              <w:rPr>
                <w:rFonts w:eastAsia="Calibri"/>
                <w:sz w:val="22"/>
                <w:szCs w:val="22"/>
                <w:lang w:eastAsia="en-US"/>
              </w:rPr>
              <w:t xml:space="preserve">ліцей </w:t>
            </w:r>
            <w:proofErr w:type="spellStart"/>
            <w:r w:rsidRPr="00ED13A4">
              <w:rPr>
                <w:rFonts w:eastAsia="Calibri"/>
                <w:sz w:val="22"/>
                <w:szCs w:val="22"/>
                <w:lang w:eastAsia="en-US"/>
              </w:rPr>
              <w:t>Холмківської</w:t>
            </w:r>
            <w:proofErr w:type="spellEnd"/>
            <w:r w:rsidRPr="00ED13A4">
              <w:rPr>
                <w:rFonts w:eastAsia="Calibri"/>
                <w:sz w:val="22"/>
                <w:szCs w:val="22"/>
                <w:lang w:eastAsia="en-US"/>
              </w:rPr>
              <w:t xml:space="preserve"> сільської ради, Ужгородський райо</w:t>
            </w:r>
            <w:r w:rsidR="009F523B">
              <w:rPr>
                <w:rFonts w:eastAsia="Calibri"/>
                <w:sz w:val="22"/>
                <w:szCs w:val="22"/>
                <w:lang w:eastAsia="en-US"/>
              </w:rPr>
              <w:t xml:space="preserve">н, с. </w:t>
            </w:r>
            <w:proofErr w:type="spellStart"/>
            <w:r w:rsidR="009F523B">
              <w:rPr>
                <w:rFonts w:eastAsia="Calibri"/>
                <w:sz w:val="22"/>
                <w:szCs w:val="22"/>
                <w:lang w:eastAsia="en-US"/>
              </w:rPr>
              <w:t>Концово</w:t>
            </w:r>
            <w:proofErr w:type="spellEnd"/>
            <w:r w:rsidR="009F523B">
              <w:rPr>
                <w:rFonts w:eastAsia="Calibri"/>
                <w:sz w:val="22"/>
                <w:szCs w:val="22"/>
                <w:lang w:eastAsia="en-US"/>
              </w:rPr>
              <w:t>, вулиця Шкільна, _</w:t>
            </w:r>
          </w:p>
        </w:tc>
        <w:tc>
          <w:tcPr>
            <w:tcW w:w="1490" w:type="dxa"/>
          </w:tcPr>
          <w:p w:rsidR="008755F2" w:rsidRPr="00485BE0" w:rsidRDefault="00D91753" w:rsidP="00895C2B">
            <w:pPr>
              <w:jc w:val="center"/>
              <w:rPr>
                <w:rFonts w:eastAsia="Calibri"/>
                <w:sz w:val="22"/>
                <w:szCs w:val="22"/>
                <w:lang w:eastAsia="en-US"/>
              </w:rPr>
            </w:pPr>
            <w:r w:rsidRPr="00485BE0">
              <w:rPr>
                <w:rFonts w:eastAsia="Calibri"/>
                <w:sz w:val="22"/>
                <w:szCs w:val="22"/>
                <w:lang w:eastAsia="en-US"/>
              </w:rPr>
              <w:t>148</w:t>
            </w:r>
          </w:p>
        </w:tc>
        <w:tc>
          <w:tcPr>
            <w:tcW w:w="1210" w:type="dxa"/>
          </w:tcPr>
          <w:p w:rsidR="008755F2" w:rsidRPr="00485BE0" w:rsidRDefault="00D91753" w:rsidP="008755F2">
            <w:pPr>
              <w:jc w:val="center"/>
              <w:rPr>
                <w:rFonts w:eastAsia="Calibri"/>
                <w:sz w:val="22"/>
                <w:szCs w:val="22"/>
                <w:lang w:eastAsia="en-US"/>
              </w:rPr>
            </w:pPr>
            <w:r w:rsidRPr="00485BE0">
              <w:rPr>
                <w:rFonts w:eastAsia="Calibri"/>
                <w:sz w:val="22"/>
                <w:szCs w:val="22"/>
                <w:lang w:eastAsia="en-US"/>
              </w:rPr>
              <w:t>41</w:t>
            </w:r>
          </w:p>
        </w:tc>
        <w:tc>
          <w:tcPr>
            <w:tcW w:w="1269" w:type="dxa"/>
          </w:tcPr>
          <w:p w:rsidR="008755F2" w:rsidRPr="00ED13A4" w:rsidRDefault="009F523B" w:rsidP="00895C2B">
            <w:pPr>
              <w:spacing w:after="200" w:line="276" w:lineRule="auto"/>
              <w:jc w:val="center"/>
              <w:rPr>
                <w:rFonts w:eastAsia="Calibri"/>
                <w:sz w:val="22"/>
                <w:szCs w:val="22"/>
                <w:lang w:val="en-US" w:eastAsia="en-US"/>
              </w:rPr>
            </w:pPr>
            <w:r>
              <w:rPr>
                <w:rFonts w:eastAsia="Calibri"/>
                <w:sz w:val="22"/>
                <w:szCs w:val="22"/>
                <w:lang w:val="en-US" w:eastAsia="en-US"/>
              </w:rPr>
              <w:t>190</w:t>
            </w:r>
          </w:p>
        </w:tc>
      </w:tr>
      <w:tr w:rsidR="008755F2" w:rsidRPr="00ED13A4" w:rsidTr="009F523B">
        <w:trPr>
          <w:trHeight w:val="632"/>
        </w:trPr>
        <w:tc>
          <w:tcPr>
            <w:tcW w:w="418" w:type="dxa"/>
          </w:tcPr>
          <w:p w:rsidR="008755F2" w:rsidRPr="00ED13A4" w:rsidRDefault="008755F2" w:rsidP="00895C2B">
            <w:pPr>
              <w:jc w:val="both"/>
              <w:rPr>
                <w:rFonts w:eastAsia="Calibri"/>
                <w:sz w:val="22"/>
                <w:szCs w:val="22"/>
                <w:lang w:eastAsia="en-US"/>
              </w:rPr>
            </w:pPr>
            <w:r w:rsidRPr="00ED13A4">
              <w:rPr>
                <w:rFonts w:eastAsia="Calibri"/>
                <w:sz w:val="22"/>
                <w:szCs w:val="22"/>
                <w:lang w:eastAsia="en-US"/>
              </w:rPr>
              <w:t>3</w:t>
            </w:r>
          </w:p>
        </w:tc>
        <w:tc>
          <w:tcPr>
            <w:tcW w:w="5819" w:type="dxa"/>
          </w:tcPr>
          <w:p w:rsidR="008755F2" w:rsidRPr="00ED13A4" w:rsidRDefault="008755F2" w:rsidP="00116E20">
            <w:pPr>
              <w:jc w:val="center"/>
              <w:rPr>
                <w:rFonts w:eastAsia="Calibri"/>
                <w:sz w:val="22"/>
                <w:szCs w:val="22"/>
                <w:lang w:eastAsia="en-US"/>
              </w:rPr>
            </w:pPr>
            <w:proofErr w:type="spellStart"/>
            <w:r w:rsidRPr="00ED13A4">
              <w:rPr>
                <w:rFonts w:eastAsia="Calibri"/>
                <w:sz w:val="22"/>
                <w:szCs w:val="22"/>
                <w:lang w:eastAsia="en-US"/>
              </w:rPr>
              <w:t>Минайська</w:t>
            </w:r>
            <w:proofErr w:type="spellEnd"/>
            <w:r w:rsidRPr="00ED13A4">
              <w:rPr>
                <w:rFonts w:eastAsia="Calibri"/>
                <w:sz w:val="22"/>
                <w:szCs w:val="22"/>
                <w:lang w:eastAsia="en-US"/>
              </w:rPr>
              <w:t xml:space="preserve"> філія </w:t>
            </w:r>
            <w:proofErr w:type="spellStart"/>
            <w:r w:rsidRPr="00ED13A4">
              <w:rPr>
                <w:rFonts w:eastAsia="Calibri"/>
                <w:sz w:val="22"/>
                <w:szCs w:val="22"/>
                <w:lang w:eastAsia="en-US"/>
              </w:rPr>
              <w:t>Концівського</w:t>
            </w:r>
            <w:proofErr w:type="spellEnd"/>
            <w:r w:rsidRPr="00ED13A4">
              <w:rPr>
                <w:rFonts w:eastAsia="Calibri"/>
                <w:sz w:val="22"/>
                <w:szCs w:val="22"/>
                <w:lang w:eastAsia="en-US"/>
              </w:rPr>
              <w:t xml:space="preserve"> </w:t>
            </w:r>
            <w:r w:rsidR="00116E20" w:rsidRPr="00ED13A4">
              <w:rPr>
                <w:rFonts w:eastAsia="Calibri"/>
                <w:sz w:val="22"/>
                <w:szCs w:val="22"/>
                <w:lang w:eastAsia="en-US"/>
              </w:rPr>
              <w:t xml:space="preserve">ліцею </w:t>
            </w:r>
            <w:proofErr w:type="spellStart"/>
            <w:r w:rsidRPr="00ED13A4">
              <w:rPr>
                <w:rFonts w:eastAsia="Calibri"/>
                <w:sz w:val="22"/>
                <w:szCs w:val="22"/>
                <w:lang w:eastAsia="en-US"/>
              </w:rPr>
              <w:t>Холмківської</w:t>
            </w:r>
            <w:proofErr w:type="spellEnd"/>
            <w:r w:rsidRPr="00ED13A4">
              <w:rPr>
                <w:rFonts w:eastAsia="Calibri"/>
                <w:sz w:val="22"/>
                <w:szCs w:val="22"/>
                <w:lang w:eastAsia="en-US"/>
              </w:rPr>
              <w:t xml:space="preserve"> сільської ради, Ужгородський райо</w:t>
            </w:r>
            <w:r w:rsidR="009F523B">
              <w:rPr>
                <w:rFonts w:eastAsia="Calibri"/>
                <w:sz w:val="22"/>
                <w:szCs w:val="22"/>
                <w:lang w:eastAsia="en-US"/>
              </w:rPr>
              <w:t xml:space="preserve">н, с. Минай, вулиця </w:t>
            </w:r>
            <w:proofErr w:type="spellStart"/>
            <w:r w:rsidR="009F523B">
              <w:rPr>
                <w:rFonts w:eastAsia="Calibri"/>
                <w:sz w:val="22"/>
                <w:szCs w:val="22"/>
                <w:lang w:eastAsia="en-US"/>
              </w:rPr>
              <w:t>Борканюка</w:t>
            </w:r>
            <w:proofErr w:type="spellEnd"/>
            <w:r w:rsidR="009F523B">
              <w:rPr>
                <w:rFonts w:eastAsia="Calibri"/>
                <w:sz w:val="22"/>
                <w:szCs w:val="22"/>
                <w:lang w:eastAsia="en-US"/>
              </w:rPr>
              <w:t>, __</w:t>
            </w:r>
          </w:p>
        </w:tc>
        <w:tc>
          <w:tcPr>
            <w:tcW w:w="1490" w:type="dxa"/>
          </w:tcPr>
          <w:p w:rsidR="008755F2" w:rsidRPr="00485BE0" w:rsidRDefault="00D91753" w:rsidP="00895C2B">
            <w:pPr>
              <w:jc w:val="center"/>
              <w:rPr>
                <w:rFonts w:eastAsia="Calibri"/>
                <w:sz w:val="22"/>
                <w:szCs w:val="22"/>
                <w:lang w:eastAsia="en-US"/>
              </w:rPr>
            </w:pPr>
            <w:r w:rsidRPr="00485BE0">
              <w:rPr>
                <w:rFonts w:eastAsia="Calibri"/>
                <w:sz w:val="22"/>
                <w:szCs w:val="22"/>
                <w:lang w:eastAsia="en-US"/>
              </w:rPr>
              <w:t>66</w:t>
            </w:r>
          </w:p>
        </w:tc>
        <w:tc>
          <w:tcPr>
            <w:tcW w:w="1210" w:type="dxa"/>
          </w:tcPr>
          <w:p w:rsidR="008755F2" w:rsidRPr="00485BE0" w:rsidRDefault="00287D4C" w:rsidP="008755F2">
            <w:pPr>
              <w:jc w:val="center"/>
              <w:rPr>
                <w:rFonts w:eastAsia="Calibri"/>
                <w:sz w:val="22"/>
                <w:szCs w:val="22"/>
                <w:lang w:eastAsia="en-US"/>
              </w:rPr>
            </w:pPr>
            <w:r w:rsidRPr="00485BE0">
              <w:rPr>
                <w:rFonts w:eastAsia="Calibri"/>
                <w:sz w:val="22"/>
                <w:szCs w:val="22"/>
                <w:lang w:eastAsia="en-US"/>
              </w:rPr>
              <w:t>0</w:t>
            </w:r>
          </w:p>
        </w:tc>
        <w:tc>
          <w:tcPr>
            <w:tcW w:w="1269" w:type="dxa"/>
          </w:tcPr>
          <w:p w:rsidR="008755F2" w:rsidRPr="00ED13A4" w:rsidRDefault="009F523B" w:rsidP="00895C2B">
            <w:pPr>
              <w:spacing w:after="200" w:line="276" w:lineRule="auto"/>
              <w:jc w:val="center"/>
              <w:rPr>
                <w:rFonts w:eastAsia="Calibri"/>
                <w:sz w:val="22"/>
                <w:szCs w:val="22"/>
                <w:lang w:val="en-US" w:eastAsia="en-US"/>
              </w:rPr>
            </w:pPr>
            <w:r>
              <w:rPr>
                <w:rFonts w:eastAsia="Calibri"/>
                <w:sz w:val="22"/>
                <w:szCs w:val="22"/>
                <w:lang w:val="en-US" w:eastAsia="en-US"/>
              </w:rPr>
              <w:t>190</w:t>
            </w:r>
          </w:p>
        </w:tc>
      </w:tr>
      <w:tr w:rsidR="008755F2" w:rsidRPr="00ED13A4" w:rsidTr="009F523B">
        <w:trPr>
          <w:trHeight w:val="632"/>
        </w:trPr>
        <w:tc>
          <w:tcPr>
            <w:tcW w:w="418" w:type="dxa"/>
          </w:tcPr>
          <w:p w:rsidR="008755F2" w:rsidRPr="00ED13A4" w:rsidRDefault="008755F2" w:rsidP="00895C2B">
            <w:pPr>
              <w:jc w:val="both"/>
              <w:rPr>
                <w:rFonts w:eastAsia="Calibri"/>
                <w:sz w:val="22"/>
                <w:szCs w:val="22"/>
                <w:lang w:eastAsia="en-US"/>
              </w:rPr>
            </w:pPr>
            <w:r w:rsidRPr="00ED13A4">
              <w:rPr>
                <w:rFonts w:eastAsia="Calibri"/>
                <w:sz w:val="22"/>
                <w:szCs w:val="22"/>
                <w:lang w:eastAsia="en-US"/>
              </w:rPr>
              <w:t>4</w:t>
            </w:r>
          </w:p>
        </w:tc>
        <w:tc>
          <w:tcPr>
            <w:tcW w:w="5819" w:type="dxa"/>
          </w:tcPr>
          <w:p w:rsidR="008755F2" w:rsidRPr="00ED13A4" w:rsidRDefault="00116E20" w:rsidP="00116E20">
            <w:pPr>
              <w:jc w:val="center"/>
              <w:rPr>
                <w:rFonts w:eastAsia="Calibri"/>
                <w:sz w:val="22"/>
                <w:szCs w:val="22"/>
                <w:lang w:eastAsia="en-US"/>
              </w:rPr>
            </w:pPr>
            <w:proofErr w:type="spellStart"/>
            <w:r w:rsidRPr="00ED13A4">
              <w:rPr>
                <w:rFonts w:eastAsia="Calibri"/>
                <w:sz w:val="22"/>
                <w:szCs w:val="22"/>
                <w:lang w:eastAsia="en-US"/>
              </w:rPr>
              <w:t>Сторожницький</w:t>
            </w:r>
            <w:proofErr w:type="spellEnd"/>
            <w:r w:rsidRPr="00ED13A4">
              <w:rPr>
                <w:rFonts w:eastAsia="Calibri"/>
                <w:sz w:val="22"/>
                <w:szCs w:val="22"/>
                <w:lang w:eastAsia="en-US"/>
              </w:rPr>
              <w:t xml:space="preserve"> ліцей </w:t>
            </w:r>
            <w:proofErr w:type="spellStart"/>
            <w:r w:rsidR="008755F2" w:rsidRPr="00ED13A4">
              <w:rPr>
                <w:rFonts w:eastAsia="Calibri"/>
                <w:sz w:val="22"/>
                <w:szCs w:val="22"/>
                <w:lang w:eastAsia="en-US"/>
              </w:rPr>
              <w:t>Холмківської</w:t>
            </w:r>
            <w:proofErr w:type="spellEnd"/>
            <w:r w:rsidR="008755F2" w:rsidRPr="00ED13A4">
              <w:rPr>
                <w:rFonts w:eastAsia="Calibri"/>
                <w:sz w:val="22"/>
                <w:szCs w:val="22"/>
                <w:lang w:eastAsia="en-US"/>
              </w:rPr>
              <w:t xml:space="preserve"> сільської ради, Ужгородський район, с</w:t>
            </w:r>
            <w:r w:rsidR="009F523B">
              <w:rPr>
                <w:rFonts w:eastAsia="Calibri"/>
                <w:sz w:val="22"/>
                <w:szCs w:val="22"/>
                <w:lang w:eastAsia="en-US"/>
              </w:rPr>
              <w:t xml:space="preserve">. </w:t>
            </w:r>
            <w:proofErr w:type="spellStart"/>
            <w:r w:rsidR="009F523B">
              <w:rPr>
                <w:rFonts w:eastAsia="Calibri"/>
                <w:sz w:val="22"/>
                <w:szCs w:val="22"/>
                <w:lang w:eastAsia="en-US"/>
              </w:rPr>
              <w:t>Сторожниця</w:t>
            </w:r>
            <w:proofErr w:type="spellEnd"/>
            <w:r w:rsidR="009F523B">
              <w:rPr>
                <w:rFonts w:eastAsia="Calibri"/>
                <w:sz w:val="22"/>
                <w:szCs w:val="22"/>
                <w:lang w:eastAsia="en-US"/>
              </w:rPr>
              <w:t xml:space="preserve">, вулиця </w:t>
            </w:r>
            <w:proofErr w:type="spellStart"/>
            <w:r w:rsidR="009F523B">
              <w:rPr>
                <w:rFonts w:eastAsia="Calibri"/>
                <w:sz w:val="22"/>
                <w:szCs w:val="22"/>
                <w:lang w:eastAsia="en-US"/>
              </w:rPr>
              <w:t>Ужанська</w:t>
            </w:r>
            <w:proofErr w:type="spellEnd"/>
            <w:r w:rsidR="009F523B">
              <w:rPr>
                <w:rFonts w:eastAsia="Calibri"/>
                <w:sz w:val="22"/>
                <w:szCs w:val="22"/>
                <w:lang w:eastAsia="en-US"/>
              </w:rPr>
              <w:t>, _</w:t>
            </w:r>
          </w:p>
        </w:tc>
        <w:tc>
          <w:tcPr>
            <w:tcW w:w="1490" w:type="dxa"/>
          </w:tcPr>
          <w:p w:rsidR="008755F2" w:rsidRPr="00485BE0" w:rsidRDefault="00D91753" w:rsidP="00895C2B">
            <w:pPr>
              <w:jc w:val="center"/>
              <w:rPr>
                <w:rFonts w:eastAsia="Calibri"/>
                <w:sz w:val="22"/>
                <w:szCs w:val="22"/>
                <w:lang w:eastAsia="en-US"/>
              </w:rPr>
            </w:pPr>
            <w:r w:rsidRPr="00485BE0">
              <w:rPr>
                <w:rFonts w:eastAsia="Calibri"/>
                <w:sz w:val="22"/>
                <w:szCs w:val="22"/>
                <w:lang w:eastAsia="en-US"/>
              </w:rPr>
              <w:t>65</w:t>
            </w:r>
          </w:p>
        </w:tc>
        <w:tc>
          <w:tcPr>
            <w:tcW w:w="1210" w:type="dxa"/>
          </w:tcPr>
          <w:p w:rsidR="008755F2" w:rsidRPr="00485BE0" w:rsidRDefault="00D91753" w:rsidP="008755F2">
            <w:pPr>
              <w:jc w:val="center"/>
              <w:rPr>
                <w:rFonts w:eastAsia="Calibri"/>
                <w:sz w:val="22"/>
                <w:szCs w:val="22"/>
                <w:lang w:eastAsia="en-US"/>
              </w:rPr>
            </w:pPr>
            <w:r w:rsidRPr="00485BE0">
              <w:rPr>
                <w:rFonts w:eastAsia="Calibri"/>
                <w:sz w:val="22"/>
                <w:szCs w:val="22"/>
                <w:lang w:eastAsia="en-US"/>
              </w:rPr>
              <w:t>15</w:t>
            </w:r>
          </w:p>
        </w:tc>
        <w:tc>
          <w:tcPr>
            <w:tcW w:w="1269" w:type="dxa"/>
          </w:tcPr>
          <w:p w:rsidR="008755F2" w:rsidRPr="00ED13A4" w:rsidRDefault="009F523B" w:rsidP="00895C2B">
            <w:pPr>
              <w:spacing w:after="200" w:line="276" w:lineRule="auto"/>
              <w:jc w:val="center"/>
              <w:rPr>
                <w:rFonts w:eastAsia="Calibri"/>
                <w:sz w:val="22"/>
                <w:szCs w:val="22"/>
                <w:lang w:val="en-US" w:eastAsia="en-US"/>
              </w:rPr>
            </w:pPr>
            <w:r>
              <w:rPr>
                <w:rFonts w:eastAsia="Calibri"/>
                <w:sz w:val="22"/>
                <w:szCs w:val="22"/>
                <w:lang w:val="en-US" w:eastAsia="en-US"/>
              </w:rPr>
              <w:t>190</w:t>
            </w:r>
          </w:p>
        </w:tc>
      </w:tr>
      <w:tr w:rsidR="008755F2" w:rsidRPr="00ED13A4" w:rsidTr="009F523B">
        <w:trPr>
          <w:trHeight w:val="632"/>
        </w:trPr>
        <w:tc>
          <w:tcPr>
            <w:tcW w:w="418" w:type="dxa"/>
          </w:tcPr>
          <w:p w:rsidR="008755F2" w:rsidRPr="00ED13A4" w:rsidRDefault="008755F2" w:rsidP="00895C2B">
            <w:pPr>
              <w:jc w:val="both"/>
              <w:rPr>
                <w:rFonts w:eastAsia="Calibri"/>
                <w:sz w:val="22"/>
                <w:szCs w:val="22"/>
                <w:lang w:eastAsia="en-US"/>
              </w:rPr>
            </w:pPr>
            <w:r w:rsidRPr="00ED13A4">
              <w:rPr>
                <w:rFonts w:eastAsia="Calibri"/>
                <w:sz w:val="22"/>
                <w:szCs w:val="22"/>
                <w:lang w:eastAsia="en-US"/>
              </w:rPr>
              <w:t>5</w:t>
            </w:r>
          </w:p>
        </w:tc>
        <w:tc>
          <w:tcPr>
            <w:tcW w:w="5819" w:type="dxa"/>
          </w:tcPr>
          <w:p w:rsidR="008755F2" w:rsidRPr="00ED13A4" w:rsidRDefault="008755F2" w:rsidP="00116E20">
            <w:pPr>
              <w:jc w:val="center"/>
              <w:rPr>
                <w:rFonts w:eastAsia="Calibri"/>
                <w:sz w:val="22"/>
                <w:szCs w:val="22"/>
                <w:lang w:eastAsia="en-US"/>
              </w:rPr>
            </w:pPr>
            <w:proofErr w:type="spellStart"/>
            <w:r w:rsidRPr="00ED13A4">
              <w:rPr>
                <w:rFonts w:eastAsia="Calibri"/>
                <w:sz w:val="22"/>
                <w:szCs w:val="22"/>
                <w:lang w:eastAsia="en-US"/>
              </w:rPr>
              <w:t>Холмківська</w:t>
            </w:r>
            <w:proofErr w:type="spellEnd"/>
            <w:r w:rsidRPr="00ED13A4">
              <w:rPr>
                <w:rFonts w:eastAsia="Calibri"/>
                <w:sz w:val="22"/>
                <w:szCs w:val="22"/>
                <w:lang w:eastAsia="en-US"/>
              </w:rPr>
              <w:t xml:space="preserve"> </w:t>
            </w:r>
            <w:r w:rsidR="00116E20" w:rsidRPr="00ED13A4">
              <w:rPr>
                <w:rFonts w:eastAsia="Calibri"/>
                <w:sz w:val="22"/>
                <w:szCs w:val="22"/>
                <w:lang w:eastAsia="en-US"/>
              </w:rPr>
              <w:t xml:space="preserve">гімназія </w:t>
            </w:r>
            <w:proofErr w:type="spellStart"/>
            <w:r w:rsidRPr="00ED13A4">
              <w:rPr>
                <w:rFonts w:eastAsia="Calibri"/>
                <w:sz w:val="22"/>
                <w:szCs w:val="22"/>
                <w:lang w:eastAsia="en-US"/>
              </w:rPr>
              <w:t>Холмківської</w:t>
            </w:r>
            <w:proofErr w:type="spellEnd"/>
            <w:r w:rsidRPr="00ED13A4">
              <w:rPr>
                <w:rFonts w:eastAsia="Calibri"/>
                <w:sz w:val="22"/>
                <w:szCs w:val="22"/>
                <w:lang w:eastAsia="en-US"/>
              </w:rPr>
              <w:t xml:space="preserve"> сільської ради, Ужгородський райо</w:t>
            </w:r>
            <w:r w:rsidR="009F523B">
              <w:rPr>
                <w:rFonts w:eastAsia="Calibri"/>
                <w:sz w:val="22"/>
                <w:szCs w:val="22"/>
                <w:lang w:eastAsia="en-US"/>
              </w:rPr>
              <w:t xml:space="preserve">н, с. </w:t>
            </w:r>
            <w:proofErr w:type="spellStart"/>
            <w:r w:rsidR="009F523B">
              <w:rPr>
                <w:rFonts w:eastAsia="Calibri"/>
                <w:sz w:val="22"/>
                <w:szCs w:val="22"/>
                <w:lang w:eastAsia="en-US"/>
              </w:rPr>
              <w:t>Холмок</w:t>
            </w:r>
            <w:proofErr w:type="spellEnd"/>
            <w:r w:rsidR="009F523B">
              <w:rPr>
                <w:rFonts w:eastAsia="Calibri"/>
                <w:sz w:val="22"/>
                <w:szCs w:val="22"/>
                <w:lang w:eastAsia="en-US"/>
              </w:rPr>
              <w:t>, вулиця Кільцева,__</w:t>
            </w:r>
          </w:p>
        </w:tc>
        <w:tc>
          <w:tcPr>
            <w:tcW w:w="1490" w:type="dxa"/>
          </w:tcPr>
          <w:p w:rsidR="008755F2" w:rsidRPr="00485BE0" w:rsidRDefault="00D91753" w:rsidP="00895C2B">
            <w:pPr>
              <w:jc w:val="center"/>
              <w:rPr>
                <w:rFonts w:eastAsia="Calibri"/>
                <w:sz w:val="22"/>
                <w:szCs w:val="22"/>
                <w:lang w:eastAsia="en-US"/>
              </w:rPr>
            </w:pPr>
            <w:r w:rsidRPr="00485BE0">
              <w:rPr>
                <w:rFonts w:eastAsia="Calibri"/>
                <w:sz w:val="22"/>
                <w:szCs w:val="22"/>
                <w:lang w:eastAsia="en-US"/>
              </w:rPr>
              <w:t>105</w:t>
            </w:r>
          </w:p>
        </w:tc>
        <w:tc>
          <w:tcPr>
            <w:tcW w:w="1210" w:type="dxa"/>
          </w:tcPr>
          <w:p w:rsidR="008755F2" w:rsidRPr="00485BE0" w:rsidRDefault="00D91753" w:rsidP="008755F2">
            <w:pPr>
              <w:jc w:val="center"/>
              <w:rPr>
                <w:rFonts w:eastAsia="Calibri"/>
                <w:sz w:val="22"/>
                <w:szCs w:val="22"/>
                <w:lang w:eastAsia="en-US"/>
              </w:rPr>
            </w:pPr>
            <w:r w:rsidRPr="00485BE0">
              <w:rPr>
                <w:rFonts w:eastAsia="Calibri"/>
                <w:sz w:val="22"/>
                <w:szCs w:val="22"/>
                <w:lang w:eastAsia="en-US"/>
              </w:rPr>
              <w:t>4</w:t>
            </w:r>
          </w:p>
        </w:tc>
        <w:tc>
          <w:tcPr>
            <w:tcW w:w="1269" w:type="dxa"/>
          </w:tcPr>
          <w:p w:rsidR="008755F2" w:rsidRPr="00ED13A4" w:rsidRDefault="009F523B" w:rsidP="00895C2B">
            <w:pPr>
              <w:spacing w:after="200" w:line="276" w:lineRule="auto"/>
              <w:jc w:val="center"/>
              <w:rPr>
                <w:rFonts w:eastAsia="Calibri"/>
                <w:sz w:val="22"/>
                <w:szCs w:val="22"/>
                <w:lang w:val="en-US" w:eastAsia="en-US"/>
              </w:rPr>
            </w:pPr>
            <w:r>
              <w:rPr>
                <w:rFonts w:eastAsia="Calibri"/>
                <w:sz w:val="22"/>
                <w:szCs w:val="22"/>
                <w:lang w:val="en-US" w:eastAsia="en-US"/>
              </w:rPr>
              <w:t>190</w:t>
            </w:r>
          </w:p>
        </w:tc>
      </w:tr>
      <w:tr w:rsidR="008755F2" w:rsidRPr="00ED13A4" w:rsidTr="009F523B">
        <w:trPr>
          <w:trHeight w:val="632"/>
        </w:trPr>
        <w:tc>
          <w:tcPr>
            <w:tcW w:w="418" w:type="dxa"/>
          </w:tcPr>
          <w:p w:rsidR="008755F2" w:rsidRPr="00ED13A4" w:rsidRDefault="008755F2" w:rsidP="00895C2B">
            <w:pPr>
              <w:jc w:val="both"/>
              <w:rPr>
                <w:rFonts w:eastAsia="Calibri"/>
                <w:sz w:val="22"/>
                <w:szCs w:val="22"/>
                <w:lang w:eastAsia="en-US"/>
              </w:rPr>
            </w:pPr>
            <w:r w:rsidRPr="00ED13A4">
              <w:rPr>
                <w:rFonts w:eastAsia="Calibri"/>
                <w:sz w:val="22"/>
                <w:szCs w:val="22"/>
                <w:lang w:eastAsia="en-US"/>
              </w:rPr>
              <w:t>6</w:t>
            </w:r>
          </w:p>
        </w:tc>
        <w:tc>
          <w:tcPr>
            <w:tcW w:w="5819" w:type="dxa"/>
          </w:tcPr>
          <w:p w:rsidR="008755F2" w:rsidRPr="00ED13A4" w:rsidRDefault="008755F2" w:rsidP="006B324B">
            <w:pPr>
              <w:jc w:val="center"/>
              <w:rPr>
                <w:rFonts w:eastAsia="Calibri"/>
                <w:sz w:val="22"/>
                <w:szCs w:val="22"/>
                <w:lang w:eastAsia="en-US"/>
              </w:rPr>
            </w:pPr>
            <w:proofErr w:type="spellStart"/>
            <w:r w:rsidRPr="00ED13A4">
              <w:rPr>
                <w:rFonts w:eastAsia="Calibri"/>
                <w:sz w:val="22"/>
                <w:szCs w:val="22"/>
                <w:lang w:eastAsia="en-US"/>
              </w:rPr>
              <w:t>Шишлівський</w:t>
            </w:r>
            <w:proofErr w:type="spellEnd"/>
            <w:r w:rsidRPr="00ED13A4">
              <w:rPr>
                <w:rFonts w:eastAsia="Calibri"/>
                <w:sz w:val="22"/>
                <w:szCs w:val="22"/>
                <w:lang w:eastAsia="en-US"/>
              </w:rPr>
              <w:t xml:space="preserve"> ліцей </w:t>
            </w:r>
            <w:proofErr w:type="spellStart"/>
            <w:r w:rsidRPr="00ED13A4">
              <w:rPr>
                <w:rFonts w:eastAsia="Calibri"/>
                <w:sz w:val="22"/>
                <w:szCs w:val="22"/>
                <w:lang w:eastAsia="en-US"/>
              </w:rPr>
              <w:t>Холмківської</w:t>
            </w:r>
            <w:proofErr w:type="spellEnd"/>
            <w:r w:rsidRPr="00ED13A4">
              <w:rPr>
                <w:rFonts w:eastAsia="Calibri"/>
                <w:sz w:val="22"/>
                <w:szCs w:val="22"/>
                <w:lang w:eastAsia="en-US"/>
              </w:rPr>
              <w:t xml:space="preserve"> сільської ради, Ужгородський рай</w:t>
            </w:r>
            <w:r w:rsidR="009F523B">
              <w:rPr>
                <w:rFonts w:eastAsia="Calibri"/>
                <w:sz w:val="22"/>
                <w:szCs w:val="22"/>
                <w:lang w:eastAsia="en-US"/>
              </w:rPr>
              <w:t xml:space="preserve">он, с. </w:t>
            </w:r>
            <w:proofErr w:type="spellStart"/>
            <w:r w:rsidR="009F523B">
              <w:rPr>
                <w:rFonts w:eastAsia="Calibri"/>
                <w:sz w:val="22"/>
                <w:szCs w:val="22"/>
                <w:lang w:eastAsia="en-US"/>
              </w:rPr>
              <w:t>Шишлівці</w:t>
            </w:r>
            <w:proofErr w:type="spellEnd"/>
            <w:r w:rsidR="009F523B">
              <w:rPr>
                <w:rFonts w:eastAsia="Calibri"/>
                <w:sz w:val="22"/>
                <w:szCs w:val="22"/>
                <w:lang w:eastAsia="en-US"/>
              </w:rPr>
              <w:t xml:space="preserve">, вулиця </w:t>
            </w:r>
            <w:proofErr w:type="spellStart"/>
            <w:r w:rsidR="009F523B">
              <w:rPr>
                <w:rFonts w:eastAsia="Calibri"/>
                <w:sz w:val="22"/>
                <w:szCs w:val="22"/>
                <w:lang w:eastAsia="en-US"/>
              </w:rPr>
              <w:t>І.Добо</w:t>
            </w:r>
            <w:proofErr w:type="spellEnd"/>
            <w:r w:rsidR="009F523B">
              <w:rPr>
                <w:rFonts w:eastAsia="Calibri"/>
                <w:sz w:val="22"/>
                <w:szCs w:val="22"/>
                <w:lang w:eastAsia="en-US"/>
              </w:rPr>
              <w:t>,__</w:t>
            </w:r>
          </w:p>
        </w:tc>
        <w:tc>
          <w:tcPr>
            <w:tcW w:w="1490" w:type="dxa"/>
          </w:tcPr>
          <w:p w:rsidR="008755F2" w:rsidRPr="00485BE0" w:rsidRDefault="00D91753" w:rsidP="00895C2B">
            <w:pPr>
              <w:jc w:val="center"/>
              <w:rPr>
                <w:rFonts w:eastAsia="Calibri"/>
                <w:sz w:val="22"/>
                <w:szCs w:val="22"/>
                <w:lang w:eastAsia="en-US"/>
              </w:rPr>
            </w:pPr>
            <w:r w:rsidRPr="00485BE0">
              <w:rPr>
                <w:rFonts w:eastAsia="Calibri"/>
                <w:sz w:val="22"/>
                <w:szCs w:val="22"/>
                <w:lang w:eastAsia="en-US"/>
              </w:rPr>
              <w:t>80</w:t>
            </w:r>
          </w:p>
        </w:tc>
        <w:tc>
          <w:tcPr>
            <w:tcW w:w="1210" w:type="dxa"/>
          </w:tcPr>
          <w:p w:rsidR="008755F2" w:rsidRPr="00485BE0" w:rsidRDefault="00D91753" w:rsidP="008755F2">
            <w:pPr>
              <w:jc w:val="center"/>
              <w:rPr>
                <w:rFonts w:eastAsia="Calibri"/>
                <w:sz w:val="22"/>
                <w:szCs w:val="22"/>
                <w:lang w:eastAsia="en-US"/>
              </w:rPr>
            </w:pPr>
            <w:r w:rsidRPr="00485BE0">
              <w:rPr>
                <w:rFonts w:eastAsia="Calibri"/>
                <w:sz w:val="22"/>
                <w:szCs w:val="22"/>
                <w:lang w:eastAsia="en-US"/>
              </w:rPr>
              <w:t>24</w:t>
            </w:r>
          </w:p>
        </w:tc>
        <w:tc>
          <w:tcPr>
            <w:tcW w:w="1269" w:type="dxa"/>
          </w:tcPr>
          <w:p w:rsidR="008755F2" w:rsidRPr="00ED13A4" w:rsidRDefault="009F523B" w:rsidP="00895C2B">
            <w:pPr>
              <w:spacing w:after="200" w:line="276" w:lineRule="auto"/>
              <w:jc w:val="center"/>
              <w:rPr>
                <w:rFonts w:eastAsia="Calibri"/>
                <w:sz w:val="22"/>
                <w:szCs w:val="22"/>
                <w:lang w:val="en-US" w:eastAsia="en-US"/>
              </w:rPr>
            </w:pPr>
            <w:r>
              <w:rPr>
                <w:rFonts w:eastAsia="Calibri"/>
                <w:sz w:val="22"/>
                <w:szCs w:val="22"/>
                <w:lang w:val="en-US" w:eastAsia="en-US"/>
              </w:rPr>
              <w:t>190</w:t>
            </w:r>
          </w:p>
        </w:tc>
      </w:tr>
      <w:tr w:rsidR="008755F2" w:rsidRPr="00ED13A4" w:rsidTr="009F523B">
        <w:trPr>
          <w:trHeight w:val="632"/>
        </w:trPr>
        <w:tc>
          <w:tcPr>
            <w:tcW w:w="6237" w:type="dxa"/>
            <w:gridSpan w:val="2"/>
          </w:tcPr>
          <w:p w:rsidR="008755F2" w:rsidRPr="00ED13A4" w:rsidRDefault="008755F2" w:rsidP="006B324B">
            <w:pPr>
              <w:jc w:val="right"/>
              <w:rPr>
                <w:rFonts w:eastAsia="Calibri"/>
                <w:sz w:val="22"/>
                <w:szCs w:val="22"/>
                <w:lang w:eastAsia="en-US"/>
              </w:rPr>
            </w:pPr>
            <w:r w:rsidRPr="00ED13A4">
              <w:rPr>
                <w:rFonts w:eastAsia="Calibri"/>
                <w:sz w:val="22"/>
                <w:szCs w:val="22"/>
                <w:lang w:eastAsia="en-US"/>
              </w:rPr>
              <w:t>Всього:</w:t>
            </w:r>
          </w:p>
        </w:tc>
        <w:tc>
          <w:tcPr>
            <w:tcW w:w="1490" w:type="dxa"/>
          </w:tcPr>
          <w:p w:rsidR="008755F2" w:rsidRPr="00485BE0" w:rsidRDefault="00485BE0" w:rsidP="00895C2B">
            <w:pPr>
              <w:jc w:val="center"/>
              <w:rPr>
                <w:rFonts w:eastAsia="Calibri"/>
                <w:b/>
                <w:sz w:val="22"/>
                <w:szCs w:val="22"/>
                <w:lang w:eastAsia="en-US"/>
              </w:rPr>
            </w:pPr>
            <w:r w:rsidRPr="00485BE0">
              <w:rPr>
                <w:rFonts w:eastAsia="Calibri"/>
                <w:b/>
                <w:sz w:val="22"/>
                <w:szCs w:val="22"/>
                <w:lang w:eastAsia="en-US"/>
              </w:rPr>
              <w:t>543</w:t>
            </w:r>
          </w:p>
        </w:tc>
        <w:tc>
          <w:tcPr>
            <w:tcW w:w="1210" w:type="dxa"/>
          </w:tcPr>
          <w:p w:rsidR="008755F2" w:rsidRPr="00485BE0" w:rsidRDefault="00485BE0" w:rsidP="008755F2">
            <w:pPr>
              <w:jc w:val="center"/>
              <w:rPr>
                <w:rFonts w:eastAsia="Calibri"/>
                <w:b/>
                <w:sz w:val="22"/>
                <w:szCs w:val="22"/>
                <w:lang w:eastAsia="en-US"/>
              </w:rPr>
            </w:pPr>
            <w:r w:rsidRPr="00485BE0">
              <w:rPr>
                <w:rFonts w:eastAsia="Calibri"/>
                <w:b/>
                <w:sz w:val="22"/>
                <w:szCs w:val="22"/>
                <w:lang w:eastAsia="en-US"/>
              </w:rPr>
              <w:t>113</w:t>
            </w:r>
          </w:p>
        </w:tc>
        <w:tc>
          <w:tcPr>
            <w:tcW w:w="1269" w:type="dxa"/>
          </w:tcPr>
          <w:p w:rsidR="008755F2" w:rsidRPr="00ED13A4" w:rsidRDefault="008755F2" w:rsidP="00895C2B">
            <w:pPr>
              <w:spacing w:after="200" w:line="276" w:lineRule="auto"/>
              <w:jc w:val="center"/>
              <w:rPr>
                <w:rFonts w:eastAsia="Calibri"/>
                <w:b/>
                <w:sz w:val="22"/>
                <w:szCs w:val="22"/>
                <w:lang w:eastAsia="en-US"/>
              </w:rPr>
            </w:pPr>
          </w:p>
        </w:tc>
      </w:tr>
      <w:tr w:rsidR="009F523B" w:rsidRPr="00ED13A4" w:rsidTr="00497D34">
        <w:trPr>
          <w:trHeight w:val="632"/>
        </w:trPr>
        <w:tc>
          <w:tcPr>
            <w:tcW w:w="6237" w:type="dxa"/>
            <w:gridSpan w:val="2"/>
          </w:tcPr>
          <w:p w:rsidR="009F523B" w:rsidRPr="00ED13A4" w:rsidRDefault="009F523B" w:rsidP="006B324B">
            <w:pPr>
              <w:jc w:val="right"/>
              <w:rPr>
                <w:rFonts w:eastAsia="Calibri"/>
                <w:sz w:val="22"/>
                <w:szCs w:val="22"/>
                <w:lang w:eastAsia="en-US"/>
              </w:rPr>
            </w:pPr>
            <w:r>
              <w:rPr>
                <w:rFonts w:eastAsia="Calibri"/>
                <w:sz w:val="22"/>
                <w:szCs w:val="22"/>
                <w:lang w:eastAsia="en-US"/>
              </w:rPr>
              <w:t>Кількість готових страв:</w:t>
            </w:r>
          </w:p>
        </w:tc>
        <w:tc>
          <w:tcPr>
            <w:tcW w:w="3969" w:type="dxa"/>
            <w:gridSpan w:val="3"/>
          </w:tcPr>
          <w:p w:rsidR="009F523B" w:rsidRPr="00ED13A4" w:rsidRDefault="009F523B" w:rsidP="00895C2B">
            <w:pPr>
              <w:spacing w:after="200" w:line="276" w:lineRule="auto"/>
              <w:jc w:val="center"/>
              <w:rPr>
                <w:rFonts w:eastAsia="Calibri"/>
                <w:b/>
                <w:sz w:val="22"/>
                <w:szCs w:val="22"/>
                <w:lang w:eastAsia="en-US"/>
              </w:rPr>
            </w:pPr>
            <w:r>
              <w:rPr>
                <w:rFonts w:eastAsia="Calibri"/>
                <w:b/>
                <w:sz w:val="22"/>
                <w:szCs w:val="22"/>
                <w:lang w:eastAsia="en-US"/>
              </w:rPr>
              <w:t>124 640 штук</w:t>
            </w:r>
          </w:p>
        </w:tc>
      </w:tr>
    </w:tbl>
    <w:p w:rsidR="00F841A5" w:rsidRPr="00ED13A4" w:rsidRDefault="00F841A5" w:rsidP="00F841A5">
      <w:pPr>
        <w:tabs>
          <w:tab w:val="left" w:pos="2160"/>
          <w:tab w:val="left" w:pos="3600"/>
        </w:tabs>
        <w:jc w:val="both"/>
        <w:rPr>
          <w:iCs/>
          <w:sz w:val="22"/>
          <w:szCs w:val="22"/>
        </w:rPr>
      </w:pPr>
    </w:p>
    <w:p w:rsidR="009A3806" w:rsidRPr="00ED13A4" w:rsidRDefault="00830132">
      <w:pPr>
        <w:rPr>
          <w:sz w:val="22"/>
          <w:szCs w:val="22"/>
        </w:rPr>
      </w:pPr>
      <w:r w:rsidRPr="00ED13A4">
        <w:rPr>
          <w:sz w:val="22"/>
          <w:szCs w:val="22"/>
        </w:rPr>
        <w:t xml:space="preserve">  </w:t>
      </w:r>
    </w:p>
    <w:sectPr w:rsidR="009A3806" w:rsidRPr="00ED13A4" w:rsidSect="004935A6">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03"/>
    <w:rsid w:val="000319DB"/>
    <w:rsid w:val="000B68EE"/>
    <w:rsid w:val="00116E20"/>
    <w:rsid w:val="0016051A"/>
    <w:rsid w:val="0016448A"/>
    <w:rsid w:val="00245523"/>
    <w:rsid w:val="0025151B"/>
    <w:rsid w:val="0026736A"/>
    <w:rsid w:val="00270B45"/>
    <w:rsid w:val="00287D4C"/>
    <w:rsid w:val="002904AA"/>
    <w:rsid w:val="002B474D"/>
    <w:rsid w:val="00312439"/>
    <w:rsid w:val="00351D4E"/>
    <w:rsid w:val="003B4803"/>
    <w:rsid w:val="00451992"/>
    <w:rsid w:val="00485BE0"/>
    <w:rsid w:val="00490B99"/>
    <w:rsid w:val="004935A6"/>
    <w:rsid w:val="004F0203"/>
    <w:rsid w:val="00513BC0"/>
    <w:rsid w:val="00531FB1"/>
    <w:rsid w:val="00590608"/>
    <w:rsid w:val="005A2FC5"/>
    <w:rsid w:val="0067284F"/>
    <w:rsid w:val="006B324B"/>
    <w:rsid w:val="006D244E"/>
    <w:rsid w:val="006D588A"/>
    <w:rsid w:val="006F10F3"/>
    <w:rsid w:val="00716020"/>
    <w:rsid w:val="00716DB9"/>
    <w:rsid w:val="00741CD4"/>
    <w:rsid w:val="00830132"/>
    <w:rsid w:val="008755F2"/>
    <w:rsid w:val="00895C2B"/>
    <w:rsid w:val="008B1BC4"/>
    <w:rsid w:val="0096000C"/>
    <w:rsid w:val="009A3806"/>
    <w:rsid w:val="009F24C4"/>
    <w:rsid w:val="009F523B"/>
    <w:rsid w:val="00A05F92"/>
    <w:rsid w:val="00AC3044"/>
    <w:rsid w:val="00AD04EF"/>
    <w:rsid w:val="00B84F97"/>
    <w:rsid w:val="00B866C3"/>
    <w:rsid w:val="00BA1C6C"/>
    <w:rsid w:val="00BB691E"/>
    <w:rsid w:val="00C244CF"/>
    <w:rsid w:val="00C4043D"/>
    <w:rsid w:val="00C81BA8"/>
    <w:rsid w:val="00CD044F"/>
    <w:rsid w:val="00CD3AB5"/>
    <w:rsid w:val="00CE7C08"/>
    <w:rsid w:val="00D91753"/>
    <w:rsid w:val="00DE3A64"/>
    <w:rsid w:val="00E91C8A"/>
    <w:rsid w:val="00ED13A4"/>
    <w:rsid w:val="00ED6027"/>
    <w:rsid w:val="00F05B9A"/>
    <w:rsid w:val="00F05E78"/>
    <w:rsid w:val="00F33A06"/>
    <w:rsid w:val="00F841A5"/>
    <w:rsid w:val="00F921A5"/>
    <w:rsid w:val="00FA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D959"/>
  <w15:chartTrackingRefBased/>
  <w15:docId w15:val="{C2285B4D-4216-4B47-9154-872B6684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1A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1A5"/>
    <w:pPr>
      <w:ind w:left="720"/>
      <w:contextualSpacing/>
    </w:pPr>
  </w:style>
  <w:style w:type="paragraph" w:customStyle="1" w:styleId="Textbodyuser">
    <w:name w:val="Text body (user)"/>
    <w:basedOn w:val="a"/>
    <w:rsid w:val="00513BC0"/>
    <w:pPr>
      <w:widowControl w:val="0"/>
      <w:suppressAutoHyphens/>
      <w:spacing w:after="120"/>
      <w:textAlignment w:val="baseline"/>
    </w:pPr>
    <w:rPr>
      <w:rFonts w:eastAsia="SimSun" w:cs="Mangal"/>
      <w:kern w:val="1"/>
      <w:lang w:eastAsia="hi-IN" w:bidi="hi-IN"/>
    </w:rPr>
  </w:style>
  <w:style w:type="paragraph" w:styleId="a4">
    <w:name w:val="Normal (Web)"/>
    <w:basedOn w:val="a"/>
    <w:uiPriority w:val="99"/>
    <w:semiHidden/>
    <w:unhideWhenUsed/>
    <w:rsid w:val="002B474D"/>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05-2021-%D0%BF?find=1&amp;text=%D0%B7%D0%B0%D0%BC%D1%96%D0%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9EC5-DE23-4A4D-8BA9-2ACE97B5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7075</Words>
  <Characters>4033</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Lenovo</cp:lastModifiedBy>
  <cp:revision>63</cp:revision>
  <dcterms:created xsi:type="dcterms:W3CDTF">2021-08-01T09:50:00Z</dcterms:created>
  <dcterms:modified xsi:type="dcterms:W3CDTF">2022-11-30T06:53:00Z</dcterms:modified>
</cp:coreProperties>
</file>