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EA" w:rsidRDefault="007E07EA" w:rsidP="00766A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146A0" w:rsidRDefault="00E146A0" w:rsidP="00766A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6A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 1</w:t>
      </w:r>
      <w:r w:rsidRPr="00E146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B7F14" w:rsidRDefault="00DB7F14" w:rsidP="00DB7F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E146A0" w:rsidRDefault="00E146A0" w:rsidP="00DB7F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Інформація про технічні, якісні та інші </w:t>
      </w:r>
      <w:r w:rsidRPr="00E146A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характеристики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предмета закупівлі</w:t>
      </w:r>
    </w:p>
    <w:p w:rsidR="00EF0D10" w:rsidRPr="00E146A0" w:rsidRDefault="00EF0D10" w:rsidP="00EF0D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82722" w:rsidRDefault="00E146A0" w:rsidP="00EF0D1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146A0">
        <w:rPr>
          <w:rFonts w:ascii="Times New Roman" w:eastAsia="Calibri" w:hAnsi="Times New Roman" w:cs="Times New Roman"/>
          <w:sz w:val="24"/>
          <w:szCs w:val="24"/>
          <w:lang w:val="uk-UA"/>
        </w:rPr>
        <w:t>Предмет закупівлі:</w:t>
      </w:r>
      <w:r w:rsidRPr="00E146A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20715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послуги з прибирання адміністративної будівлі, </w:t>
      </w:r>
      <w:r w:rsidRPr="00E146A0">
        <w:rPr>
          <w:rFonts w:ascii="Times New Roman" w:eastAsia="Calibri" w:hAnsi="Times New Roman" w:cs="Times New Roman"/>
          <w:bCs/>
          <w:sz w:val="24"/>
          <w:szCs w:val="24"/>
        </w:rPr>
        <w:t>код ДК 021:2015 – 9091</w:t>
      </w:r>
      <w:r w:rsidR="00207157">
        <w:rPr>
          <w:rFonts w:ascii="Times New Roman" w:eastAsia="Calibri" w:hAnsi="Times New Roman" w:cs="Times New Roman"/>
          <w:bCs/>
          <w:sz w:val="24"/>
          <w:szCs w:val="24"/>
        </w:rPr>
        <w:t>0000-9  «</w:t>
      </w:r>
      <w:proofErr w:type="spellStart"/>
      <w:r w:rsidR="00207157">
        <w:rPr>
          <w:rFonts w:ascii="Times New Roman" w:eastAsia="Calibri" w:hAnsi="Times New Roman" w:cs="Times New Roman"/>
          <w:bCs/>
          <w:sz w:val="24"/>
          <w:szCs w:val="24"/>
        </w:rPr>
        <w:t>Послуги</w:t>
      </w:r>
      <w:proofErr w:type="spellEnd"/>
      <w:r w:rsidR="00207157">
        <w:rPr>
          <w:rFonts w:ascii="Times New Roman" w:eastAsia="Calibri" w:hAnsi="Times New Roman" w:cs="Times New Roman"/>
          <w:bCs/>
          <w:sz w:val="24"/>
          <w:szCs w:val="24"/>
        </w:rPr>
        <w:t xml:space="preserve"> з </w:t>
      </w:r>
      <w:proofErr w:type="spellStart"/>
      <w:r w:rsidR="00207157">
        <w:rPr>
          <w:rFonts w:ascii="Times New Roman" w:eastAsia="Calibri" w:hAnsi="Times New Roman" w:cs="Times New Roman"/>
          <w:bCs/>
          <w:sz w:val="24"/>
          <w:szCs w:val="24"/>
        </w:rPr>
        <w:t>прибирання</w:t>
      </w:r>
      <w:proofErr w:type="spellEnd"/>
      <w:r w:rsidR="00207157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E146A0" w:rsidRPr="00E146A0" w:rsidRDefault="00E146A0" w:rsidP="00EF0D1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6A0">
        <w:rPr>
          <w:rFonts w:ascii="Times New Roman" w:eastAsia="Calibri" w:hAnsi="Times New Roman" w:cs="Times New Roman"/>
          <w:sz w:val="24"/>
          <w:szCs w:val="24"/>
          <w:lang w:val="uk-UA"/>
        </w:rPr>
        <w:t>Місце надання послуги:</w:t>
      </w:r>
      <w:r w:rsidRPr="00E146A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E146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Вінницька область, м. Вінниця, вул. </w:t>
      </w:r>
      <w:r w:rsidR="002213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213EB">
        <w:rPr>
          <w:rFonts w:ascii="Times New Roman" w:eastAsia="Calibri" w:hAnsi="Times New Roman" w:cs="Times New Roman"/>
          <w:sz w:val="24"/>
          <w:szCs w:val="24"/>
          <w:lang w:val="uk-UA"/>
        </w:rPr>
        <w:t>Порика</w:t>
      </w:r>
      <w:proofErr w:type="spellEnd"/>
      <w:r w:rsidR="002213EB">
        <w:rPr>
          <w:rFonts w:ascii="Times New Roman" w:eastAsia="Calibri" w:hAnsi="Times New Roman" w:cs="Times New Roman"/>
          <w:sz w:val="24"/>
          <w:szCs w:val="24"/>
          <w:lang w:val="uk-UA"/>
        </w:rPr>
        <w:t>, 29.</w:t>
      </w:r>
    </w:p>
    <w:p w:rsidR="00182722" w:rsidRDefault="00766A84" w:rsidP="0018272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Строк надання послуг: з моменту підписання договору </w:t>
      </w:r>
      <w:r w:rsidR="00EF0D10">
        <w:rPr>
          <w:rFonts w:ascii="Times New Roman" w:eastAsia="Calibri" w:hAnsi="Times New Roman" w:cs="Times New Roman"/>
          <w:sz w:val="24"/>
          <w:szCs w:val="24"/>
          <w:lang w:val="uk-UA"/>
        </w:rPr>
        <w:t>по 31</w:t>
      </w:r>
      <w:r w:rsidR="00021F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</w:t>
      </w:r>
      <w:r w:rsidR="00375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B7F3B">
        <w:rPr>
          <w:rFonts w:ascii="Times New Roman" w:eastAsia="Calibri" w:hAnsi="Times New Roman" w:cs="Times New Roman"/>
          <w:sz w:val="24"/>
          <w:szCs w:val="24"/>
          <w:lang w:val="uk-UA"/>
        </w:rPr>
        <w:t>2022</w:t>
      </w:r>
      <w:r w:rsidR="00E146A0" w:rsidRPr="00E146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="002213E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82722" w:rsidRDefault="00182722" w:rsidP="0018272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2722" w:rsidRDefault="00182722" w:rsidP="00E146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27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площа прибирання  </w:t>
      </w:r>
      <w:r w:rsidR="001B23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600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та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складається з:</w:t>
      </w:r>
    </w:p>
    <w:p w:rsidR="00182722" w:rsidRPr="001B23DB" w:rsidRDefault="001B23DB" w:rsidP="001827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1B23D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20</w:t>
      </w:r>
      <w:r w:rsidR="00182722" w:rsidRPr="001B23D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E54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службових кабінетів, 2 туалетних</w:t>
      </w:r>
      <w:r w:rsidR="00182722" w:rsidRPr="001B23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кімнат, </w:t>
      </w:r>
      <w:r w:rsidRPr="001B23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актової зали, </w:t>
      </w:r>
      <w:r w:rsidR="00182722" w:rsidRPr="001B23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коридору,</w:t>
      </w:r>
      <w:r w:rsidR="00766A84" w:rsidRPr="001B23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холу,  3 </w:t>
      </w:r>
      <w:proofErr w:type="spellStart"/>
      <w:r w:rsidRPr="001B23DB">
        <w:rPr>
          <w:rStyle w:val="af0"/>
          <w:rFonts w:ascii="Georgia" w:hAnsi="Georgia"/>
          <w:b w:val="0"/>
          <w:color w:val="000000" w:themeColor="text1"/>
          <w:shd w:val="clear" w:color="auto" w:fill="FFFFFF"/>
        </w:rPr>
        <w:t>сходових</w:t>
      </w:r>
      <w:proofErr w:type="spellEnd"/>
      <w:r w:rsidRPr="001B23DB">
        <w:rPr>
          <w:rStyle w:val="af0"/>
          <w:rFonts w:ascii="Georgia" w:hAnsi="Georgia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B23DB">
        <w:rPr>
          <w:rStyle w:val="af0"/>
          <w:rFonts w:ascii="Georgia" w:hAnsi="Georgia"/>
          <w:b w:val="0"/>
          <w:color w:val="000000" w:themeColor="text1"/>
          <w:shd w:val="clear" w:color="auto" w:fill="FFFFFF"/>
        </w:rPr>
        <w:t>клітин</w:t>
      </w:r>
      <w:proofErr w:type="spellEnd"/>
      <w:r w:rsidR="00766A84" w:rsidRPr="001B23DB">
        <w:rPr>
          <w:rStyle w:val="af0"/>
          <w:rFonts w:ascii="Georgia" w:hAnsi="Georgia"/>
          <w:b w:val="0"/>
          <w:color w:val="000000" w:themeColor="text1"/>
          <w:shd w:val="clear" w:color="auto" w:fill="FFFFFF"/>
        </w:rPr>
        <w:t>.</w:t>
      </w:r>
    </w:p>
    <w:p w:rsidR="00182722" w:rsidRPr="00E146A0" w:rsidRDefault="00E146A0" w:rsidP="00E146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46A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Специфікація</w:t>
      </w:r>
      <w:r w:rsidR="00DB7F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послуг за предметом закупівлі:</w:t>
      </w:r>
    </w:p>
    <w:p w:rsidR="00E146A0" w:rsidRDefault="00E146A0" w:rsidP="00EF0D10">
      <w:pPr>
        <w:spacing w:after="0"/>
        <w:rPr>
          <w:sz w:val="24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2"/>
        <w:gridCol w:w="5698"/>
        <w:gridCol w:w="1979"/>
      </w:tblGrid>
      <w:tr w:rsidR="00182722" w:rsidTr="00DB7F14">
        <w:tc>
          <w:tcPr>
            <w:tcW w:w="1952" w:type="dxa"/>
            <w:vAlign w:val="center"/>
          </w:tcPr>
          <w:p w:rsidR="00182722" w:rsidRPr="00E146A0" w:rsidRDefault="00182722" w:rsidP="0018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Види обслуговування</w:t>
            </w:r>
          </w:p>
        </w:tc>
        <w:tc>
          <w:tcPr>
            <w:tcW w:w="5698" w:type="dxa"/>
            <w:vAlign w:val="center"/>
          </w:tcPr>
          <w:p w:rsidR="00182722" w:rsidRPr="00E146A0" w:rsidRDefault="00182722" w:rsidP="0018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Перелік робіт</w:t>
            </w:r>
          </w:p>
        </w:tc>
        <w:tc>
          <w:tcPr>
            <w:tcW w:w="1979" w:type="dxa"/>
            <w:vAlign w:val="center"/>
          </w:tcPr>
          <w:p w:rsidR="00182722" w:rsidRPr="00E146A0" w:rsidRDefault="00182722" w:rsidP="0018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Періодичність</w:t>
            </w:r>
          </w:p>
        </w:tc>
      </w:tr>
      <w:tr w:rsidR="00182722" w:rsidTr="00DB7F14">
        <w:tc>
          <w:tcPr>
            <w:tcW w:w="1952" w:type="dxa"/>
            <w:vAlign w:val="center"/>
          </w:tcPr>
          <w:p w:rsidR="00182722" w:rsidRPr="00E146A0" w:rsidRDefault="00182722" w:rsidP="0018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98" w:type="dxa"/>
            <w:vAlign w:val="center"/>
          </w:tcPr>
          <w:p w:rsidR="00182722" w:rsidRPr="00E146A0" w:rsidRDefault="00182722" w:rsidP="0018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79" w:type="dxa"/>
            <w:vAlign w:val="center"/>
          </w:tcPr>
          <w:p w:rsidR="00182722" w:rsidRPr="00E146A0" w:rsidRDefault="00182722" w:rsidP="0018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2E5437" w:rsidTr="003B7F61">
        <w:trPr>
          <w:trHeight w:val="1808"/>
        </w:trPr>
        <w:tc>
          <w:tcPr>
            <w:tcW w:w="1952" w:type="dxa"/>
            <w:vMerge w:val="restart"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  <w:r w:rsidRPr="00EF0D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Послуги з прибирання</w:t>
            </w: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приміщення із використанням   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сокоякісних власних матеріалів Виконавця</w:t>
            </w: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(миючих, дезінфікуючих засобів, засобів для освіження повітря, засобів для очистки скла та догляду за меблями, інвентарю для прибирання, пакетів для сміття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B7F6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туалетно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 паперу, паперових рушників, мила</w:t>
            </w: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5698" w:type="dxa"/>
            <w:vAlign w:val="center"/>
          </w:tcPr>
          <w:p w:rsidR="002E5437" w:rsidRPr="006274C5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4C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Прибирання, </w:t>
            </w:r>
            <w:r w:rsidRPr="006274C5">
              <w:rPr>
                <w:rFonts w:ascii="Times New Roman" w:hAnsi="Times New Roman"/>
                <w:sz w:val="24"/>
                <w:szCs w:val="24"/>
                <w:lang w:val="uk-UA"/>
              </w:rPr>
              <w:t>підмітання, вологе прибирання та миття підлоги в службових кабінетах</w:t>
            </w:r>
            <w:r w:rsidRPr="006274C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, видалення пилу з меблів, підвіконь, робочої поверхні столів, оргтехніки, настільних ламп з застосуванням миючих і </w:t>
            </w:r>
            <w:proofErr w:type="spellStart"/>
            <w:r w:rsidRPr="006274C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чистячих</w:t>
            </w:r>
            <w:proofErr w:type="spellEnd"/>
            <w:r w:rsidRPr="006274C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1979" w:type="dxa"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Щоденно, один раз на день</w:t>
            </w:r>
          </w:p>
        </w:tc>
      </w:tr>
      <w:tr w:rsidR="002E5437" w:rsidTr="003B7F61">
        <w:trPr>
          <w:trHeight w:val="1274"/>
        </w:trPr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Pr="006274C5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Прибирання, дезінфекція, </w:t>
            </w:r>
            <w:proofErr w:type="spellStart"/>
            <w:r w:rsidRPr="006274C5">
              <w:rPr>
                <w:rFonts w:ascii="Times New Roman" w:hAnsi="Times New Roman"/>
                <w:sz w:val="24"/>
                <w:szCs w:val="24"/>
                <w:lang w:val="uk-UA"/>
              </w:rPr>
              <w:t>дезодорування</w:t>
            </w:r>
            <w:proofErr w:type="spellEnd"/>
            <w:r w:rsidRPr="00627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санітарних зон (туалетів), натирання металевих поверхонь та кранів з застосуванням миючих і </w:t>
            </w:r>
            <w:proofErr w:type="spellStart"/>
            <w:r w:rsidRPr="006274C5">
              <w:rPr>
                <w:rFonts w:ascii="Times New Roman" w:hAnsi="Times New Roman"/>
                <w:sz w:val="24"/>
                <w:szCs w:val="24"/>
                <w:lang w:val="uk-UA"/>
              </w:rPr>
              <w:t>чистячих</w:t>
            </w:r>
            <w:proofErr w:type="spellEnd"/>
            <w:r w:rsidRPr="00627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1979" w:type="dxa"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Щоденно, один раз на день</w:t>
            </w:r>
          </w:p>
        </w:tc>
      </w:tr>
      <w:tr w:rsidR="002E5437" w:rsidTr="003B7F61">
        <w:trPr>
          <w:trHeight w:val="1428"/>
        </w:trPr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Pr="0089664D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5A6">
              <w:rPr>
                <w:rFonts w:ascii="Times New Roman" w:hAnsi="Times New Roman"/>
                <w:sz w:val="24"/>
                <w:szCs w:val="24"/>
              </w:rPr>
              <w:t>П</w:t>
            </w:r>
            <w:r w:rsidRPr="0089664D">
              <w:rPr>
                <w:rFonts w:ascii="Times New Roman" w:hAnsi="Times New Roman"/>
                <w:sz w:val="24"/>
                <w:szCs w:val="24"/>
              </w:rPr>
              <w:t>рибирання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коридори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, холи, сходи,),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входів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застосуванням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миючих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дезінфікуючих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без них за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необхідністю</w:t>
            </w:r>
            <w:proofErr w:type="spellEnd"/>
          </w:p>
        </w:tc>
        <w:tc>
          <w:tcPr>
            <w:tcW w:w="1979" w:type="dxa"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Щоденно, один раз на день</w:t>
            </w:r>
          </w:p>
        </w:tc>
      </w:tr>
      <w:tr w:rsidR="002E5437" w:rsidTr="00DB7F14"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Pr="0089664D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пилу та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павутиння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стелі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стін</w:t>
            </w:r>
            <w:proofErr w:type="spellEnd"/>
          </w:p>
        </w:tc>
        <w:tc>
          <w:tcPr>
            <w:tcW w:w="1979" w:type="dxa"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  <w:r w:rsidRPr="00DB7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 на тиждень</w:t>
            </w:r>
          </w:p>
        </w:tc>
      </w:tr>
      <w:tr w:rsidR="002E5437" w:rsidTr="003B7F61">
        <w:trPr>
          <w:trHeight w:val="771"/>
        </w:trPr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Pr="0089664D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пилу з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жалюзі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необхідності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миючих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979" w:type="dxa"/>
          </w:tcPr>
          <w:p w:rsidR="002E5437" w:rsidRPr="00DB7F14" w:rsidRDefault="002E5437" w:rsidP="00627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 на тиждень</w:t>
            </w:r>
          </w:p>
        </w:tc>
      </w:tr>
      <w:tr w:rsidR="002E5437" w:rsidTr="00DB7F14"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Pr="006274C5" w:rsidRDefault="00021FB2" w:rsidP="0002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Миття</w:t>
            </w:r>
            <w:r w:rsidR="002E5437" w:rsidRPr="006274C5">
              <w:rPr>
                <w:rFonts w:ascii="Times New Roman" w:hAnsi="Times New Roman"/>
                <w:sz w:val="24"/>
                <w:szCs w:val="24"/>
                <w:lang w:val="uk-UA"/>
              </w:rPr>
              <w:t>, видалення пилу та бруду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зовнішньої та внутрішньої сторони вікон, </w:t>
            </w:r>
            <w:r w:rsidR="002E5437" w:rsidRPr="006274C5">
              <w:rPr>
                <w:rFonts w:ascii="Times New Roman" w:hAnsi="Times New Roman"/>
                <w:sz w:val="24"/>
                <w:szCs w:val="24"/>
                <w:lang w:val="uk-UA"/>
              </w:rPr>
              <w:t>радіаторів опалення із застосуванням миючих засобів</w:t>
            </w:r>
          </w:p>
        </w:tc>
        <w:tc>
          <w:tcPr>
            <w:tcW w:w="1979" w:type="dxa"/>
          </w:tcPr>
          <w:p w:rsidR="001C0866" w:rsidRDefault="001C0866" w:rsidP="00627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листопад</w:t>
            </w:r>
          </w:p>
          <w:p w:rsidR="002E5437" w:rsidRPr="006274C5" w:rsidRDefault="00FE1ADF" w:rsidP="00627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  <w:r w:rsidR="002E5437" w:rsidRPr="00627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 разі потреби за вказівкою Замовника</w:t>
            </w:r>
          </w:p>
        </w:tc>
      </w:tr>
      <w:tr w:rsidR="002E5437" w:rsidTr="002E5437">
        <w:trPr>
          <w:trHeight w:val="630"/>
        </w:trPr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Миття холодильника та мікрохвильової печі </w:t>
            </w:r>
          </w:p>
          <w:p w:rsidR="002E5437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437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437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5437" w:rsidRPr="006274C5" w:rsidRDefault="002E5437" w:rsidP="0062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2E5437" w:rsidRPr="002E5437" w:rsidRDefault="002E5437" w:rsidP="006274C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 на 2</w:t>
            </w:r>
            <w:r w:rsidRPr="00627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 та у разі потреби за вказівкою Замовника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E5437" w:rsidTr="00DB7F14">
        <w:trPr>
          <w:trHeight w:val="750"/>
        </w:trPr>
        <w:tc>
          <w:tcPr>
            <w:tcW w:w="1952" w:type="dxa"/>
            <w:vMerge/>
          </w:tcPr>
          <w:p w:rsidR="002E5437" w:rsidRDefault="002E5437" w:rsidP="006274C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Align w:val="center"/>
          </w:tcPr>
          <w:p w:rsidR="002E5437" w:rsidRDefault="002E5437" w:rsidP="002E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рибирання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сміття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, урн для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сміття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транспортування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установлене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4D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89664D">
              <w:rPr>
                <w:rFonts w:ascii="Times New Roman" w:hAnsi="Times New Roman"/>
                <w:sz w:val="24"/>
                <w:szCs w:val="24"/>
              </w:rPr>
              <w:t xml:space="preserve"> (контейнер)</w:t>
            </w:r>
          </w:p>
        </w:tc>
        <w:tc>
          <w:tcPr>
            <w:tcW w:w="1979" w:type="dxa"/>
          </w:tcPr>
          <w:p w:rsidR="002E5437" w:rsidRPr="00E146A0" w:rsidRDefault="002E5437" w:rsidP="002E543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4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Щоденно, один раз на день</w:t>
            </w:r>
          </w:p>
        </w:tc>
      </w:tr>
    </w:tbl>
    <w:p w:rsidR="00DB7F14" w:rsidRPr="00EF0D10" w:rsidRDefault="00DB7F14" w:rsidP="00EF0D10">
      <w:pPr>
        <w:spacing w:after="0"/>
        <w:rPr>
          <w:sz w:val="24"/>
          <w:szCs w:val="24"/>
          <w:lang w:val="uk-UA"/>
        </w:rPr>
      </w:pPr>
    </w:p>
    <w:p w:rsidR="00EF0D10" w:rsidRPr="00EF0D10" w:rsidRDefault="00EF0D10" w:rsidP="001D686D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0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1. Послуги надаються професійними миючими засобами, які Виконавець застосовує залежно від виду поверхні, яка оброблюється, та ступеню її забруднення, із використанням сучасного спеціалізованого обладнання.</w:t>
      </w:r>
    </w:p>
    <w:p w:rsidR="00EF0D10" w:rsidRPr="00EF0D10" w:rsidRDefault="00EF0D10" w:rsidP="001D686D">
      <w:pPr>
        <w:widowControl w:val="0"/>
        <w:shd w:val="clear" w:color="auto" w:fill="FFFFFF" w:themeFill="background1"/>
        <w:tabs>
          <w:tab w:val="left" w:pos="540"/>
        </w:tabs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  <w:r w:rsidRPr="00EF0D10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2. Виконавець під час надання послуг використовує власне обладнання, інвентар, спецодяг, витратні матеріали, дезінфекційні та миючі засоби. </w:t>
      </w:r>
      <w:r w:rsidRPr="00EF0D10">
        <w:rPr>
          <w:rFonts w:ascii="Times New Roman" w:hAnsi="Times New Roman" w:cs="Times New Roman"/>
          <w:spacing w:val="-6"/>
          <w:sz w:val="24"/>
          <w:szCs w:val="24"/>
          <w:lang w:val="uk-UA"/>
        </w:rPr>
        <w:t>Закупівля  всіх видаткових матеріалів здійснюється за кошти Виконавця.</w:t>
      </w:r>
    </w:p>
    <w:p w:rsidR="00E146A0" w:rsidRPr="00182722" w:rsidRDefault="006C2EF5" w:rsidP="00182722">
      <w:p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F0D10" w:rsidRPr="00EF0D10">
        <w:rPr>
          <w:rFonts w:ascii="Times New Roman" w:hAnsi="Times New Roman" w:cs="Times New Roman"/>
          <w:sz w:val="24"/>
          <w:szCs w:val="24"/>
          <w:lang w:val="uk-UA"/>
        </w:rPr>
        <w:t>. Надання послуг здійснюється з використанням мийних, дезінфекційних засобів і антисептиків, що відповідають вимогам чинного законодавства, а саме: дозволені до застосування в Україні, та є безпечними для життя і здоров’я споживачів та навк</w:t>
      </w:r>
      <w:r w:rsidR="002E5437">
        <w:rPr>
          <w:rFonts w:ascii="Times New Roman" w:hAnsi="Times New Roman" w:cs="Times New Roman"/>
          <w:sz w:val="24"/>
          <w:szCs w:val="24"/>
          <w:lang w:val="uk-UA"/>
        </w:rPr>
        <w:t>олишнього природного середовища.</w:t>
      </w:r>
    </w:p>
    <w:sectPr w:rsidR="00E146A0" w:rsidRPr="00182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EE0"/>
    <w:multiLevelType w:val="multilevel"/>
    <w:tmpl w:val="1FD2FB7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b w:val="0"/>
        <w:color w:val="000000"/>
      </w:rPr>
    </w:lvl>
  </w:abstractNum>
  <w:abstractNum w:abstractNumId="1" w15:restartNumberingAfterBreak="0">
    <w:nsid w:val="214452E2"/>
    <w:multiLevelType w:val="multilevel"/>
    <w:tmpl w:val="DE4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C71"/>
    <w:multiLevelType w:val="hybridMultilevel"/>
    <w:tmpl w:val="43349B72"/>
    <w:lvl w:ilvl="0" w:tplc="65FE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127A98"/>
    <w:multiLevelType w:val="hybridMultilevel"/>
    <w:tmpl w:val="724898FC"/>
    <w:lvl w:ilvl="0" w:tplc="CE2C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166C"/>
    <w:multiLevelType w:val="hybridMultilevel"/>
    <w:tmpl w:val="5B72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4BBA"/>
    <w:multiLevelType w:val="multilevel"/>
    <w:tmpl w:val="DC7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C0502"/>
    <w:multiLevelType w:val="multilevel"/>
    <w:tmpl w:val="B818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539E5"/>
    <w:multiLevelType w:val="hybridMultilevel"/>
    <w:tmpl w:val="5A5E50EC"/>
    <w:lvl w:ilvl="0" w:tplc="4A5C27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2A"/>
    <w:rsid w:val="00021FB2"/>
    <w:rsid w:val="000A32AE"/>
    <w:rsid w:val="000A590C"/>
    <w:rsid w:val="000F0F85"/>
    <w:rsid w:val="00162CFB"/>
    <w:rsid w:val="00182722"/>
    <w:rsid w:val="001B23DB"/>
    <w:rsid w:val="001C0866"/>
    <w:rsid w:val="001C4CE9"/>
    <w:rsid w:val="001D686D"/>
    <w:rsid w:val="00207157"/>
    <w:rsid w:val="002213EB"/>
    <w:rsid w:val="00260A50"/>
    <w:rsid w:val="00285CA4"/>
    <w:rsid w:val="002D582A"/>
    <w:rsid w:val="002E5437"/>
    <w:rsid w:val="00301D45"/>
    <w:rsid w:val="0037522C"/>
    <w:rsid w:val="003B7F61"/>
    <w:rsid w:val="005B7F3B"/>
    <w:rsid w:val="006274C5"/>
    <w:rsid w:val="00674134"/>
    <w:rsid w:val="006C2EF5"/>
    <w:rsid w:val="006C35EB"/>
    <w:rsid w:val="00766A84"/>
    <w:rsid w:val="007A5C05"/>
    <w:rsid w:val="007B7BDB"/>
    <w:rsid w:val="007E07EA"/>
    <w:rsid w:val="0095024C"/>
    <w:rsid w:val="009A49E6"/>
    <w:rsid w:val="009D4140"/>
    <w:rsid w:val="00A20FED"/>
    <w:rsid w:val="00A3339B"/>
    <w:rsid w:val="00A345B1"/>
    <w:rsid w:val="00BF4699"/>
    <w:rsid w:val="00DA4C4B"/>
    <w:rsid w:val="00DB7F14"/>
    <w:rsid w:val="00DC700B"/>
    <w:rsid w:val="00E146A0"/>
    <w:rsid w:val="00E41380"/>
    <w:rsid w:val="00EF0D10"/>
    <w:rsid w:val="00F13FD6"/>
    <w:rsid w:val="00F31E09"/>
    <w:rsid w:val="00F536AB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AFE"/>
  <w15:chartTrackingRefBased/>
  <w15:docId w15:val="{D39A72FB-17EC-4C79-8ECE-6F63D252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85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0F0F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F8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3">
    <w:name w:val="Без интервала Знак"/>
    <w:link w:val="a4"/>
    <w:locked/>
    <w:rsid w:val="000F0F85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0F0F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fmc1">
    <w:name w:val="xfmc1"/>
    <w:basedOn w:val="a"/>
    <w:semiHidden/>
    <w:rsid w:val="000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aliases w:val="Список уровня 2,название табл/рис,заголовок 1.1"/>
    <w:basedOn w:val="a"/>
    <w:link w:val="a6"/>
    <w:uiPriority w:val="34"/>
    <w:qFormat/>
    <w:rsid w:val="000F0F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FED"/>
    <w:rPr>
      <w:rFonts w:ascii="Segoe UI" w:hAnsi="Segoe UI" w:cs="Segoe UI"/>
      <w:sz w:val="18"/>
      <w:szCs w:val="18"/>
      <w:lang w:val="ru-RU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"/>
    <w:link w:val="a5"/>
    <w:uiPriority w:val="34"/>
    <w:locked/>
    <w:rsid w:val="00BF4699"/>
    <w:rPr>
      <w:lang w:val="ru-RU"/>
    </w:rPr>
  </w:style>
  <w:style w:type="character" w:customStyle="1" w:styleId="a9">
    <w:name w:val="Обычный (веб) Знак"/>
    <w:link w:val="aa"/>
    <w:uiPriority w:val="99"/>
    <w:locked/>
    <w:rsid w:val="009A49E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link w:val="a9"/>
    <w:uiPriority w:val="99"/>
    <w:unhideWhenUsed/>
    <w:rsid w:val="009A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928,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9A49E6"/>
  </w:style>
  <w:style w:type="table" w:styleId="ab">
    <w:name w:val="Table Grid"/>
    <w:basedOn w:val="a1"/>
    <w:uiPriority w:val="39"/>
    <w:rsid w:val="009A49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60A50"/>
    <w:pPr>
      <w:spacing w:after="120" w:line="252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260A50"/>
    <w:rPr>
      <w:lang w:val="ru-RU"/>
    </w:rPr>
  </w:style>
  <w:style w:type="paragraph" w:styleId="ae">
    <w:name w:val="Body Text Indent"/>
    <w:basedOn w:val="a"/>
    <w:link w:val="af"/>
    <w:semiHidden/>
    <w:unhideWhenUsed/>
    <w:rsid w:val="00260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260A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260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26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Legal">
    <w:name w:val="a1Legal"/>
    <w:basedOn w:val="a"/>
    <w:rsid w:val="00260A5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50057">
    <w:name w:val="50057"/>
    <w:aliases w:val="baiaagaaboqcaaadx7yaaaxjv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7B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0">
    <w:name w:val="Strong"/>
    <w:basedOn w:val="a0"/>
    <w:uiPriority w:val="22"/>
    <w:qFormat/>
    <w:rsid w:val="00F5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Михайлівна Кураш</dc:creator>
  <cp:keywords/>
  <dc:description/>
  <cp:lastModifiedBy>26</cp:lastModifiedBy>
  <cp:revision>23</cp:revision>
  <cp:lastPrinted>2022-08-08T12:25:00Z</cp:lastPrinted>
  <dcterms:created xsi:type="dcterms:W3CDTF">2020-12-04T10:35:00Z</dcterms:created>
  <dcterms:modified xsi:type="dcterms:W3CDTF">2022-08-08T12:25:00Z</dcterms:modified>
</cp:coreProperties>
</file>