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101A" w14:textId="77777777" w:rsidR="002103A8" w:rsidRDefault="002103A8" w:rsidP="00C82EA5">
      <w:pPr>
        <w:spacing w:after="0" w:line="240" w:lineRule="auto"/>
        <w:ind w:left="5103"/>
        <w:jc w:val="right"/>
        <w:rPr>
          <w:rFonts w:ascii="Times New Roman" w:hAnsi="Times New Roman"/>
          <w:b/>
        </w:rPr>
      </w:pPr>
      <w:r w:rsidRPr="00C82EA5">
        <w:rPr>
          <w:rFonts w:ascii="Times New Roman" w:hAnsi="Times New Roman"/>
          <w:b/>
        </w:rPr>
        <w:t xml:space="preserve">Додаток </w:t>
      </w:r>
      <w:r w:rsidR="00961406">
        <w:rPr>
          <w:rFonts w:ascii="Times New Roman" w:hAnsi="Times New Roman"/>
          <w:b/>
        </w:rPr>
        <w:t>1</w:t>
      </w:r>
    </w:p>
    <w:p w14:paraId="4E7DBA71" w14:textId="77777777" w:rsidR="004F225E" w:rsidRPr="00C82EA5" w:rsidRDefault="005D5A1F" w:rsidP="005D5A1F">
      <w:pPr>
        <w:tabs>
          <w:tab w:val="left" w:pos="8647"/>
        </w:tabs>
        <w:spacing w:after="0" w:line="240" w:lineRule="auto"/>
        <w:ind w:left="5103" w:right="1134"/>
        <w:jc w:val="right"/>
        <w:rPr>
          <w:rFonts w:ascii="Times New Roman" w:hAnsi="Times New Roman"/>
          <w:i/>
        </w:rPr>
      </w:pPr>
      <w:r>
        <w:rPr>
          <w:rFonts w:ascii="Times New Roman" w:hAnsi="Times New Roman"/>
          <w:i/>
        </w:rPr>
        <w:t xml:space="preserve">                                       </w:t>
      </w:r>
    </w:p>
    <w:p w14:paraId="48666AC6" w14:textId="77777777" w:rsidR="0071416E" w:rsidRPr="00F7061A" w:rsidRDefault="0071416E" w:rsidP="004F225E">
      <w:pPr>
        <w:tabs>
          <w:tab w:val="center" w:pos="4818"/>
        </w:tabs>
        <w:spacing w:after="0" w:line="240" w:lineRule="auto"/>
        <w:ind w:left="5103"/>
        <w:jc w:val="both"/>
        <w:rPr>
          <w:rFonts w:ascii="Times New Roman" w:hAnsi="Times New Roman"/>
          <w:i/>
          <w:sz w:val="20"/>
          <w:szCs w:val="20"/>
          <w:bdr w:val="none" w:sz="0" w:space="0" w:color="auto" w:frame="1"/>
        </w:rPr>
      </w:pPr>
    </w:p>
    <w:p w14:paraId="33E27CD0" w14:textId="77777777" w:rsidR="00DF6B5D" w:rsidRPr="00DF6B5D" w:rsidRDefault="00DF6B5D" w:rsidP="00DF6B5D">
      <w:pPr>
        <w:pStyle w:val="aa"/>
        <w:jc w:val="center"/>
        <w:rPr>
          <w:rFonts w:ascii="Times New Roman" w:hAnsi="Times New Roman"/>
          <w:b/>
          <w:bCs/>
          <w:sz w:val="24"/>
          <w:szCs w:val="24"/>
        </w:rPr>
      </w:pPr>
      <w:r w:rsidRPr="00DF6B5D">
        <w:rPr>
          <w:rFonts w:ascii="Times New Roman" w:hAnsi="Times New Roman"/>
          <w:b/>
          <w:bCs/>
          <w:sz w:val="24"/>
          <w:szCs w:val="24"/>
        </w:rPr>
        <w:t>Технічні, якісні та інші характеристики предмета закупівлі</w:t>
      </w:r>
    </w:p>
    <w:p w14:paraId="12DAF921" w14:textId="77777777" w:rsidR="00DF6B5D" w:rsidRPr="00DF6B5D" w:rsidRDefault="00DF6B5D" w:rsidP="00DF6B5D">
      <w:pPr>
        <w:pStyle w:val="aa"/>
        <w:jc w:val="both"/>
        <w:rPr>
          <w:rFonts w:ascii="Times New Roman" w:hAnsi="Times New Roman"/>
          <w:b/>
          <w:sz w:val="24"/>
          <w:szCs w:val="24"/>
        </w:rPr>
      </w:pPr>
    </w:p>
    <w:p w14:paraId="759417FD" w14:textId="77777777" w:rsidR="00DF6B5D" w:rsidRPr="00DF6B5D" w:rsidRDefault="00DF6B5D" w:rsidP="00DF6B5D">
      <w:pPr>
        <w:pStyle w:val="aa"/>
        <w:jc w:val="both"/>
        <w:rPr>
          <w:rFonts w:ascii="Times New Roman" w:hAnsi="Times New Roman"/>
          <w:sz w:val="24"/>
          <w:szCs w:val="24"/>
        </w:rPr>
      </w:pPr>
      <w:r w:rsidRPr="00DF6B5D">
        <w:rPr>
          <w:rFonts w:ascii="Times New Roman" w:hAnsi="Times New Roman"/>
          <w:spacing w:val="-3"/>
          <w:sz w:val="24"/>
          <w:szCs w:val="24"/>
        </w:rPr>
        <w:t xml:space="preserve">1. До ціни </w:t>
      </w:r>
      <w:r w:rsidRPr="00DF6B5D">
        <w:rPr>
          <w:rFonts w:ascii="Times New Roman" w:hAnsi="Times New Roman"/>
          <w:sz w:val="24"/>
          <w:szCs w:val="24"/>
        </w:rPr>
        <w:t>тендерної пропозиції включаються наступні</w:t>
      </w:r>
      <w:r w:rsidRPr="00DF6B5D">
        <w:rPr>
          <w:rFonts w:ascii="Times New Roman" w:hAnsi="Times New Roman"/>
          <w:spacing w:val="-9"/>
          <w:sz w:val="24"/>
          <w:szCs w:val="24"/>
        </w:rPr>
        <w:t xml:space="preserve"> </w:t>
      </w:r>
      <w:r w:rsidRPr="00DF6B5D">
        <w:rPr>
          <w:rFonts w:ascii="Times New Roman" w:hAnsi="Times New Roman"/>
          <w:sz w:val="24"/>
          <w:szCs w:val="24"/>
        </w:rPr>
        <w:t>витрати:</w:t>
      </w:r>
    </w:p>
    <w:p w14:paraId="4D693D2B" w14:textId="13189545"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w:t>
      </w:r>
      <w:r w:rsidRPr="00DF6B5D">
        <w:rPr>
          <w:rFonts w:ascii="Times New Roman" w:hAnsi="Times New Roman"/>
          <w:sz w:val="24"/>
          <w:szCs w:val="24"/>
        </w:rPr>
        <w:t>податки і збори (обов’язкові платежі), що сплачуються або мають бути</w:t>
      </w:r>
      <w:r w:rsidRPr="00DF6B5D">
        <w:rPr>
          <w:rFonts w:ascii="Times New Roman" w:hAnsi="Times New Roman"/>
          <w:spacing w:val="-23"/>
          <w:sz w:val="24"/>
          <w:szCs w:val="24"/>
        </w:rPr>
        <w:t xml:space="preserve"> </w:t>
      </w:r>
      <w:r w:rsidRPr="00DF6B5D">
        <w:rPr>
          <w:rFonts w:ascii="Times New Roman" w:hAnsi="Times New Roman"/>
          <w:sz w:val="24"/>
          <w:szCs w:val="24"/>
        </w:rPr>
        <w:t>сплачені;</w:t>
      </w:r>
    </w:p>
    <w:p w14:paraId="595C88FD" w14:textId="31233B5A"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w:t>
      </w:r>
      <w:r w:rsidRPr="00DF6B5D">
        <w:rPr>
          <w:rFonts w:ascii="Times New Roman" w:hAnsi="Times New Roman"/>
          <w:sz w:val="24"/>
          <w:szCs w:val="24"/>
        </w:rPr>
        <w:t>витрати на поставку до місця поставки (передачі)</w:t>
      </w:r>
      <w:r w:rsidRPr="00DF6B5D">
        <w:rPr>
          <w:rFonts w:ascii="Times New Roman" w:hAnsi="Times New Roman"/>
          <w:spacing w:val="1"/>
          <w:sz w:val="24"/>
          <w:szCs w:val="24"/>
        </w:rPr>
        <w:t xml:space="preserve"> </w:t>
      </w:r>
      <w:r w:rsidRPr="00DF6B5D">
        <w:rPr>
          <w:rFonts w:ascii="Times New Roman" w:hAnsi="Times New Roman"/>
          <w:sz w:val="24"/>
          <w:szCs w:val="24"/>
        </w:rPr>
        <w:t>товару;</w:t>
      </w:r>
    </w:p>
    <w:p w14:paraId="4E00411A" w14:textId="2FA8C9E2"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w:t>
      </w:r>
      <w:r w:rsidRPr="00DF6B5D">
        <w:rPr>
          <w:rFonts w:ascii="Times New Roman" w:hAnsi="Times New Roman"/>
          <w:sz w:val="24"/>
          <w:szCs w:val="24"/>
        </w:rPr>
        <w:t>навантаження, розвантаження, контрольне зважування при прийманні товару, в присутності матеріально-відповідальної особи отримувача</w:t>
      </w:r>
      <w:r w:rsidRPr="00DF6B5D">
        <w:rPr>
          <w:rFonts w:ascii="Times New Roman" w:hAnsi="Times New Roman"/>
          <w:spacing w:val="-21"/>
          <w:sz w:val="24"/>
          <w:szCs w:val="24"/>
        </w:rPr>
        <w:t xml:space="preserve"> </w:t>
      </w:r>
      <w:r w:rsidRPr="00DF6B5D">
        <w:rPr>
          <w:rFonts w:ascii="Times New Roman" w:hAnsi="Times New Roman"/>
          <w:sz w:val="24"/>
          <w:szCs w:val="24"/>
        </w:rPr>
        <w:t>товару;</w:t>
      </w:r>
    </w:p>
    <w:p w14:paraId="7ACE7190" w14:textId="7955A2F0"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w:t>
      </w:r>
      <w:r w:rsidRPr="00DF6B5D">
        <w:rPr>
          <w:rFonts w:ascii="Times New Roman" w:hAnsi="Times New Roman"/>
          <w:sz w:val="24"/>
          <w:szCs w:val="24"/>
        </w:rPr>
        <w:t>інші витрати, передбачені чинним законодавством та тендерною документацією на закупівлю товару даного</w:t>
      </w:r>
      <w:r w:rsidRPr="00DF6B5D">
        <w:rPr>
          <w:rFonts w:ascii="Times New Roman" w:hAnsi="Times New Roman"/>
          <w:spacing w:val="-6"/>
          <w:sz w:val="24"/>
          <w:szCs w:val="24"/>
        </w:rPr>
        <w:t xml:space="preserve"> </w:t>
      </w:r>
      <w:r w:rsidRPr="00DF6B5D">
        <w:rPr>
          <w:rFonts w:ascii="Times New Roman" w:hAnsi="Times New Roman"/>
          <w:sz w:val="24"/>
          <w:szCs w:val="24"/>
        </w:rPr>
        <w:t>виду.</w:t>
      </w:r>
    </w:p>
    <w:p w14:paraId="1927CA5B" w14:textId="396725A1"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 xml:space="preserve">2. </w:t>
      </w:r>
      <w:r w:rsidRPr="00DF6B5D">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 підтвердження  дотримання заходів із захисту довкілля учасник надає копію висновку державної санітарно-епідеміологічної експертизи на вугілля кам’яне, що є предметом закупівлі,  завірену  виробником пропонованого вугілля (або його офіційним представником, дилером, дистриб’ютором, продавцем вищевказаної марки вугілля), а також копію дозволу щодо експлуатації машин, механізмів, устаткування підвищеної  небезпеки  для  транспортування, дроблення, сортування та збагачення  корисних  копалин  та копію дозволу щодо виконання робіт з підвищеної небезпеки (на вантажно-розвантажувальні  роботи) за допомогою машин і механізмів, які видані  Державною службою України з питань праці (Держпраці) на виробника вугілля,  яке пропонується учасником, завірених виробником  або його офіційним представником, дилером, дистриб’ютором, продавцем вугілля.  </w:t>
      </w:r>
    </w:p>
    <w:p w14:paraId="5920F420" w14:textId="44CC6B66" w:rsidR="00DF6B5D" w:rsidRPr="00CB5EB6" w:rsidRDefault="00DF6B5D" w:rsidP="00DF6B5D">
      <w:pPr>
        <w:pStyle w:val="aa"/>
        <w:jc w:val="both"/>
        <w:rPr>
          <w:rFonts w:ascii="Times New Roman" w:hAnsi="Times New Roman"/>
          <w:sz w:val="24"/>
          <w:szCs w:val="24"/>
        </w:rPr>
      </w:pPr>
      <w:r>
        <w:rPr>
          <w:rFonts w:ascii="Times New Roman" w:hAnsi="Times New Roman"/>
          <w:sz w:val="24"/>
          <w:szCs w:val="24"/>
          <w:lang w:val="uk-UA"/>
        </w:rPr>
        <w:t>3</w:t>
      </w:r>
      <w:r w:rsidRPr="00DF6B5D">
        <w:rPr>
          <w:rFonts w:ascii="Times New Roman" w:hAnsi="Times New Roman"/>
          <w:sz w:val="24"/>
          <w:szCs w:val="24"/>
        </w:rPr>
        <w:t xml:space="preserve">. </w:t>
      </w:r>
      <w:r w:rsidRPr="00CB5EB6">
        <w:rPr>
          <w:rFonts w:ascii="Times New Roman" w:hAnsi="Times New Roman"/>
          <w:sz w:val="24"/>
          <w:szCs w:val="24"/>
        </w:rPr>
        <w:t>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15F8A933" w14:textId="60425EBE" w:rsidR="00DF6B5D" w:rsidRDefault="00DF6B5D" w:rsidP="00DF6B5D">
      <w:pPr>
        <w:pStyle w:val="aa"/>
        <w:jc w:val="both"/>
        <w:rPr>
          <w:rFonts w:ascii="Times New Roman" w:hAnsi="Times New Roman"/>
          <w:sz w:val="24"/>
          <w:szCs w:val="24"/>
        </w:rPr>
      </w:pPr>
      <w:r w:rsidRPr="00CB5EB6">
        <w:rPr>
          <w:rFonts w:ascii="Times New Roman" w:hAnsi="Times New Roman"/>
          <w:sz w:val="24"/>
          <w:szCs w:val="24"/>
        </w:rPr>
        <w:t xml:space="preserve">- копії діючих сертифікатів  генетичних, технологічних та якісних характеристик </w:t>
      </w:r>
      <w:r>
        <w:rPr>
          <w:rFonts w:ascii="Times New Roman" w:hAnsi="Times New Roman"/>
          <w:sz w:val="24"/>
          <w:szCs w:val="24"/>
        </w:rPr>
        <w:t>вугілля кам</w:t>
      </w:r>
      <w:r w:rsidRPr="00B96984">
        <w:rPr>
          <w:rFonts w:ascii="Times New Roman" w:hAnsi="Times New Roman"/>
          <w:sz w:val="24"/>
          <w:szCs w:val="24"/>
        </w:rPr>
        <w:t>’</w:t>
      </w:r>
      <w:r>
        <w:rPr>
          <w:rFonts w:ascii="Times New Roman" w:hAnsi="Times New Roman"/>
          <w:sz w:val="24"/>
          <w:szCs w:val="24"/>
        </w:rPr>
        <w:t>яного</w:t>
      </w:r>
      <w:r w:rsidRPr="00CB5EB6">
        <w:rPr>
          <w:rFonts w:ascii="Times New Roman" w:hAnsi="Times New Roman"/>
          <w:sz w:val="24"/>
          <w:szCs w:val="24"/>
        </w:rPr>
        <w:t>, як</w:t>
      </w:r>
      <w:r>
        <w:rPr>
          <w:rFonts w:ascii="Times New Roman" w:hAnsi="Times New Roman"/>
          <w:sz w:val="24"/>
          <w:szCs w:val="24"/>
        </w:rPr>
        <w:t>е</w:t>
      </w:r>
      <w:r w:rsidRPr="00CB5EB6">
        <w:rPr>
          <w:rFonts w:ascii="Times New Roman" w:hAnsi="Times New Roman"/>
          <w:sz w:val="24"/>
          <w:szCs w:val="24"/>
        </w:rPr>
        <w:t xml:space="preserve"> у разі укладення договору буде постачатися, завірений печаткою  виробника (або його офіційного представника, дилера, дистриб’ютора, продавця);</w:t>
      </w:r>
    </w:p>
    <w:p w14:paraId="37AE933B" w14:textId="69BC9100" w:rsidR="00DF6B5D" w:rsidRPr="003052D0" w:rsidRDefault="00DF6B5D" w:rsidP="00DF6B5D">
      <w:pPr>
        <w:pStyle w:val="aa"/>
        <w:jc w:val="both"/>
        <w:rPr>
          <w:rFonts w:ascii="Times New Roman" w:hAnsi="Times New Roman"/>
          <w:sz w:val="24"/>
          <w:szCs w:val="24"/>
        </w:rPr>
      </w:pPr>
      <w:r>
        <w:rPr>
          <w:rFonts w:ascii="Times New Roman" w:hAnsi="Times New Roman"/>
          <w:sz w:val="24"/>
          <w:szCs w:val="24"/>
          <w:lang w:val="uk-UA"/>
        </w:rPr>
        <w:t xml:space="preserve">- </w:t>
      </w:r>
      <w:r w:rsidRPr="003052D0">
        <w:rPr>
          <w:rFonts w:ascii="Times New Roman" w:hAnsi="Times New Roman"/>
          <w:sz w:val="24"/>
          <w:szCs w:val="24"/>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цього, учасник повинен використовувати систему управління якістю  та  систему  екологічного управління   стосовно  оптової  торгівлі твердим паливом (код ДКПП 46.71):</w:t>
      </w:r>
    </w:p>
    <w:p w14:paraId="3F5316C6" w14:textId="77777777" w:rsidR="00DF6B5D" w:rsidRPr="00DF6B5D" w:rsidRDefault="00DF6B5D" w:rsidP="00DF6B5D">
      <w:pPr>
        <w:pStyle w:val="aa"/>
        <w:jc w:val="both"/>
        <w:rPr>
          <w:rFonts w:ascii="Times New Roman" w:hAnsi="Times New Roman"/>
          <w:sz w:val="24"/>
          <w:szCs w:val="24"/>
        </w:rPr>
      </w:pPr>
      <w:r w:rsidRPr="00CB5EB6">
        <w:rPr>
          <w:rFonts w:ascii="Times New Roman" w:hAnsi="Times New Roman"/>
          <w:sz w:val="24"/>
          <w:szCs w:val="24"/>
        </w:rPr>
        <w:t xml:space="preserve">- копії  діючих  сертифікатів  ISO 9001:2015 та  ISO 14001:2015, виданих  на ім’я учасника  </w:t>
      </w:r>
      <w:r w:rsidRPr="00DF6B5D">
        <w:rPr>
          <w:rFonts w:ascii="Times New Roman" w:hAnsi="Times New Roman"/>
          <w:sz w:val="24"/>
          <w:szCs w:val="24"/>
        </w:rPr>
        <w:t>органом з оцінки відповідності, який пройшов акредитацію в Україні відповідно до Закону України "Про акредитацію органів з оцінки відповідності" та внесений до реєстру акредитованих органів з оцінки відповідності  НААУ МЕРТУ щодо зазначених систем, що засвідчує   використання  учасником  системи управління  якості  та системи  екологічного управління   стосовно  оптової  торгівлі твердим паливом (код ДКПП 46.71);</w:t>
      </w:r>
    </w:p>
    <w:p w14:paraId="719D89AF" w14:textId="02139947" w:rsidR="00DF6B5D" w:rsidRDefault="00DF6B5D" w:rsidP="00DF6B5D">
      <w:pPr>
        <w:pStyle w:val="aa"/>
        <w:jc w:val="both"/>
        <w:rPr>
          <w:rFonts w:ascii="Times New Roman" w:hAnsi="Times New Roman"/>
          <w:sz w:val="24"/>
          <w:szCs w:val="24"/>
        </w:rPr>
      </w:pPr>
      <w:r w:rsidRPr="00DF6B5D">
        <w:rPr>
          <w:rFonts w:ascii="Times New Roman" w:hAnsi="Times New Roman"/>
          <w:sz w:val="24"/>
          <w:szCs w:val="24"/>
        </w:rPr>
        <w:t>- копії діючих сертифікатів ISO 28000:2008 (ISO 28000:2007) та  ISO 45001:2019, що засвідчують використання учасником вказаних систем стосовно  оптової  торгівлі твердим паливом (код ДКПП 46.71), виданих на ім’я учасника торгів  органом з сертифікації систем управління;</w:t>
      </w:r>
    </w:p>
    <w:p w14:paraId="43B80406" w14:textId="77777777" w:rsidR="00DF6B5D" w:rsidRPr="00DF6B5D" w:rsidRDefault="00DF6B5D" w:rsidP="00DF6B5D">
      <w:pPr>
        <w:pStyle w:val="aa"/>
        <w:jc w:val="both"/>
        <w:rPr>
          <w:rFonts w:ascii="Times New Roman" w:hAnsi="Times New Roman"/>
          <w:color w:val="000000"/>
          <w:sz w:val="24"/>
          <w:szCs w:val="24"/>
        </w:rPr>
      </w:pPr>
      <w:r w:rsidRPr="00DF6B5D">
        <w:rPr>
          <w:rFonts w:ascii="Times New Roman" w:hAnsi="Times New Roman"/>
          <w:sz w:val="24"/>
          <w:szCs w:val="24"/>
        </w:rPr>
        <w:t xml:space="preserve">  -  довідку  в довільній  формі  із   посиланням на Єдиний реєстр з оцінки впливу на довкілля, в якому повинен міститися висновок з оцінки впливу на довкілля, передбачений  Законом України «Про оцінку впливу на довкілля» №2059-УІІІ від 23.05.2017 р.,</w:t>
      </w:r>
      <w:r w:rsidRPr="00DF6B5D">
        <w:rPr>
          <w:rFonts w:ascii="Times New Roman" w:hAnsi="Times New Roman"/>
          <w:color w:val="000000"/>
          <w:sz w:val="24"/>
          <w:szCs w:val="24"/>
        </w:rPr>
        <w:t xml:space="preserve"> виданий на виробника, вугільна продукція якого пропонується учасником до постачання</w:t>
      </w:r>
      <w:r w:rsidRPr="00DF6B5D">
        <w:rPr>
          <w:rFonts w:ascii="Times New Roman" w:hAnsi="Times New Roman"/>
          <w:sz w:val="24"/>
          <w:szCs w:val="24"/>
        </w:rPr>
        <w:t xml:space="preserve"> (</w:t>
      </w:r>
      <w:r w:rsidRPr="00DF6B5D">
        <w:rPr>
          <w:rFonts w:ascii="Times New Roman" w:hAnsi="Times New Roman"/>
          <w:color w:val="000000"/>
          <w:sz w:val="24"/>
          <w:szCs w:val="24"/>
        </w:rPr>
        <w:t>у разі постачання вугілля вітчизняних  виробників</w:t>
      </w:r>
      <w:r w:rsidRPr="00DF6B5D">
        <w:rPr>
          <w:rFonts w:ascii="Times New Roman" w:hAnsi="Times New Roman"/>
          <w:sz w:val="24"/>
          <w:szCs w:val="24"/>
        </w:rPr>
        <w:t>)</w:t>
      </w:r>
      <w:r w:rsidRPr="00DF6B5D">
        <w:rPr>
          <w:rFonts w:ascii="Times New Roman" w:hAnsi="Times New Roman"/>
          <w:color w:val="000000"/>
          <w:sz w:val="24"/>
          <w:szCs w:val="24"/>
        </w:rPr>
        <w:t xml:space="preserve">; </w:t>
      </w:r>
    </w:p>
    <w:p w14:paraId="057F20FE" w14:textId="77777777" w:rsidR="00DF6B5D" w:rsidRPr="00DF6B5D" w:rsidRDefault="00DF6B5D" w:rsidP="00DF6B5D">
      <w:pPr>
        <w:pStyle w:val="aa"/>
        <w:jc w:val="both"/>
        <w:rPr>
          <w:rFonts w:ascii="Times New Roman" w:hAnsi="Times New Roman"/>
          <w:color w:val="000000"/>
          <w:sz w:val="24"/>
          <w:szCs w:val="24"/>
        </w:rPr>
      </w:pPr>
      <w:r w:rsidRPr="00DF6B5D">
        <w:rPr>
          <w:rFonts w:ascii="Times New Roman" w:hAnsi="Times New Roman"/>
          <w:color w:val="000000"/>
          <w:sz w:val="24"/>
          <w:szCs w:val="24"/>
        </w:rPr>
        <w:t xml:space="preserve">-  у разі, якщо виробник вугілля не підпадає під дію Закону України «Про оцінку впливу на довкілля» № 2059-УІІІ від 23.05.2017 р., учасником надається висновок  державної екологічної експертизи, одержаний  до  введення в дію цього Закону та має статус висновку з </w:t>
      </w:r>
      <w:r w:rsidRPr="00DF6B5D">
        <w:rPr>
          <w:rFonts w:ascii="Times New Roman" w:hAnsi="Times New Roman"/>
          <w:color w:val="000000"/>
          <w:sz w:val="24"/>
          <w:szCs w:val="24"/>
        </w:rPr>
        <w:lastRenderedPageBreak/>
        <w:t>оцінки впливу на довкілля, що виданий на виробника, вугільна продукція якого пропонується учасником до постачання;</w:t>
      </w:r>
    </w:p>
    <w:p w14:paraId="2217573C" w14:textId="77777777" w:rsidR="00EE0707" w:rsidRDefault="00DF6B5D" w:rsidP="00EE0707">
      <w:pPr>
        <w:pStyle w:val="rvps2"/>
        <w:tabs>
          <w:tab w:val="left" w:pos="142"/>
        </w:tabs>
        <w:spacing w:before="0" w:beforeAutospacing="0" w:after="0" w:afterAutospacing="0"/>
        <w:jc w:val="both"/>
        <w:rPr>
          <w:b/>
          <w:bdr w:val="none" w:sz="0" w:space="0" w:color="auto" w:frame="1"/>
          <w:lang w:val="uk-UA"/>
        </w:rPr>
      </w:pPr>
      <w:r>
        <w:rPr>
          <w:lang w:val="uk-UA"/>
        </w:rPr>
        <w:t>4</w:t>
      </w:r>
      <w:r w:rsidRPr="00DF6B5D">
        <w:rPr>
          <w:lang w:val="uk-UA"/>
        </w:rPr>
        <w:t>.</w:t>
      </w:r>
      <w:r w:rsidRPr="00DF6B5D">
        <w:t xml:space="preserve">Строк (термін) поставки (передачі) товару: </w:t>
      </w:r>
      <w:r w:rsidR="00EE0707">
        <w:rPr>
          <w:b/>
          <w:highlight w:val="yellow"/>
          <w:lang w:val="uk-UA"/>
        </w:rPr>
        <w:t>до 31.08</w:t>
      </w:r>
      <w:r w:rsidR="00EE0707">
        <w:rPr>
          <w:b/>
          <w:highlight w:val="yellow"/>
          <w:bdr w:val="none" w:sz="0" w:space="0" w:color="auto" w:frame="1"/>
          <w:lang w:val="uk-UA"/>
        </w:rPr>
        <w:t>.2022 р</w:t>
      </w:r>
      <w:r w:rsidR="00EE0707">
        <w:rPr>
          <w:b/>
          <w:snapToGrid w:val="0"/>
          <w:highlight w:val="yellow"/>
          <w:lang w:val="uk-UA"/>
        </w:rPr>
        <w:t>.</w:t>
      </w:r>
    </w:p>
    <w:p w14:paraId="3149D53A" w14:textId="11CED3F8" w:rsidR="00DF6B5D"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5</w:t>
      </w:r>
      <w:r w:rsidRPr="00DF6B5D">
        <w:rPr>
          <w:rFonts w:ascii="Times New Roman" w:hAnsi="Times New Roman"/>
          <w:sz w:val="24"/>
          <w:szCs w:val="24"/>
          <w:lang w:val="uk-UA"/>
        </w:rPr>
        <w:t>.</w:t>
      </w:r>
      <w:r w:rsidRPr="00DF6B5D">
        <w:rPr>
          <w:rFonts w:ascii="Times New Roman" w:hAnsi="Times New Roman"/>
          <w:sz w:val="24"/>
          <w:szCs w:val="24"/>
        </w:rPr>
        <w:t>Кількість, обсяг поставки та інші характеристики</w:t>
      </w:r>
      <w:r w:rsidRPr="00DF6B5D">
        <w:rPr>
          <w:rFonts w:ascii="Times New Roman" w:hAnsi="Times New Roman"/>
          <w:spacing w:val="-4"/>
          <w:sz w:val="24"/>
          <w:szCs w:val="24"/>
        </w:rPr>
        <w:t xml:space="preserve"> </w:t>
      </w:r>
      <w:r w:rsidRPr="00DF6B5D">
        <w:rPr>
          <w:rFonts w:ascii="Times New Roman" w:hAnsi="Times New Roman"/>
          <w:sz w:val="24"/>
          <w:szCs w:val="24"/>
        </w:rPr>
        <w:t>товару:</w:t>
      </w: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17"/>
        <w:gridCol w:w="1134"/>
        <w:gridCol w:w="1842"/>
        <w:gridCol w:w="1985"/>
        <w:gridCol w:w="2268"/>
      </w:tblGrid>
      <w:tr w:rsidR="00DF6B5D" w:rsidRPr="00DF6B5D" w14:paraId="2FA2FBFF" w14:textId="77777777" w:rsidTr="00DF6B5D">
        <w:trPr>
          <w:trHeight w:val="833"/>
        </w:trPr>
        <w:tc>
          <w:tcPr>
            <w:tcW w:w="567" w:type="dxa"/>
          </w:tcPr>
          <w:p w14:paraId="7885ED2E"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 з/п</w:t>
            </w:r>
          </w:p>
        </w:tc>
        <w:tc>
          <w:tcPr>
            <w:tcW w:w="2117" w:type="dxa"/>
          </w:tcPr>
          <w:p w14:paraId="44E8F91E"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Найменування товару</w:t>
            </w:r>
          </w:p>
        </w:tc>
        <w:tc>
          <w:tcPr>
            <w:tcW w:w="1134" w:type="dxa"/>
          </w:tcPr>
          <w:p w14:paraId="38A9D408"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Кількість, тонна</w:t>
            </w:r>
          </w:p>
        </w:tc>
        <w:tc>
          <w:tcPr>
            <w:tcW w:w="1842" w:type="dxa"/>
          </w:tcPr>
          <w:p w14:paraId="66381277"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Зольність на сухий стан палива  не більше ніж</w:t>
            </w:r>
          </w:p>
        </w:tc>
        <w:tc>
          <w:tcPr>
            <w:tcW w:w="1985" w:type="dxa"/>
          </w:tcPr>
          <w:p w14:paraId="10295E16"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Загальна волога на робочий стан палива не більше ніж</w:t>
            </w:r>
          </w:p>
        </w:tc>
        <w:tc>
          <w:tcPr>
            <w:tcW w:w="2268" w:type="dxa"/>
          </w:tcPr>
          <w:p w14:paraId="1E0B3954" w14:textId="77777777" w:rsidR="00DF6B5D" w:rsidRPr="00DF6B5D" w:rsidRDefault="00DF6B5D" w:rsidP="00DF6B5D">
            <w:pPr>
              <w:pStyle w:val="aa"/>
              <w:jc w:val="center"/>
              <w:rPr>
                <w:rFonts w:ascii="Times New Roman" w:hAnsi="Times New Roman" w:cs="Times New Roman"/>
              </w:rPr>
            </w:pPr>
            <w:r w:rsidRPr="00DF6B5D">
              <w:rPr>
                <w:rFonts w:ascii="Times New Roman" w:hAnsi="Times New Roman" w:cs="Times New Roman"/>
              </w:rPr>
              <w:t>Нижча теплота згорання   на робочий стан палива не менше ніж</w:t>
            </w:r>
          </w:p>
        </w:tc>
      </w:tr>
      <w:tr w:rsidR="00DF6B5D" w:rsidRPr="00DF6B5D" w14:paraId="047D8A42" w14:textId="77777777" w:rsidTr="00DF6B5D">
        <w:trPr>
          <w:trHeight w:val="532"/>
        </w:trPr>
        <w:tc>
          <w:tcPr>
            <w:tcW w:w="567" w:type="dxa"/>
          </w:tcPr>
          <w:p w14:paraId="1AAA2D1F" w14:textId="77777777" w:rsidR="00DF6B5D" w:rsidRPr="00DF6B5D" w:rsidRDefault="00DF6B5D" w:rsidP="00DF6B5D">
            <w:pPr>
              <w:pStyle w:val="aa"/>
              <w:jc w:val="center"/>
              <w:rPr>
                <w:rFonts w:ascii="Times New Roman" w:hAnsi="Times New Roman" w:cs="Times New Roman"/>
                <w:sz w:val="24"/>
                <w:szCs w:val="24"/>
              </w:rPr>
            </w:pPr>
            <w:r w:rsidRPr="00DF6B5D">
              <w:rPr>
                <w:rFonts w:ascii="Times New Roman" w:hAnsi="Times New Roman" w:cs="Times New Roman"/>
                <w:sz w:val="24"/>
                <w:szCs w:val="24"/>
              </w:rPr>
              <w:t>1</w:t>
            </w:r>
          </w:p>
        </w:tc>
        <w:tc>
          <w:tcPr>
            <w:tcW w:w="2117" w:type="dxa"/>
          </w:tcPr>
          <w:p w14:paraId="0D91BCAE" w14:textId="77777777" w:rsidR="00DF6B5D" w:rsidRPr="00DF6B5D" w:rsidRDefault="00DF6B5D" w:rsidP="00DF6B5D">
            <w:pPr>
              <w:pStyle w:val="aa"/>
              <w:jc w:val="center"/>
              <w:rPr>
                <w:rFonts w:ascii="Times New Roman" w:hAnsi="Times New Roman" w:cs="Times New Roman"/>
                <w:b/>
                <w:sz w:val="24"/>
                <w:szCs w:val="24"/>
              </w:rPr>
            </w:pPr>
            <w:r w:rsidRPr="00DF6B5D">
              <w:rPr>
                <w:rFonts w:ascii="Times New Roman" w:hAnsi="Times New Roman" w:cs="Times New Roman"/>
                <w:b/>
                <w:sz w:val="24"/>
                <w:szCs w:val="24"/>
              </w:rPr>
              <w:t>вугілля кам’яне</w:t>
            </w:r>
          </w:p>
          <w:p w14:paraId="2B001E74" w14:textId="77777777" w:rsidR="00DF6B5D" w:rsidRPr="00DF6B5D" w:rsidRDefault="00DF6B5D" w:rsidP="00DF6B5D">
            <w:pPr>
              <w:pStyle w:val="aa"/>
              <w:jc w:val="center"/>
              <w:rPr>
                <w:rFonts w:ascii="Times New Roman" w:hAnsi="Times New Roman" w:cs="Times New Roman"/>
                <w:b/>
                <w:sz w:val="24"/>
                <w:szCs w:val="24"/>
              </w:rPr>
            </w:pPr>
            <w:r w:rsidRPr="00DF6B5D">
              <w:rPr>
                <w:rFonts w:ascii="Times New Roman" w:hAnsi="Times New Roman" w:cs="Times New Roman"/>
                <w:b/>
                <w:sz w:val="24"/>
                <w:szCs w:val="24"/>
              </w:rPr>
              <w:t>ДГ (13-25)</w:t>
            </w:r>
          </w:p>
        </w:tc>
        <w:tc>
          <w:tcPr>
            <w:tcW w:w="1134" w:type="dxa"/>
          </w:tcPr>
          <w:p w14:paraId="3E9D074E" w14:textId="49C855CE" w:rsidR="00DF6B5D" w:rsidRPr="00DF6B5D" w:rsidRDefault="00DF6B5D" w:rsidP="00DF6B5D">
            <w:pPr>
              <w:pStyle w:val="aa"/>
              <w:jc w:val="center"/>
              <w:rPr>
                <w:rFonts w:ascii="Times New Roman" w:hAnsi="Times New Roman" w:cs="Times New Roman"/>
                <w:b/>
                <w:sz w:val="24"/>
                <w:szCs w:val="24"/>
                <w:lang w:val="uk-UA"/>
              </w:rPr>
            </w:pPr>
            <w:r w:rsidRPr="00DF6B5D">
              <w:rPr>
                <w:rFonts w:ascii="Times New Roman" w:hAnsi="Times New Roman" w:cs="Times New Roman"/>
                <w:b/>
                <w:sz w:val="24"/>
                <w:szCs w:val="24"/>
                <w:highlight w:val="yellow"/>
                <w:lang w:val="uk-UA"/>
              </w:rPr>
              <w:t>20</w:t>
            </w:r>
          </w:p>
        </w:tc>
        <w:tc>
          <w:tcPr>
            <w:tcW w:w="1842" w:type="dxa"/>
          </w:tcPr>
          <w:p w14:paraId="292E19E6" w14:textId="77777777" w:rsidR="00DF6B5D" w:rsidRPr="00DF6B5D" w:rsidRDefault="00DF6B5D" w:rsidP="00DF6B5D">
            <w:pPr>
              <w:pStyle w:val="aa"/>
              <w:jc w:val="center"/>
              <w:rPr>
                <w:rFonts w:ascii="Times New Roman" w:hAnsi="Times New Roman" w:cs="Times New Roman"/>
                <w:b/>
                <w:sz w:val="24"/>
                <w:szCs w:val="24"/>
              </w:rPr>
            </w:pPr>
            <w:r w:rsidRPr="00DF6B5D">
              <w:rPr>
                <w:rFonts w:ascii="Times New Roman" w:hAnsi="Times New Roman" w:cs="Times New Roman"/>
                <w:b/>
                <w:sz w:val="24"/>
                <w:szCs w:val="24"/>
              </w:rPr>
              <w:t>13%</w:t>
            </w:r>
          </w:p>
        </w:tc>
        <w:tc>
          <w:tcPr>
            <w:tcW w:w="1985" w:type="dxa"/>
          </w:tcPr>
          <w:p w14:paraId="68A448DF" w14:textId="77777777" w:rsidR="00DF6B5D" w:rsidRPr="00DF6B5D" w:rsidRDefault="00DF6B5D" w:rsidP="00DF6B5D">
            <w:pPr>
              <w:pStyle w:val="aa"/>
              <w:jc w:val="center"/>
              <w:rPr>
                <w:rFonts w:ascii="Times New Roman" w:hAnsi="Times New Roman" w:cs="Times New Roman"/>
                <w:b/>
                <w:sz w:val="24"/>
                <w:szCs w:val="24"/>
              </w:rPr>
            </w:pPr>
            <w:r w:rsidRPr="00DF6B5D">
              <w:rPr>
                <w:rFonts w:ascii="Times New Roman" w:hAnsi="Times New Roman" w:cs="Times New Roman"/>
                <w:b/>
                <w:sz w:val="24"/>
                <w:szCs w:val="24"/>
              </w:rPr>
              <w:t>12%</w:t>
            </w:r>
          </w:p>
        </w:tc>
        <w:tc>
          <w:tcPr>
            <w:tcW w:w="2268" w:type="dxa"/>
          </w:tcPr>
          <w:p w14:paraId="018C7552" w14:textId="77777777" w:rsidR="00DF6B5D" w:rsidRPr="00DF6B5D" w:rsidRDefault="00DF6B5D" w:rsidP="00DF6B5D">
            <w:pPr>
              <w:pStyle w:val="aa"/>
              <w:jc w:val="center"/>
              <w:rPr>
                <w:rFonts w:ascii="Times New Roman" w:hAnsi="Times New Roman" w:cs="Times New Roman"/>
                <w:b/>
                <w:sz w:val="24"/>
                <w:szCs w:val="24"/>
              </w:rPr>
            </w:pPr>
            <w:r w:rsidRPr="00DF6B5D">
              <w:rPr>
                <w:rFonts w:ascii="Times New Roman" w:hAnsi="Times New Roman" w:cs="Times New Roman"/>
                <w:b/>
                <w:sz w:val="24"/>
                <w:szCs w:val="24"/>
              </w:rPr>
              <w:t>5700 ккал/кг</w:t>
            </w:r>
          </w:p>
        </w:tc>
      </w:tr>
    </w:tbl>
    <w:p w14:paraId="1B7B7D38" w14:textId="0029C4D5" w:rsidR="00F468A8" w:rsidRPr="00DF6B5D" w:rsidRDefault="00DF6B5D" w:rsidP="00DF6B5D">
      <w:pPr>
        <w:pStyle w:val="aa"/>
        <w:jc w:val="both"/>
        <w:rPr>
          <w:rFonts w:ascii="Times New Roman" w:hAnsi="Times New Roman"/>
          <w:sz w:val="24"/>
          <w:szCs w:val="24"/>
        </w:rPr>
      </w:pPr>
      <w:r>
        <w:rPr>
          <w:rFonts w:ascii="Times New Roman" w:hAnsi="Times New Roman"/>
          <w:sz w:val="24"/>
          <w:szCs w:val="24"/>
          <w:lang w:val="uk-UA"/>
        </w:rPr>
        <w:t>6</w:t>
      </w:r>
      <w:r w:rsidR="00B92C85" w:rsidRPr="00DF6B5D">
        <w:rPr>
          <w:rFonts w:ascii="Times New Roman" w:hAnsi="Times New Roman"/>
          <w:sz w:val="24"/>
          <w:szCs w:val="24"/>
        </w:rPr>
        <w:t>. Місце поставки (передачі) товару:</w:t>
      </w:r>
      <w:r w:rsidR="004F225E" w:rsidRPr="00DF6B5D">
        <w:rPr>
          <w:rFonts w:ascii="Times New Roman" w:hAnsi="Times New Roman"/>
          <w:b/>
          <w:bCs/>
          <w:i/>
          <w:sz w:val="24"/>
          <w:szCs w:val="24"/>
        </w:rPr>
        <w:t>вул. Шкільна, 30, с.Рахни-Лісові, Шаргородський  район, Вінницька область</w:t>
      </w:r>
      <w:r w:rsidR="00560B19" w:rsidRPr="00DF6B5D">
        <w:rPr>
          <w:rFonts w:ascii="Times New Roman" w:eastAsia="Calibri" w:hAnsi="Times New Roman"/>
          <w:b/>
          <w:color w:val="000000"/>
          <w:sz w:val="24"/>
          <w:szCs w:val="24"/>
        </w:rPr>
        <w:t>.</w:t>
      </w:r>
    </w:p>
    <w:sectPr w:rsidR="00F468A8" w:rsidRPr="00DF6B5D" w:rsidSect="005D5A1F">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3"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0"/>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111A"/>
    <w:rsid w:val="00003330"/>
    <w:rsid w:val="00004486"/>
    <w:rsid w:val="000055B4"/>
    <w:rsid w:val="00007172"/>
    <w:rsid w:val="00014B96"/>
    <w:rsid w:val="00027997"/>
    <w:rsid w:val="00042B53"/>
    <w:rsid w:val="00047346"/>
    <w:rsid w:val="00063B32"/>
    <w:rsid w:val="0006759B"/>
    <w:rsid w:val="00071525"/>
    <w:rsid w:val="00071C0A"/>
    <w:rsid w:val="0007279C"/>
    <w:rsid w:val="000733DC"/>
    <w:rsid w:val="00076A96"/>
    <w:rsid w:val="000B017A"/>
    <w:rsid w:val="000B2D3A"/>
    <w:rsid w:val="000C030B"/>
    <w:rsid w:val="000C2EE8"/>
    <w:rsid w:val="000D0AB2"/>
    <w:rsid w:val="000D3EED"/>
    <w:rsid w:val="000D45B0"/>
    <w:rsid w:val="000E4853"/>
    <w:rsid w:val="000E5CA7"/>
    <w:rsid w:val="001035DF"/>
    <w:rsid w:val="001054D5"/>
    <w:rsid w:val="00116C6A"/>
    <w:rsid w:val="00116E2B"/>
    <w:rsid w:val="00120242"/>
    <w:rsid w:val="00125836"/>
    <w:rsid w:val="00127B73"/>
    <w:rsid w:val="00136B72"/>
    <w:rsid w:val="00136EDF"/>
    <w:rsid w:val="0014720D"/>
    <w:rsid w:val="001649E2"/>
    <w:rsid w:val="00166285"/>
    <w:rsid w:val="0017769B"/>
    <w:rsid w:val="00182BB8"/>
    <w:rsid w:val="001860A0"/>
    <w:rsid w:val="00191EB2"/>
    <w:rsid w:val="00193D6B"/>
    <w:rsid w:val="001B1895"/>
    <w:rsid w:val="001B1999"/>
    <w:rsid w:val="001B2EAC"/>
    <w:rsid w:val="001B4511"/>
    <w:rsid w:val="001B570E"/>
    <w:rsid w:val="001D1BD2"/>
    <w:rsid w:val="001D7A73"/>
    <w:rsid w:val="001E042F"/>
    <w:rsid w:val="001E1959"/>
    <w:rsid w:val="002103A8"/>
    <w:rsid w:val="002144FC"/>
    <w:rsid w:val="002377BE"/>
    <w:rsid w:val="00244AA8"/>
    <w:rsid w:val="00244D46"/>
    <w:rsid w:val="002559F4"/>
    <w:rsid w:val="00257504"/>
    <w:rsid w:val="00290358"/>
    <w:rsid w:val="002B69F0"/>
    <w:rsid w:val="002C4AE1"/>
    <w:rsid w:val="002C6EC9"/>
    <w:rsid w:val="002D1D89"/>
    <w:rsid w:val="002D5FA8"/>
    <w:rsid w:val="002E31FB"/>
    <w:rsid w:val="002E538E"/>
    <w:rsid w:val="002E6398"/>
    <w:rsid w:val="002E6E9F"/>
    <w:rsid w:val="002E6EDB"/>
    <w:rsid w:val="002E76FF"/>
    <w:rsid w:val="002F59BE"/>
    <w:rsid w:val="002F5DC9"/>
    <w:rsid w:val="00302021"/>
    <w:rsid w:val="0030393F"/>
    <w:rsid w:val="003117F6"/>
    <w:rsid w:val="00322006"/>
    <w:rsid w:val="003239C1"/>
    <w:rsid w:val="00326AD0"/>
    <w:rsid w:val="00346B7D"/>
    <w:rsid w:val="00347D3B"/>
    <w:rsid w:val="00350505"/>
    <w:rsid w:val="003538F6"/>
    <w:rsid w:val="003559AD"/>
    <w:rsid w:val="003609B2"/>
    <w:rsid w:val="003610BF"/>
    <w:rsid w:val="003712F9"/>
    <w:rsid w:val="00387385"/>
    <w:rsid w:val="003B193B"/>
    <w:rsid w:val="003C3334"/>
    <w:rsid w:val="003D1818"/>
    <w:rsid w:val="003D6F8D"/>
    <w:rsid w:val="003F0214"/>
    <w:rsid w:val="003F62BA"/>
    <w:rsid w:val="003F6887"/>
    <w:rsid w:val="00414F1D"/>
    <w:rsid w:val="004315F9"/>
    <w:rsid w:val="00432868"/>
    <w:rsid w:val="00435A71"/>
    <w:rsid w:val="00462FA4"/>
    <w:rsid w:val="00476E62"/>
    <w:rsid w:val="00480163"/>
    <w:rsid w:val="004805E2"/>
    <w:rsid w:val="00487053"/>
    <w:rsid w:val="004923F0"/>
    <w:rsid w:val="00493F9B"/>
    <w:rsid w:val="00494614"/>
    <w:rsid w:val="004A4D99"/>
    <w:rsid w:val="004B2560"/>
    <w:rsid w:val="004B4155"/>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4132E"/>
    <w:rsid w:val="00544785"/>
    <w:rsid w:val="00545FA1"/>
    <w:rsid w:val="00546A6A"/>
    <w:rsid w:val="00556AF8"/>
    <w:rsid w:val="00560A97"/>
    <w:rsid w:val="00560B19"/>
    <w:rsid w:val="00565F1A"/>
    <w:rsid w:val="00571CDE"/>
    <w:rsid w:val="005724CE"/>
    <w:rsid w:val="00584F2A"/>
    <w:rsid w:val="00591507"/>
    <w:rsid w:val="005948E5"/>
    <w:rsid w:val="005969B2"/>
    <w:rsid w:val="005A1C19"/>
    <w:rsid w:val="005A1E3F"/>
    <w:rsid w:val="005B4121"/>
    <w:rsid w:val="005D0186"/>
    <w:rsid w:val="005D2A58"/>
    <w:rsid w:val="005D40E0"/>
    <w:rsid w:val="005D5A1F"/>
    <w:rsid w:val="005D5B29"/>
    <w:rsid w:val="005D7D6A"/>
    <w:rsid w:val="005E1343"/>
    <w:rsid w:val="005E3B98"/>
    <w:rsid w:val="005E776C"/>
    <w:rsid w:val="006021FE"/>
    <w:rsid w:val="006150E9"/>
    <w:rsid w:val="0062306F"/>
    <w:rsid w:val="00626E29"/>
    <w:rsid w:val="00627D58"/>
    <w:rsid w:val="006327EF"/>
    <w:rsid w:val="00645D22"/>
    <w:rsid w:val="006673C7"/>
    <w:rsid w:val="0068245E"/>
    <w:rsid w:val="00686436"/>
    <w:rsid w:val="006A31C7"/>
    <w:rsid w:val="006A696D"/>
    <w:rsid w:val="006B175C"/>
    <w:rsid w:val="006C061E"/>
    <w:rsid w:val="006C0845"/>
    <w:rsid w:val="006C0E74"/>
    <w:rsid w:val="006C10F2"/>
    <w:rsid w:val="006F2A53"/>
    <w:rsid w:val="0070211D"/>
    <w:rsid w:val="007051DB"/>
    <w:rsid w:val="0070702E"/>
    <w:rsid w:val="0071416E"/>
    <w:rsid w:val="00716065"/>
    <w:rsid w:val="00734D25"/>
    <w:rsid w:val="007424B9"/>
    <w:rsid w:val="00750F06"/>
    <w:rsid w:val="00761D1C"/>
    <w:rsid w:val="00762AF6"/>
    <w:rsid w:val="00763B2A"/>
    <w:rsid w:val="00765E62"/>
    <w:rsid w:val="007675B0"/>
    <w:rsid w:val="007734B4"/>
    <w:rsid w:val="007750E1"/>
    <w:rsid w:val="00777D3F"/>
    <w:rsid w:val="00790617"/>
    <w:rsid w:val="00790C26"/>
    <w:rsid w:val="007965BA"/>
    <w:rsid w:val="007A40FF"/>
    <w:rsid w:val="007A540D"/>
    <w:rsid w:val="007B518D"/>
    <w:rsid w:val="007B5237"/>
    <w:rsid w:val="007B5BB9"/>
    <w:rsid w:val="007C157A"/>
    <w:rsid w:val="007C695D"/>
    <w:rsid w:val="007D0F45"/>
    <w:rsid w:val="007D3FC3"/>
    <w:rsid w:val="007E2A60"/>
    <w:rsid w:val="007F4EAB"/>
    <w:rsid w:val="007F54EE"/>
    <w:rsid w:val="008002E6"/>
    <w:rsid w:val="00814277"/>
    <w:rsid w:val="00815763"/>
    <w:rsid w:val="008201A7"/>
    <w:rsid w:val="0083071B"/>
    <w:rsid w:val="00833994"/>
    <w:rsid w:val="00846809"/>
    <w:rsid w:val="00856375"/>
    <w:rsid w:val="00857DD6"/>
    <w:rsid w:val="00857EB5"/>
    <w:rsid w:val="008613D7"/>
    <w:rsid w:val="00873E67"/>
    <w:rsid w:val="00882058"/>
    <w:rsid w:val="00884FD2"/>
    <w:rsid w:val="00885E5A"/>
    <w:rsid w:val="0089448A"/>
    <w:rsid w:val="00894F94"/>
    <w:rsid w:val="008A5465"/>
    <w:rsid w:val="008E37CA"/>
    <w:rsid w:val="008E78A0"/>
    <w:rsid w:val="008F6FBA"/>
    <w:rsid w:val="008F7DD6"/>
    <w:rsid w:val="00920484"/>
    <w:rsid w:val="009265D3"/>
    <w:rsid w:val="009362FF"/>
    <w:rsid w:val="00954C08"/>
    <w:rsid w:val="00961406"/>
    <w:rsid w:val="009623AD"/>
    <w:rsid w:val="00966782"/>
    <w:rsid w:val="0097158B"/>
    <w:rsid w:val="00977989"/>
    <w:rsid w:val="00992E39"/>
    <w:rsid w:val="009A60C9"/>
    <w:rsid w:val="009B49AE"/>
    <w:rsid w:val="009C18FC"/>
    <w:rsid w:val="009E3838"/>
    <w:rsid w:val="00A02E43"/>
    <w:rsid w:val="00A1272E"/>
    <w:rsid w:val="00A32C9E"/>
    <w:rsid w:val="00A3579C"/>
    <w:rsid w:val="00A35E14"/>
    <w:rsid w:val="00A40A32"/>
    <w:rsid w:val="00A45988"/>
    <w:rsid w:val="00A477FD"/>
    <w:rsid w:val="00A80B30"/>
    <w:rsid w:val="00A8159A"/>
    <w:rsid w:val="00A831C8"/>
    <w:rsid w:val="00A86489"/>
    <w:rsid w:val="00A96B58"/>
    <w:rsid w:val="00AA4BA8"/>
    <w:rsid w:val="00AA7572"/>
    <w:rsid w:val="00AB4C57"/>
    <w:rsid w:val="00AB5009"/>
    <w:rsid w:val="00AB5DDC"/>
    <w:rsid w:val="00AC4203"/>
    <w:rsid w:val="00AD7413"/>
    <w:rsid w:val="00AE2CAF"/>
    <w:rsid w:val="00AF6EFB"/>
    <w:rsid w:val="00B07FCD"/>
    <w:rsid w:val="00B1109B"/>
    <w:rsid w:val="00B115D1"/>
    <w:rsid w:val="00B12E59"/>
    <w:rsid w:val="00B210A6"/>
    <w:rsid w:val="00B22EA1"/>
    <w:rsid w:val="00B31347"/>
    <w:rsid w:val="00B32C41"/>
    <w:rsid w:val="00B334F1"/>
    <w:rsid w:val="00B33C86"/>
    <w:rsid w:val="00B35AAA"/>
    <w:rsid w:val="00B35FEE"/>
    <w:rsid w:val="00B54E7F"/>
    <w:rsid w:val="00B55ACB"/>
    <w:rsid w:val="00B756E5"/>
    <w:rsid w:val="00B81331"/>
    <w:rsid w:val="00B92C85"/>
    <w:rsid w:val="00B97142"/>
    <w:rsid w:val="00BA2699"/>
    <w:rsid w:val="00BA5718"/>
    <w:rsid w:val="00BC0BFF"/>
    <w:rsid w:val="00BC130B"/>
    <w:rsid w:val="00BC30F2"/>
    <w:rsid w:val="00BE0FF0"/>
    <w:rsid w:val="00BE13E6"/>
    <w:rsid w:val="00BF36DB"/>
    <w:rsid w:val="00C0724B"/>
    <w:rsid w:val="00C21230"/>
    <w:rsid w:val="00C340C1"/>
    <w:rsid w:val="00C4001C"/>
    <w:rsid w:val="00C43435"/>
    <w:rsid w:val="00C467FA"/>
    <w:rsid w:val="00C54B5B"/>
    <w:rsid w:val="00C65604"/>
    <w:rsid w:val="00C67EFF"/>
    <w:rsid w:val="00C72177"/>
    <w:rsid w:val="00C7683A"/>
    <w:rsid w:val="00C7731C"/>
    <w:rsid w:val="00C82EA5"/>
    <w:rsid w:val="00C83DF6"/>
    <w:rsid w:val="00C8796F"/>
    <w:rsid w:val="00C9183B"/>
    <w:rsid w:val="00C954AA"/>
    <w:rsid w:val="00CA25AD"/>
    <w:rsid w:val="00CB105E"/>
    <w:rsid w:val="00CC1F83"/>
    <w:rsid w:val="00CC34BB"/>
    <w:rsid w:val="00CE16B1"/>
    <w:rsid w:val="00CF3FD8"/>
    <w:rsid w:val="00D017B7"/>
    <w:rsid w:val="00D0723F"/>
    <w:rsid w:val="00D10305"/>
    <w:rsid w:val="00D11B33"/>
    <w:rsid w:val="00D16001"/>
    <w:rsid w:val="00D1616C"/>
    <w:rsid w:val="00D218C8"/>
    <w:rsid w:val="00D40FC1"/>
    <w:rsid w:val="00D52B5C"/>
    <w:rsid w:val="00D664C1"/>
    <w:rsid w:val="00D7307E"/>
    <w:rsid w:val="00D756B9"/>
    <w:rsid w:val="00D8193D"/>
    <w:rsid w:val="00D918E5"/>
    <w:rsid w:val="00D93D69"/>
    <w:rsid w:val="00D97DF7"/>
    <w:rsid w:val="00DC1295"/>
    <w:rsid w:val="00DC23E7"/>
    <w:rsid w:val="00DC36DB"/>
    <w:rsid w:val="00DD0DF7"/>
    <w:rsid w:val="00DD2949"/>
    <w:rsid w:val="00DE10C5"/>
    <w:rsid w:val="00DE7A5F"/>
    <w:rsid w:val="00DF4D54"/>
    <w:rsid w:val="00DF5525"/>
    <w:rsid w:val="00DF6B5D"/>
    <w:rsid w:val="00E00B12"/>
    <w:rsid w:val="00E016AD"/>
    <w:rsid w:val="00E02701"/>
    <w:rsid w:val="00E0788B"/>
    <w:rsid w:val="00E152A3"/>
    <w:rsid w:val="00E2095B"/>
    <w:rsid w:val="00E22013"/>
    <w:rsid w:val="00E22694"/>
    <w:rsid w:val="00E36C49"/>
    <w:rsid w:val="00E45B64"/>
    <w:rsid w:val="00E51962"/>
    <w:rsid w:val="00E64032"/>
    <w:rsid w:val="00E648D3"/>
    <w:rsid w:val="00E80EAE"/>
    <w:rsid w:val="00E8755C"/>
    <w:rsid w:val="00E90438"/>
    <w:rsid w:val="00EA0F30"/>
    <w:rsid w:val="00EA398B"/>
    <w:rsid w:val="00EA5AED"/>
    <w:rsid w:val="00EB779C"/>
    <w:rsid w:val="00EB79A8"/>
    <w:rsid w:val="00EC2CBA"/>
    <w:rsid w:val="00EC3599"/>
    <w:rsid w:val="00EC5E24"/>
    <w:rsid w:val="00ED4F43"/>
    <w:rsid w:val="00ED5CE9"/>
    <w:rsid w:val="00EE0707"/>
    <w:rsid w:val="00EE3A83"/>
    <w:rsid w:val="00EF0C86"/>
    <w:rsid w:val="00F01FBB"/>
    <w:rsid w:val="00F0780E"/>
    <w:rsid w:val="00F11CC0"/>
    <w:rsid w:val="00F155AA"/>
    <w:rsid w:val="00F16ABD"/>
    <w:rsid w:val="00F207E3"/>
    <w:rsid w:val="00F21C0F"/>
    <w:rsid w:val="00F223F0"/>
    <w:rsid w:val="00F25C87"/>
    <w:rsid w:val="00F33865"/>
    <w:rsid w:val="00F468A8"/>
    <w:rsid w:val="00F6304B"/>
    <w:rsid w:val="00F6310C"/>
    <w:rsid w:val="00F63F18"/>
    <w:rsid w:val="00F649FE"/>
    <w:rsid w:val="00F66DCF"/>
    <w:rsid w:val="00F7061A"/>
    <w:rsid w:val="00F76CF4"/>
    <w:rsid w:val="00F8089E"/>
    <w:rsid w:val="00F812C8"/>
    <w:rsid w:val="00F81E21"/>
    <w:rsid w:val="00F90B9E"/>
    <w:rsid w:val="00F9244A"/>
    <w:rsid w:val="00F92575"/>
    <w:rsid w:val="00FA4273"/>
    <w:rsid w:val="00FA674F"/>
    <w:rsid w:val="00FB0BF1"/>
    <w:rsid w:val="00FB20DB"/>
    <w:rsid w:val="00FC196B"/>
    <w:rsid w:val="00FC2098"/>
    <w:rsid w:val="00FC413F"/>
    <w:rsid w:val="00FC6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4E9F"/>
  <w15:docId w15:val="{C5783AF9-5D38-4C2E-BAB6-4CFB8E20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F3"/>
    <w:pPr>
      <w:spacing w:after="200" w:line="276" w:lineRule="auto"/>
    </w:pPr>
    <w:rPr>
      <w:sz w:val="22"/>
      <w:szCs w:val="22"/>
      <w:lang w:val="uk-UA" w:eastAsia="uk-UA"/>
    </w:rPr>
  </w:style>
  <w:style w:type="paragraph" w:styleId="1">
    <w:name w:val="heading 1"/>
    <w:basedOn w:val="a"/>
    <w:link w:val="10"/>
    <w:uiPriority w:val="1"/>
    <w:qFormat/>
    <w:rsid w:val="00DF6B5D"/>
    <w:pPr>
      <w:widowControl w:val="0"/>
      <w:autoSpaceDE w:val="0"/>
      <w:autoSpaceDN w:val="0"/>
      <w:spacing w:after="0" w:line="240" w:lineRule="auto"/>
      <w:ind w:left="1134"/>
      <w:outlineLvl w:val="0"/>
    </w:pPr>
    <w:rPr>
      <w:rFonts w:ascii="Times New Roman" w:hAnsi="Times New Roman"/>
      <w:b/>
      <w:bCs/>
      <w:sz w:val="24"/>
      <w:szCs w:val="24"/>
      <w:u w:val="single" w:color="000000"/>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a4"/>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qFormat/>
    <w:rsid w:val="005155F3"/>
    <w:pPr>
      <w:ind w:left="720"/>
      <w:contextualSpacing/>
    </w:pPr>
  </w:style>
  <w:style w:type="paragraph" w:customStyle="1" w:styleId="11">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1">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Обычный (Интернет) Знак"/>
    <w:aliases w:val="Обычный (веб) Знак Знак"/>
    <w:link w:val="a3"/>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paragraph" w:styleId="ac">
    <w:name w:val="Body Text"/>
    <w:basedOn w:val="a"/>
    <w:link w:val="ad"/>
    <w:uiPriority w:val="99"/>
    <w:semiHidden/>
    <w:unhideWhenUsed/>
    <w:rsid w:val="00DF6B5D"/>
    <w:pPr>
      <w:spacing w:after="120"/>
    </w:pPr>
  </w:style>
  <w:style w:type="character" w:customStyle="1" w:styleId="ad">
    <w:name w:val="Основной текст Знак"/>
    <w:basedOn w:val="a0"/>
    <w:link w:val="ac"/>
    <w:uiPriority w:val="99"/>
    <w:semiHidden/>
    <w:rsid w:val="00DF6B5D"/>
    <w:rPr>
      <w:sz w:val="22"/>
      <w:szCs w:val="22"/>
      <w:lang w:val="uk-UA" w:eastAsia="uk-UA"/>
    </w:rPr>
  </w:style>
  <w:style w:type="character" w:customStyle="1" w:styleId="10">
    <w:name w:val="Заголовок 1 Знак"/>
    <w:basedOn w:val="a0"/>
    <w:link w:val="1"/>
    <w:uiPriority w:val="1"/>
    <w:rsid w:val="00DF6B5D"/>
    <w:rPr>
      <w:rFonts w:ascii="Times New Roman" w:hAnsi="Times New Roman"/>
      <w:b/>
      <w:bCs/>
      <w:sz w:val="24"/>
      <w:szCs w:val="24"/>
      <w:u w:val="single" w:color="000000"/>
      <w:lang w:val="uk-UA" w:eastAsia="uk-UA" w:bidi="uk-UA"/>
    </w:rPr>
  </w:style>
  <w:style w:type="table" w:customStyle="1" w:styleId="TableNormal">
    <w:name w:val="Table Normal"/>
    <w:uiPriority w:val="2"/>
    <w:semiHidden/>
    <w:unhideWhenUsed/>
    <w:qFormat/>
    <w:rsid w:val="00DF6B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6B5D"/>
    <w:pPr>
      <w:widowControl w:val="0"/>
      <w:autoSpaceDE w:val="0"/>
      <w:autoSpaceDN w:val="0"/>
      <w:spacing w:after="0" w:line="240" w:lineRule="auto"/>
      <w:ind w:left="110"/>
    </w:pPr>
    <w:rPr>
      <w:rFonts w:ascii="Times New Roman" w:hAnsi="Times New Roman"/>
      <w:lang w:bidi="uk-UA"/>
    </w:rPr>
  </w:style>
  <w:style w:type="paragraph" w:customStyle="1" w:styleId="Style9">
    <w:name w:val="Style9"/>
    <w:basedOn w:val="a"/>
    <w:rsid w:val="00DF6B5D"/>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ab">
    <w:name w:val="Без интервала Знак"/>
    <w:link w:val="aa"/>
    <w:uiPriority w:val="1"/>
    <w:locked/>
    <w:rsid w:val="00DF6B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273632547">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349E-1D3E-4AF8-93C8-BF0EB7B1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695</Words>
  <Characters>3963</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User_I</cp:lastModifiedBy>
  <cp:revision>122</cp:revision>
  <cp:lastPrinted>2019-01-17T10:46:00Z</cp:lastPrinted>
  <dcterms:created xsi:type="dcterms:W3CDTF">2018-10-29T05:28:00Z</dcterms:created>
  <dcterms:modified xsi:type="dcterms:W3CDTF">2022-07-12T08:49:00Z</dcterms:modified>
</cp:coreProperties>
</file>