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9A5" w:rsidRDefault="004672D5" w:rsidP="000159A5">
      <w:pPr>
        <w:jc w:val="right"/>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Додаток 3</w:t>
      </w:r>
    </w:p>
    <w:p w:rsidR="004672D5" w:rsidRPr="004672D5" w:rsidRDefault="004672D5" w:rsidP="000159A5">
      <w:pPr>
        <w:jc w:val="right"/>
        <w:rPr>
          <w:rFonts w:ascii="Times New Roman" w:hAnsi="Times New Roman" w:cs="Times New Roman"/>
          <w:i/>
          <w:color w:val="000000"/>
          <w:sz w:val="28"/>
          <w:szCs w:val="28"/>
          <w:lang w:val="uk-UA"/>
        </w:rPr>
      </w:pPr>
      <w:r w:rsidRPr="004672D5">
        <w:rPr>
          <w:rFonts w:ascii="Times New Roman" w:hAnsi="Times New Roman" w:cs="Times New Roman"/>
          <w:i/>
          <w:color w:val="000000"/>
          <w:sz w:val="28"/>
          <w:szCs w:val="28"/>
          <w:lang w:val="uk-UA"/>
        </w:rPr>
        <w:t>до тендерної документації</w:t>
      </w:r>
    </w:p>
    <w:p w:rsidR="000159A5" w:rsidRPr="00BD42A4" w:rsidRDefault="000159A5" w:rsidP="000159A5">
      <w:pPr>
        <w:jc w:val="right"/>
        <w:rPr>
          <w:rFonts w:ascii="Times New Roman" w:hAnsi="Times New Roman" w:cs="Times New Roman"/>
          <w:b/>
          <w:color w:val="000000"/>
          <w:sz w:val="28"/>
          <w:szCs w:val="28"/>
          <w:lang w:val="uk-UA"/>
        </w:rPr>
      </w:pPr>
    </w:p>
    <w:p w:rsidR="000957AC" w:rsidRDefault="000159A5" w:rsidP="000159A5">
      <w:pPr>
        <w:jc w:val="center"/>
        <w:rPr>
          <w:rFonts w:ascii="Bookman Old Style" w:hAnsi="Bookman Old Style" w:cs="Bookman Old Style"/>
          <w:bCs/>
          <w:lang w:val="uk-UA"/>
        </w:rPr>
      </w:pPr>
      <w:r w:rsidRPr="00D200A4">
        <w:rPr>
          <w:rFonts w:cs="Times New Roman"/>
          <w:lang w:val="uk-UA"/>
        </w:rPr>
        <w:t>Інформація про необхідні технічні, якісні та кількісні характеристики предмета закупівлі</w:t>
      </w:r>
      <w:r w:rsidRPr="00D200A4">
        <w:rPr>
          <w:rFonts w:ascii="Bookman Old Style" w:hAnsi="Bookman Old Style" w:cs="Bookman Old Style"/>
          <w:bCs/>
          <w:lang w:val="uk-UA"/>
        </w:rPr>
        <w:t xml:space="preserve"> </w:t>
      </w:r>
    </w:p>
    <w:p w:rsidR="00A80C7A" w:rsidRDefault="00A80C7A" w:rsidP="000159A5">
      <w:pPr>
        <w:jc w:val="center"/>
        <w:rPr>
          <w:rFonts w:ascii="Bookman Old Style" w:hAnsi="Bookman Old Style" w:cs="Bookman Old Style"/>
          <w:bCs/>
          <w:lang w:val="uk-UA"/>
        </w:rPr>
      </w:pPr>
    </w:p>
    <w:p w:rsidR="00D200A4" w:rsidRDefault="00A80C7A" w:rsidP="000159A5">
      <w:pPr>
        <w:jc w:val="center"/>
        <w:rPr>
          <w:rFonts w:ascii="Times New Roman" w:hAnsi="Times New Roman" w:cs="Times New Roman"/>
          <w:b/>
          <w:bCs/>
          <w:lang w:val="uk-UA"/>
        </w:rPr>
      </w:pPr>
      <w:r w:rsidRPr="00F7645B">
        <w:rPr>
          <w:rFonts w:ascii="Times New Roman" w:hAnsi="Times New Roman" w:cs="Times New Roman"/>
          <w:b/>
          <w:bCs/>
          <w:lang w:val="uk-UA"/>
        </w:rPr>
        <w:t>«Послуги з проведення: експертизи стану охорони праці та безпеки промислового виробництва під час  експлуатації заявлених машин, механізмів, устаткування підвищеної небезпеки; експертизи стану охорони праці та безпеки промислового виробництва суб'єкта господарювання під час  виконання заявлених робіт; аудиту про дотримання вимог законодавства про охорону праці для оформлення декларації відповідності на виконання робіт підвищеної небезпеки та експлуатації устаткування підвищеної небезпеки"</w:t>
      </w:r>
    </w:p>
    <w:p w:rsidR="00DF5BD4" w:rsidRPr="00F7645B" w:rsidRDefault="00DF5BD4" w:rsidP="000159A5">
      <w:pPr>
        <w:jc w:val="center"/>
        <w:rPr>
          <w:rFonts w:ascii="Times New Roman" w:hAnsi="Times New Roman" w:cs="Times New Roman"/>
          <w:b/>
          <w:bCs/>
          <w:lang w:val="uk-UA"/>
        </w:rPr>
      </w:pPr>
    </w:p>
    <w:p w:rsidR="00A80C7A" w:rsidRPr="00F7645B" w:rsidRDefault="00A80C7A" w:rsidP="005B1638">
      <w:pPr>
        <w:shd w:val="clear" w:color="auto" w:fill="FFFFFF"/>
        <w:ind w:right="23"/>
        <w:jc w:val="both"/>
        <w:rPr>
          <w:rFonts w:ascii="Times New Roman" w:hAnsi="Times New Roman" w:cs="Times New Roman"/>
          <w:lang w:val="uk-UA"/>
        </w:rPr>
      </w:pPr>
    </w:p>
    <w:tbl>
      <w:tblPr>
        <w:tblStyle w:val="a8"/>
        <w:tblW w:w="0" w:type="auto"/>
        <w:tblLook w:val="04A0" w:firstRow="1" w:lastRow="0" w:firstColumn="1" w:lastColumn="0" w:noHBand="0" w:noVBand="1"/>
      </w:tblPr>
      <w:tblGrid>
        <w:gridCol w:w="543"/>
        <w:gridCol w:w="7621"/>
        <w:gridCol w:w="1016"/>
        <w:gridCol w:w="675"/>
      </w:tblGrid>
      <w:tr w:rsidR="00833B85" w:rsidTr="00F7645B">
        <w:tc>
          <w:tcPr>
            <w:tcW w:w="543" w:type="dxa"/>
          </w:tcPr>
          <w:p w:rsidR="00833B85" w:rsidRDefault="00833B85" w:rsidP="009E7782">
            <w:pPr>
              <w:widowControl/>
              <w:autoSpaceDE/>
              <w:autoSpaceDN/>
              <w:jc w:val="center"/>
              <w:rPr>
                <w:rFonts w:ascii="Times New Roman" w:hAnsi="Times New Roman" w:cs="Times New Roman"/>
                <w:color w:val="000000"/>
                <w:sz w:val="28"/>
                <w:szCs w:val="28"/>
              </w:rPr>
            </w:pPr>
            <w:r>
              <w:rPr>
                <w:color w:val="000000"/>
                <w:sz w:val="28"/>
                <w:szCs w:val="28"/>
              </w:rPr>
              <w:t>№</w:t>
            </w:r>
          </w:p>
        </w:tc>
        <w:tc>
          <w:tcPr>
            <w:tcW w:w="7621" w:type="dxa"/>
          </w:tcPr>
          <w:p w:rsidR="00833B85" w:rsidRDefault="00833B85" w:rsidP="009E7782">
            <w:pPr>
              <w:jc w:val="center"/>
              <w:rPr>
                <w:color w:val="000000"/>
                <w:sz w:val="28"/>
                <w:szCs w:val="28"/>
              </w:rPr>
            </w:pPr>
            <w:proofErr w:type="spellStart"/>
            <w:r>
              <w:rPr>
                <w:color w:val="000000"/>
                <w:sz w:val="28"/>
                <w:szCs w:val="28"/>
              </w:rPr>
              <w:t>найменування</w:t>
            </w:r>
            <w:proofErr w:type="spellEnd"/>
          </w:p>
        </w:tc>
        <w:tc>
          <w:tcPr>
            <w:tcW w:w="1016" w:type="dxa"/>
            <w:vAlign w:val="center"/>
          </w:tcPr>
          <w:p w:rsidR="00833B85" w:rsidRDefault="00833B85" w:rsidP="009E7782">
            <w:pPr>
              <w:jc w:val="center"/>
              <w:rPr>
                <w:color w:val="000000"/>
                <w:sz w:val="20"/>
                <w:szCs w:val="20"/>
              </w:rPr>
            </w:pPr>
            <w:r>
              <w:rPr>
                <w:color w:val="000000"/>
                <w:sz w:val="20"/>
                <w:szCs w:val="20"/>
              </w:rPr>
              <w:t>Од.</w:t>
            </w:r>
            <w:r>
              <w:rPr>
                <w:color w:val="000000"/>
                <w:sz w:val="20"/>
                <w:szCs w:val="20"/>
              </w:rPr>
              <w:br/>
            </w:r>
            <w:proofErr w:type="spellStart"/>
            <w:r>
              <w:rPr>
                <w:color w:val="000000"/>
                <w:sz w:val="20"/>
                <w:szCs w:val="20"/>
              </w:rPr>
              <w:t>вим</w:t>
            </w:r>
            <w:proofErr w:type="spellEnd"/>
            <w:r>
              <w:rPr>
                <w:color w:val="000000"/>
                <w:sz w:val="20"/>
                <w:szCs w:val="20"/>
              </w:rPr>
              <w:t>.</w:t>
            </w:r>
          </w:p>
        </w:tc>
        <w:tc>
          <w:tcPr>
            <w:tcW w:w="675" w:type="dxa"/>
            <w:vAlign w:val="center"/>
          </w:tcPr>
          <w:p w:rsidR="00833B85" w:rsidRDefault="00833B85" w:rsidP="009E7782">
            <w:pPr>
              <w:jc w:val="center"/>
              <w:rPr>
                <w:color w:val="000000"/>
                <w:sz w:val="28"/>
                <w:szCs w:val="28"/>
              </w:rPr>
            </w:pPr>
            <w:r>
              <w:rPr>
                <w:color w:val="000000"/>
                <w:sz w:val="28"/>
                <w:szCs w:val="28"/>
              </w:rPr>
              <w:t>к-</w:t>
            </w:r>
            <w:proofErr w:type="spellStart"/>
            <w:r>
              <w:rPr>
                <w:color w:val="000000"/>
                <w:sz w:val="28"/>
                <w:szCs w:val="28"/>
              </w:rPr>
              <w:t>сть</w:t>
            </w:r>
            <w:proofErr w:type="spellEnd"/>
            <w:r>
              <w:rPr>
                <w:color w:val="000000"/>
                <w:sz w:val="28"/>
                <w:szCs w:val="28"/>
              </w:rPr>
              <w:t xml:space="preserve"> </w:t>
            </w:r>
          </w:p>
        </w:tc>
      </w:tr>
      <w:tr w:rsidR="00F7645B" w:rsidTr="00F7645B">
        <w:tc>
          <w:tcPr>
            <w:tcW w:w="543" w:type="dxa"/>
          </w:tcPr>
          <w:p w:rsidR="00F7645B" w:rsidRDefault="00F7645B" w:rsidP="00F7645B">
            <w:pPr>
              <w:jc w:val="center"/>
              <w:rPr>
                <w:b/>
                <w:bCs/>
                <w:color w:val="000000"/>
              </w:rPr>
            </w:pPr>
            <w:r>
              <w:rPr>
                <w:b/>
                <w:bCs/>
                <w:color w:val="000000"/>
              </w:rPr>
              <w:t>І</w:t>
            </w:r>
          </w:p>
        </w:tc>
        <w:tc>
          <w:tcPr>
            <w:tcW w:w="7621" w:type="dxa"/>
          </w:tcPr>
          <w:p w:rsidR="00F7645B" w:rsidRDefault="00F7645B" w:rsidP="00F7645B">
            <w:pPr>
              <w:rPr>
                <w:b/>
                <w:bCs/>
                <w:color w:val="000000"/>
                <w:lang w:val="uk-UA"/>
              </w:rPr>
            </w:pPr>
            <w:proofErr w:type="spellStart"/>
            <w:r>
              <w:rPr>
                <w:b/>
                <w:bCs/>
                <w:color w:val="000000"/>
              </w:rPr>
              <w:t>Проведення</w:t>
            </w:r>
            <w:proofErr w:type="spellEnd"/>
            <w:r>
              <w:rPr>
                <w:b/>
                <w:bCs/>
                <w:color w:val="000000"/>
              </w:rPr>
              <w:t xml:space="preserve"> </w:t>
            </w:r>
            <w:proofErr w:type="spellStart"/>
            <w:r>
              <w:rPr>
                <w:b/>
                <w:bCs/>
                <w:color w:val="000000"/>
              </w:rPr>
              <w:t>експертизи</w:t>
            </w:r>
            <w:proofErr w:type="spellEnd"/>
            <w:r>
              <w:rPr>
                <w:b/>
                <w:bCs/>
                <w:color w:val="000000"/>
              </w:rPr>
              <w:t xml:space="preserve"> стану </w:t>
            </w:r>
            <w:proofErr w:type="spellStart"/>
            <w:r>
              <w:rPr>
                <w:b/>
                <w:bCs/>
                <w:color w:val="000000"/>
              </w:rPr>
              <w:t>охорони</w:t>
            </w:r>
            <w:proofErr w:type="spellEnd"/>
            <w:r>
              <w:rPr>
                <w:b/>
                <w:bCs/>
                <w:color w:val="000000"/>
              </w:rPr>
              <w:t xml:space="preserve"> </w:t>
            </w:r>
            <w:proofErr w:type="spellStart"/>
            <w:r>
              <w:rPr>
                <w:b/>
                <w:bCs/>
                <w:color w:val="000000"/>
              </w:rPr>
              <w:t>праці</w:t>
            </w:r>
            <w:proofErr w:type="spellEnd"/>
            <w:r>
              <w:rPr>
                <w:b/>
                <w:bCs/>
                <w:color w:val="000000"/>
              </w:rPr>
              <w:t xml:space="preserve"> та </w:t>
            </w:r>
            <w:proofErr w:type="spellStart"/>
            <w:r>
              <w:rPr>
                <w:b/>
                <w:bCs/>
                <w:color w:val="000000"/>
              </w:rPr>
              <w:t>безпеки</w:t>
            </w:r>
            <w:proofErr w:type="spellEnd"/>
            <w:r>
              <w:rPr>
                <w:b/>
                <w:bCs/>
                <w:color w:val="000000"/>
              </w:rPr>
              <w:t xml:space="preserve"> </w:t>
            </w:r>
            <w:proofErr w:type="spellStart"/>
            <w:r>
              <w:rPr>
                <w:b/>
                <w:bCs/>
                <w:color w:val="000000"/>
              </w:rPr>
              <w:t>промислового</w:t>
            </w:r>
            <w:proofErr w:type="spellEnd"/>
            <w:r>
              <w:rPr>
                <w:b/>
                <w:bCs/>
                <w:color w:val="000000"/>
              </w:rPr>
              <w:t xml:space="preserve"> </w:t>
            </w:r>
            <w:proofErr w:type="spellStart"/>
            <w:r>
              <w:rPr>
                <w:b/>
                <w:bCs/>
                <w:color w:val="000000"/>
              </w:rPr>
              <w:t>виробництва</w:t>
            </w:r>
            <w:proofErr w:type="spellEnd"/>
            <w:r>
              <w:rPr>
                <w:b/>
                <w:bCs/>
                <w:color w:val="000000"/>
              </w:rPr>
              <w:t xml:space="preserve"> </w:t>
            </w:r>
            <w:proofErr w:type="spellStart"/>
            <w:proofErr w:type="gramStart"/>
            <w:r>
              <w:rPr>
                <w:b/>
                <w:bCs/>
                <w:color w:val="000000"/>
              </w:rPr>
              <w:t>п</w:t>
            </w:r>
            <w:proofErr w:type="gramEnd"/>
            <w:r>
              <w:rPr>
                <w:b/>
                <w:bCs/>
                <w:color w:val="000000"/>
              </w:rPr>
              <w:t>ід</w:t>
            </w:r>
            <w:proofErr w:type="spellEnd"/>
            <w:r>
              <w:rPr>
                <w:b/>
                <w:bCs/>
                <w:color w:val="000000"/>
              </w:rPr>
              <w:t xml:space="preserve"> час  </w:t>
            </w:r>
            <w:proofErr w:type="spellStart"/>
            <w:r>
              <w:rPr>
                <w:b/>
                <w:bCs/>
                <w:color w:val="000000"/>
              </w:rPr>
              <w:t>експлуатації</w:t>
            </w:r>
            <w:proofErr w:type="spellEnd"/>
            <w:r>
              <w:rPr>
                <w:b/>
                <w:bCs/>
                <w:color w:val="000000"/>
              </w:rPr>
              <w:t xml:space="preserve"> </w:t>
            </w:r>
            <w:proofErr w:type="spellStart"/>
            <w:r>
              <w:rPr>
                <w:b/>
                <w:bCs/>
                <w:color w:val="000000"/>
              </w:rPr>
              <w:t>заявлених</w:t>
            </w:r>
            <w:proofErr w:type="spellEnd"/>
            <w:r>
              <w:rPr>
                <w:b/>
                <w:bCs/>
                <w:color w:val="000000"/>
              </w:rPr>
              <w:t xml:space="preserve"> машин, </w:t>
            </w:r>
            <w:proofErr w:type="spellStart"/>
            <w:r>
              <w:rPr>
                <w:b/>
                <w:bCs/>
                <w:color w:val="000000"/>
              </w:rPr>
              <w:t>механізмів</w:t>
            </w:r>
            <w:proofErr w:type="spellEnd"/>
            <w:r>
              <w:rPr>
                <w:b/>
                <w:bCs/>
                <w:color w:val="000000"/>
              </w:rPr>
              <w:t xml:space="preserve">, </w:t>
            </w:r>
            <w:proofErr w:type="spellStart"/>
            <w:r>
              <w:rPr>
                <w:b/>
                <w:bCs/>
                <w:color w:val="000000"/>
              </w:rPr>
              <w:t>устаткування</w:t>
            </w:r>
            <w:proofErr w:type="spellEnd"/>
            <w:r>
              <w:rPr>
                <w:b/>
                <w:bCs/>
                <w:color w:val="000000"/>
              </w:rPr>
              <w:t xml:space="preserve"> </w:t>
            </w:r>
            <w:proofErr w:type="spellStart"/>
            <w:r>
              <w:rPr>
                <w:b/>
                <w:bCs/>
                <w:color w:val="000000"/>
              </w:rPr>
              <w:t>підвищеної</w:t>
            </w:r>
            <w:proofErr w:type="spellEnd"/>
            <w:r>
              <w:rPr>
                <w:b/>
                <w:bCs/>
                <w:color w:val="000000"/>
              </w:rPr>
              <w:t xml:space="preserve"> </w:t>
            </w:r>
            <w:proofErr w:type="spellStart"/>
            <w:r>
              <w:rPr>
                <w:b/>
                <w:bCs/>
                <w:color w:val="000000"/>
              </w:rPr>
              <w:t>небезпеки</w:t>
            </w:r>
            <w:proofErr w:type="spellEnd"/>
            <w:r>
              <w:rPr>
                <w:b/>
                <w:bCs/>
                <w:color w:val="000000"/>
              </w:rPr>
              <w:t>:</w:t>
            </w:r>
          </w:p>
          <w:p w:rsidR="00DF5BD4" w:rsidRPr="00DF5BD4" w:rsidRDefault="00DF5BD4" w:rsidP="00F7645B">
            <w:pPr>
              <w:rPr>
                <w:b/>
                <w:bCs/>
                <w:color w:val="000000"/>
                <w:lang w:val="uk-UA"/>
              </w:rPr>
            </w:pPr>
          </w:p>
        </w:tc>
        <w:tc>
          <w:tcPr>
            <w:tcW w:w="1016" w:type="dxa"/>
            <w:vAlign w:val="center"/>
          </w:tcPr>
          <w:p w:rsidR="00F7645B" w:rsidRDefault="00F7645B" w:rsidP="00F7645B">
            <w:pPr>
              <w:rPr>
                <w:color w:val="000000"/>
              </w:rPr>
            </w:pPr>
            <w:proofErr w:type="spellStart"/>
            <w:r>
              <w:rPr>
                <w:color w:val="000000"/>
              </w:rPr>
              <w:t>послуга</w:t>
            </w:r>
            <w:proofErr w:type="spellEnd"/>
          </w:p>
        </w:tc>
        <w:tc>
          <w:tcPr>
            <w:tcW w:w="675" w:type="dxa"/>
            <w:vAlign w:val="center"/>
          </w:tcPr>
          <w:p w:rsidR="00F7645B" w:rsidRDefault="00F7645B" w:rsidP="00F7645B">
            <w:pPr>
              <w:jc w:val="center"/>
              <w:rPr>
                <w:color w:val="000000"/>
              </w:rPr>
            </w:pPr>
            <w:r>
              <w:rPr>
                <w:color w:val="000000"/>
              </w:rPr>
              <w:t>1</w:t>
            </w:r>
          </w:p>
        </w:tc>
      </w:tr>
      <w:tr w:rsidR="00F7645B" w:rsidTr="00F7645B">
        <w:tc>
          <w:tcPr>
            <w:tcW w:w="543" w:type="dxa"/>
          </w:tcPr>
          <w:p w:rsidR="00F7645B" w:rsidRDefault="00F7645B" w:rsidP="00F7645B">
            <w:pPr>
              <w:jc w:val="center"/>
              <w:rPr>
                <w:color w:val="000000"/>
                <w:sz w:val="28"/>
                <w:szCs w:val="28"/>
              </w:rPr>
            </w:pPr>
            <w:r>
              <w:rPr>
                <w:color w:val="000000"/>
                <w:sz w:val="28"/>
                <w:szCs w:val="28"/>
              </w:rPr>
              <w:t>1</w:t>
            </w:r>
          </w:p>
        </w:tc>
        <w:tc>
          <w:tcPr>
            <w:tcW w:w="7621" w:type="dxa"/>
          </w:tcPr>
          <w:p w:rsidR="00DF5BD4" w:rsidRDefault="00F7645B" w:rsidP="00DF5BD4">
            <w:pPr>
              <w:pStyle w:val="a7"/>
              <w:numPr>
                <w:ilvl w:val="0"/>
                <w:numId w:val="9"/>
              </w:numPr>
              <w:rPr>
                <w:color w:val="000000"/>
                <w:lang w:val="uk-UA"/>
              </w:rPr>
            </w:pPr>
            <w:proofErr w:type="spellStart"/>
            <w:r w:rsidRPr="00DF5BD4">
              <w:rPr>
                <w:color w:val="000000"/>
              </w:rPr>
              <w:t>Гірничошахтне</w:t>
            </w:r>
            <w:proofErr w:type="spellEnd"/>
            <w:r w:rsidRPr="00DF5BD4">
              <w:rPr>
                <w:color w:val="000000"/>
              </w:rPr>
              <w:t xml:space="preserve"> та </w:t>
            </w:r>
            <w:proofErr w:type="spellStart"/>
            <w:r w:rsidRPr="00DF5BD4">
              <w:rPr>
                <w:color w:val="000000"/>
              </w:rPr>
              <w:t>гірничорятувальне</w:t>
            </w:r>
            <w:proofErr w:type="spellEnd"/>
            <w:r w:rsidRPr="00DF5BD4">
              <w:rPr>
                <w:color w:val="000000"/>
              </w:rPr>
              <w:t xml:space="preserve"> </w:t>
            </w:r>
            <w:proofErr w:type="spellStart"/>
            <w:r w:rsidRPr="00DF5BD4">
              <w:rPr>
                <w:color w:val="000000"/>
              </w:rPr>
              <w:t>устатковання</w:t>
            </w:r>
            <w:proofErr w:type="spellEnd"/>
            <w:r w:rsidRPr="00DF5BD4">
              <w:rPr>
                <w:color w:val="000000"/>
              </w:rPr>
              <w:t xml:space="preserve"> та </w:t>
            </w:r>
            <w:proofErr w:type="spellStart"/>
            <w:r w:rsidRPr="00DF5BD4">
              <w:rPr>
                <w:color w:val="000000"/>
              </w:rPr>
              <w:t>устатковання</w:t>
            </w:r>
            <w:proofErr w:type="spellEnd"/>
            <w:r w:rsidRPr="00DF5BD4">
              <w:rPr>
                <w:color w:val="000000"/>
              </w:rPr>
              <w:t xml:space="preserve"> для </w:t>
            </w:r>
            <w:proofErr w:type="spellStart"/>
            <w:r w:rsidRPr="00DF5BD4">
              <w:rPr>
                <w:color w:val="000000"/>
              </w:rPr>
              <w:t>видобутку</w:t>
            </w:r>
            <w:proofErr w:type="spellEnd"/>
            <w:r w:rsidRPr="00DF5BD4">
              <w:rPr>
                <w:color w:val="000000"/>
              </w:rPr>
              <w:t xml:space="preserve">, </w:t>
            </w:r>
            <w:proofErr w:type="spellStart"/>
            <w:r w:rsidRPr="00DF5BD4">
              <w:rPr>
                <w:color w:val="000000"/>
              </w:rPr>
              <w:t>транспортування</w:t>
            </w:r>
            <w:proofErr w:type="spellEnd"/>
            <w:r w:rsidRPr="00DF5BD4">
              <w:rPr>
                <w:color w:val="000000"/>
              </w:rPr>
              <w:t xml:space="preserve">, </w:t>
            </w:r>
            <w:proofErr w:type="spellStart"/>
            <w:r w:rsidRPr="00DF5BD4">
              <w:rPr>
                <w:color w:val="000000"/>
              </w:rPr>
              <w:t>дроблення</w:t>
            </w:r>
            <w:proofErr w:type="spellEnd"/>
            <w:r w:rsidRPr="00DF5BD4">
              <w:rPr>
                <w:color w:val="000000"/>
              </w:rPr>
              <w:t xml:space="preserve">, </w:t>
            </w:r>
            <w:proofErr w:type="spellStart"/>
            <w:r w:rsidRPr="00DF5BD4">
              <w:rPr>
                <w:color w:val="000000"/>
              </w:rPr>
              <w:t>сортування</w:t>
            </w:r>
            <w:proofErr w:type="spellEnd"/>
            <w:r w:rsidRPr="00DF5BD4">
              <w:rPr>
                <w:color w:val="000000"/>
              </w:rPr>
              <w:t xml:space="preserve"> та </w:t>
            </w:r>
            <w:proofErr w:type="spellStart"/>
            <w:r w:rsidRPr="00DF5BD4">
              <w:rPr>
                <w:color w:val="000000"/>
              </w:rPr>
              <w:t>збагачення</w:t>
            </w:r>
            <w:proofErr w:type="spellEnd"/>
            <w:r w:rsidRPr="00DF5BD4">
              <w:rPr>
                <w:color w:val="000000"/>
              </w:rPr>
              <w:t xml:space="preserve"> </w:t>
            </w:r>
            <w:proofErr w:type="spellStart"/>
            <w:r w:rsidRPr="00DF5BD4">
              <w:rPr>
                <w:color w:val="000000"/>
              </w:rPr>
              <w:t>корисних</w:t>
            </w:r>
            <w:proofErr w:type="spellEnd"/>
            <w:r w:rsidRPr="00DF5BD4">
              <w:rPr>
                <w:color w:val="000000"/>
              </w:rPr>
              <w:t xml:space="preserve"> </w:t>
            </w:r>
            <w:proofErr w:type="spellStart"/>
            <w:r w:rsidRPr="00DF5BD4">
              <w:rPr>
                <w:color w:val="000000"/>
              </w:rPr>
              <w:t>копалин</w:t>
            </w:r>
            <w:proofErr w:type="spellEnd"/>
            <w:r w:rsidRPr="00DF5BD4">
              <w:rPr>
                <w:color w:val="000000"/>
              </w:rPr>
              <w:t xml:space="preserve"> (пункт 2 </w:t>
            </w:r>
            <w:proofErr w:type="spellStart"/>
            <w:r w:rsidRPr="00DF5BD4">
              <w:rPr>
                <w:color w:val="000000"/>
              </w:rPr>
              <w:t>групи</w:t>
            </w:r>
            <w:proofErr w:type="spellEnd"/>
            <w:proofErr w:type="gramStart"/>
            <w:r w:rsidRPr="00DF5BD4">
              <w:rPr>
                <w:color w:val="000000"/>
              </w:rPr>
              <w:t xml:space="preserve"> А</w:t>
            </w:r>
            <w:proofErr w:type="gramEnd"/>
            <w:r w:rsidRPr="00DF5BD4">
              <w:rPr>
                <w:color w:val="000000"/>
              </w:rPr>
              <w:t xml:space="preserve"> Постанови)</w:t>
            </w:r>
            <w:r w:rsidR="00DF5BD4">
              <w:rPr>
                <w:color w:val="000000"/>
              </w:rPr>
              <w:t>;</w:t>
            </w:r>
            <w:r w:rsidR="00DF5BD4">
              <w:rPr>
                <w:color w:val="000000"/>
                <w:lang w:val="uk-UA"/>
              </w:rPr>
              <w:t xml:space="preserve"> </w:t>
            </w:r>
          </w:p>
          <w:p w:rsidR="00DF5BD4" w:rsidRDefault="00DF5BD4" w:rsidP="00DF5BD4">
            <w:pPr>
              <w:pStyle w:val="a7"/>
              <w:rPr>
                <w:color w:val="000000"/>
                <w:lang w:val="uk-UA"/>
              </w:rPr>
            </w:pPr>
          </w:p>
          <w:p w:rsidR="00DF5BD4" w:rsidRDefault="00F7645B" w:rsidP="00DF5BD4">
            <w:pPr>
              <w:pStyle w:val="a7"/>
              <w:numPr>
                <w:ilvl w:val="0"/>
                <w:numId w:val="9"/>
              </w:numPr>
              <w:rPr>
                <w:color w:val="000000"/>
                <w:lang w:val="uk-UA"/>
              </w:rPr>
            </w:pPr>
            <w:proofErr w:type="spellStart"/>
            <w:r w:rsidRPr="00DF5BD4">
              <w:rPr>
                <w:color w:val="000000"/>
              </w:rPr>
              <w:t>Вантажопідіймальні</w:t>
            </w:r>
            <w:proofErr w:type="spellEnd"/>
            <w:r w:rsidRPr="00DF5BD4">
              <w:rPr>
                <w:color w:val="000000"/>
              </w:rPr>
              <w:t xml:space="preserve"> </w:t>
            </w:r>
            <w:proofErr w:type="spellStart"/>
            <w:r w:rsidRPr="00DF5BD4">
              <w:rPr>
                <w:color w:val="000000"/>
              </w:rPr>
              <w:t>крани</w:t>
            </w:r>
            <w:proofErr w:type="spellEnd"/>
            <w:r w:rsidRPr="00DF5BD4">
              <w:rPr>
                <w:color w:val="000000"/>
              </w:rPr>
              <w:t xml:space="preserve"> і </w:t>
            </w:r>
            <w:proofErr w:type="spellStart"/>
            <w:r w:rsidRPr="00DF5BD4">
              <w:rPr>
                <w:color w:val="000000"/>
              </w:rPr>
              <w:t>машини</w:t>
            </w:r>
            <w:proofErr w:type="spellEnd"/>
            <w:r w:rsidRPr="00DF5BD4">
              <w:rPr>
                <w:color w:val="000000"/>
              </w:rPr>
              <w:t xml:space="preserve"> (пункт 7 </w:t>
            </w:r>
            <w:proofErr w:type="spellStart"/>
            <w:r w:rsidRPr="00DF5BD4">
              <w:rPr>
                <w:color w:val="000000"/>
              </w:rPr>
              <w:t>групи</w:t>
            </w:r>
            <w:proofErr w:type="spellEnd"/>
            <w:proofErr w:type="gramStart"/>
            <w:r w:rsidRPr="00DF5BD4">
              <w:rPr>
                <w:color w:val="000000"/>
              </w:rPr>
              <w:t xml:space="preserve"> А</w:t>
            </w:r>
            <w:proofErr w:type="gramEnd"/>
            <w:r w:rsidRPr="00DF5BD4">
              <w:rPr>
                <w:color w:val="000000"/>
              </w:rPr>
              <w:t xml:space="preserve"> Постанови);</w:t>
            </w:r>
          </w:p>
          <w:p w:rsidR="00DF5BD4" w:rsidRPr="00DF5BD4" w:rsidRDefault="00DF5BD4" w:rsidP="00DF5BD4">
            <w:pPr>
              <w:pStyle w:val="a7"/>
              <w:rPr>
                <w:color w:val="000000"/>
              </w:rPr>
            </w:pPr>
          </w:p>
          <w:p w:rsidR="00F7645B" w:rsidRPr="00DF5BD4" w:rsidRDefault="00F7645B" w:rsidP="00DF5BD4">
            <w:pPr>
              <w:pStyle w:val="a7"/>
              <w:numPr>
                <w:ilvl w:val="0"/>
                <w:numId w:val="9"/>
              </w:numPr>
              <w:rPr>
                <w:color w:val="000000"/>
                <w:lang w:val="uk-UA"/>
              </w:rPr>
            </w:pPr>
            <w:r w:rsidRPr="00DF5BD4">
              <w:rPr>
                <w:color w:val="000000"/>
              </w:rPr>
              <w:t xml:space="preserve"> </w:t>
            </w:r>
            <w:proofErr w:type="spellStart"/>
            <w:r w:rsidRPr="00DF5BD4">
              <w:rPr>
                <w:color w:val="000000"/>
              </w:rPr>
              <w:t>Устатковання</w:t>
            </w:r>
            <w:proofErr w:type="spellEnd"/>
            <w:r w:rsidRPr="00DF5BD4">
              <w:rPr>
                <w:color w:val="000000"/>
              </w:rPr>
              <w:t xml:space="preserve"> </w:t>
            </w:r>
            <w:proofErr w:type="spellStart"/>
            <w:r w:rsidRPr="00DF5BD4">
              <w:rPr>
                <w:color w:val="000000"/>
              </w:rPr>
              <w:t>напругою</w:t>
            </w:r>
            <w:proofErr w:type="spellEnd"/>
            <w:r w:rsidRPr="00DF5BD4">
              <w:rPr>
                <w:color w:val="000000"/>
              </w:rPr>
              <w:t xml:space="preserve"> </w:t>
            </w:r>
            <w:proofErr w:type="spellStart"/>
            <w:r w:rsidRPr="00DF5BD4">
              <w:rPr>
                <w:color w:val="000000"/>
              </w:rPr>
              <w:t>понад</w:t>
            </w:r>
            <w:proofErr w:type="spellEnd"/>
            <w:r w:rsidRPr="00DF5BD4">
              <w:rPr>
                <w:color w:val="000000"/>
              </w:rPr>
              <w:t xml:space="preserve"> 1000</w:t>
            </w:r>
            <w:proofErr w:type="gramStart"/>
            <w:r w:rsidRPr="00DF5BD4">
              <w:rPr>
                <w:color w:val="000000"/>
              </w:rPr>
              <w:t xml:space="preserve"> В</w:t>
            </w:r>
            <w:proofErr w:type="gramEnd"/>
            <w:r w:rsidRPr="00DF5BD4">
              <w:rPr>
                <w:color w:val="000000"/>
              </w:rPr>
              <w:t xml:space="preserve"> (пункт 8 </w:t>
            </w:r>
            <w:proofErr w:type="spellStart"/>
            <w:r w:rsidRPr="00DF5BD4">
              <w:rPr>
                <w:color w:val="000000"/>
              </w:rPr>
              <w:t>групи</w:t>
            </w:r>
            <w:proofErr w:type="spellEnd"/>
            <w:r w:rsidRPr="00DF5BD4">
              <w:rPr>
                <w:color w:val="000000"/>
              </w:rPr>
              <w:t xml:space="preserve"> А Постанови).</w:t>
            </w:r>
          </w:p>
          <w:p w:rsidR="00DF5BD4" w:rsidRPr="00DF5BD4" w:rsidRDefault="00DF5BD4" w:rsidP="00DF5BD4">
            <w:pPr>
              <w:pStyle w:val="a7"/>
              <w:rPr>
                <w:color w:val="000000"/>
                <w:lang w:val="uk-UA"/>
              </w:rPr>
            </w:pPr>
          </w:p>
        </w:tc>
        <w:tc>
          <w:tcPr>
            <w:tcW w:w="1016" w:type="dxa"/>
            <w:vAlign w:val="center"/>
          </w:tcPr>
          <w:p w:rsidR="00F7645B" w:rsidRDefault="00F7645B" w:rsidP="00F7645B">
            <w:pPr>
              <w:rPr>
                <w:color w:val="000000"/>
              </w:rPr>
            </w:pPr>
          </w:p>
        </w:tc>
        <w:tc>
          <w:tcPr>
            <w:tcW w:w="675" w:type="dxa"/>
            <w:vAlign w:val="center"/>
          </w:tcPr>
          <w:p w:rsidR="00F7645B" w:rsidRDefault="00F7645B" w:rsidP="00F7645B">
            <w:pPr>
              <w:jc w:val="center"/>
              <w:rPr>
                <w:color w:val="000000"/>
              </w:rPr>
            </w:pPr>
          </w:p>
        </w:tc>
      </w:tr>
      <w:tr w:rsidR="00F7645B" w:rsidTr="00F7645B">
        <w:tc>
          <w:tcPr>
            <w:tcW w:w="543" w:type="dxa"/>
          </w:tcPr>
          <w:p w:rsidR="00F7645B" w:rsidRDefault="00F7645B" w:rsidP="00F7645B">
            <w:pPr>
              <w:jc w:val="center"/>
              <w:rPr>
                <w:color w:val="000000"/>
                <w:sz w:val="28"/>
                <w:szCs w:val="28"/>
              </w:rPr>
            </w:pPr>
            <w:r>
              <w:rPr>
                <w:color w:val="000000"/>
                <w:sz w:val="28"/>
                <w:szCs w:val="28"/>
              </w:rPr>
              <w:t>2</w:t>
            </w:r>
          </w:p>
        </w:tc>
        <w:tc>
          <w:tcPr>
            <w:tcW w:w="7621" w:type="dxa"/>
          </w:tcPr>
          <w:p w:rsidR="00DF5BD4" w:rsidRDefault="00F7645B" w:rsidP="00DF5BD4">
            <w:pPr>
              <w:pStyle w:val="a7"/>
              <w:numPr>
                <w:ilvl w:val="0"/>
                <w:numId w:val="10"/>
              </w:numPr>
              <w:rPr>
                <w:color w:val="000000"/>
                <w:lang w:val="uk-UA"/>
              </w:rPr>
            </w:pPr>
            <w:proofErr w:type="spellStart"/>
            <w:r w:rsidRPr="00DF5BD4">
              <w:rPr>
                <w:color w:val="000000"/>
              </w:rPr>
              <w:t>Обладнання</w:t>
            </w:r>
            <w:proofErr w:type="spellEnd"/>
            <w:r w:rsidRPr="00DF5BD4">
              <w:rPr>
                <w:color w:val="000000"/>
              </w:rPr>
              <w:t xml:space="preserve">, </w:t>
            </w:r>
            <w:proofErr w:type="spellStart"/>
            <w:r w:rsidRPr="00DF5BD4">
              <w:rPr>
                <w:color w:val="000000"/>
              </w:rPr>
              <w:t>що</w:t>
            </w:r>
            <w:proofErr w:type="spellEnd"/>
            <w:r w:rsidRPr="00DF5BD4">
              <w:rPr>
                <w:color w:val="000000"/>
              </w:rPr>
              <w:t xml:space="preserve"> </w:t>
            </w:r>
            <w:proofErr w:type="spellStart"/>
            <w:r w:rsidRPr="00DF5BD4">
              <w:rPr>
                <w:color w:val="000000"/>
              </w:rPr>
              <w:t>працює</w:t>
            </w:r>
            <w:proofErr w:type="spellEnd"/>
            <w:r w:rsidRPr="00DF5BD4">
              <w:rPr>
                <w:color w:val="000000"/>
              </w:rPr>
              <w:t xml:space="preserve"> </w:t>
            </w:r>
            <w:proofErr w:type="spellStart"/>
            <w:r w:rsidRPr="00DF5BD4">
              <w:rPr>
                <w:color w:val="000000"/>
              </w:rPr>
              <w:t>під</w:t>
            </w:r>
            <w:proofErr w:type="spellEnd"/>
            <w:r w:rsidRPr="00DF5BD4">
              <w:rPr>
                <w:color w:val="000000"/>
              </w:rPr>
              <w:t xml:space="preserve"> </w:t>
            </w:r>
            <w:proofErr w:type="spellStart"/>
            <w:r w:rsidRPr="00DF5BD4">
              <w:rPr>
                <w:color w:val="000000"/>
              </w:rPr>
              <w:t>тиском</w:t>
            </w:r>
            <w:proofErr w:type="spellEnd"/>
            <w:r w:rsidRPr="00DF5BD4">
              <w:rPr>
                <w:color w:val="000000"/>
              </w:rPr>
              <w:t xml:space="preserve">, яке </w:t>
            </w:r>
            <w:proofErr w:type="spellStart"/>
            <w:r w:rsidRPr="00DF5BD4">
              <w:rPr>
                <w:color w:val="000000"/>
              </w:rPr>
              <w:t>зазначене</w:t>
            </w:r>
            <w:proofErr w:type="spellEnd"/>
            <w:r w:rsidRPr="00DF5BD4">
              <w:rPr>
                <w:color w:val="000000"/>
              </w:rPr>
              <w:t>:</w:t>
            </w:r>
            <w:r w:rsidRPr="00DF5BD4">
              <w:rPr>
                <w:color w:val="000000"/>
              </w:rPr>
              <w:br/>
              <w:t xml:space="preserve">1) у </w:t>
            </w:r>
            <w:proofErr w:type="spellStart"/>
            <w:r w:rsidRPr="00DF5BD4">
              <w:rPr>
                <w:color w:val="000000"/>
              </w:rPr>
              <w:t>Технічному</w:t>
            </w:r>
            <w:proofErr w:type="spellEnd"/>
            <w:r w:rsidRPr="00DF5BD4">
              <w:rPr>
                <w:color w:val="000000"/>
              </w:rPr>
              <w:t xml:space="preserve"> </w:t>
            </w:r>
            <w:proofErr w:type="spellStart"/>
            <w:r w:rsidRPr="00DF5BD4">
              <w:rPr>
                <w:color w:val="000000"/>
              </w:rPr>
              <w:t>регламенті</w:t>
            </w:r>
            <w:proofErr w:type="spellEnd"/>
            <w:r w:rsidRPr="00DF5BD4">
              <w:rPr>
                <w:color w:val="000000"/>
              </w:rPr>
              <w:t xml:space="preserve"> </w:t>
            </w:r>
            <w:proofErr w:type="spellStart"/>
            <w:r w:rsidRPr="00DF5BD4">
              <w:rPr>
                <w:color w:val="000000"/>
              </w:rPr>
              <w:t>обладнання</w:t>
            </w:r>
            <w:proofErr w:type="spellEnd"/>
            <w:r w:rsidRPr="00DF5BD4">
              <w:rPr>
                <w:color w:val="000000"/>
              </w:rPr>
              <w:t xml:space="preserve">, </w:t>
            </w:r>
            <w:proofErr w:type="spellStart"/>
            <w:r w:rsidRPr="00DF5BD4">
              <w:rPr>
                <w:color w:val="000000"/>
              </w:rPr>
              <w:t>що</w:t>
            </w:r>
            <w:proofErr w:type="spellEnd"/>
            <w:r w:rsidRPr="00DF5BD4">
              <w:rPr>
                <w:color w:val="000000"/>
              </w:rPr>
              <w:t xml:space="preserve"> </w:t>
            </w:r>
            <w:proofErr w:type="spellStart"/>
            <w:r w:rsidRPr="00DF5BD4">
              <w:rPr>
                <w:color w:val="000000"/>
              </w:rPr>
              <w:t>працює</w:t>
            </w:r>
            <w:proofErr w:type="spellEnd"/>
            <w:r w:rsidRPr="00DF5BD4">
              <w:rPr>
                <w:color w:val="000000"/>
              </w:rPr>
              <w:t xml:space="preserve"> </w:t>
            </w:r>
            <w:proofErr w:type="spellStart"/>
            <w:r w:rsidRPr="00DF5BD4">
              <w:rPr>
                <w:color w:val="000000"/>
              </w:rPr>
              <w:t>під</w:t>
            </w:r>
            <w:proofErr w:type="spellEnd"/>
            <w:r w:rsidRPr="00DF5BD4">
              <w:rPr>
                <w:color w:val="000000"/>
              </w:rPr>
              <w:t xml:space="preserve"> </w:t>
            </w:r>
            <w:proofErr w:type="spellStart"/>
            <w:r w:rsidRPr="00DF5BD4">
              <w:rPr>
                <w:color w:val="000000"/>
              </w:rPr>
              <w:t>тиском</w:t>
            </w:r>
            <w:proofErr w:type="spellEnd"/>
            <w:r w:rsidRPr="00DF5BD4">
              <w:rPr>
                <w:color w:val="000000"/>
              </w:rPr>
              <w:t xml:space="preserve">, </w:t>
            </w:r>
            <w:proofErr w:type="spellStart"/>
            <w:r w:rsidRPr="00DF5BD4">
              <w:rPr>
                <w:color w:val="000000"/>
              </w:rPr>
              <w:t>затвердженому</w:t>
            </w:r>
            <w:proofErr w:type="spellEnd"/>
            <w:r w:rsidRPr="00DF5BD4">
              <w:rPr>
                <w:color w:val="000000"/>
              </w:rPr>
              <w:t xml:space="preserve"> </w:t>
            </w:r>
            <w:proofErr w:type="spellStart"/>
            <w:r w:rsidRPr="00DF5BD4">
              <w:rPr>
                <w:color w:val="000000"/>
              </w:rPr>
              <w:t>постановою</w:t>
            </w:r>
            <w:proofErr w:type="spellEnd"/>
            <w:r w:rsidRPr="00DF5BD4">
              <w:rPr>
                <w:color w:val="000000"/>
              </w:rPr>
              <w:t xml:space="preserve"> КМУ </w:t>
            </w:r>
            <w:proofErr w:type="spellStart"/>
            <w:r w:rsidRPr="00DF5BD4">
              <w:rPr>
                <w:color w:val="000000"/>
              </w:rPr>
              <w:t>від</w:t>
            </w:r>
            <w:proofErr w:type="spellEnd"/>
            <w:r w:rsidRPr="00DF5BD4">
              <w:rPr>
                <w:color w:val="000000"/>
              </w:rPr>
              <w:t xml:space="preserve"> 16 </w:t>
            </w:r>
            <w:proofErr w:type="spellStart"/>
            <w:r w:rsidRPr="00DF5BD4">
              <w:rPr>
                <w:color w:val="000000"/>
              </w:rPr>
              <w:t>січня</w:t>
            </w:r>
            <w:proofErr w:type="spellEnd"/>
            <w:r w:rsidRPr="00DF5BD4">
              <w:rPr>
                <w:color w:val="000000"/>
              </w:rPr>
              <w:t xml:space="preserve"> 2019 р. № 27; </w:t>
            </w:r>
            <w:r w:rsidRPr="00DF5BD4">
              <w:rPr>
                <w:color w:val="000000"/>
              </w:rPr>
              <w:br/>
              <w:t xml:space="preserve">2) у </w:t>
            </w:r>
            <w:proofErr w:type="spellStart"/>
            <w:r w:rsidRPr="00DF5BD4">
              <w:rPr>
                <w:color w:val="000000"/>
              </w:rPr>
              <w:t>пункті</w:t>
            </w:r>
            <w:proofErr w:type="spellEnd"/>
            <w:r w:rsidRPr="00DF5BD4">
              <w:rPr>
                <w:color w:val="000000"/>
              </w:rPr>
              <w:t xml:space="preserve"> 2 </w:t>
            </w:r>
            <w:proofErr w:type="spellStart"/>
            <w:r w:rsidRPr="00DF5BD4">
              <w:rPr>
                <w:color w:val="000000"/>
              </w:rPr>
              <w:t>Технологічного</w:t>
            </w:r>
            <w:proofErr w:type="spellEnd"/>
            <w:r w:rsidRPr="00DF5BD4">
              <w:rPr>
                <w:color w:val="000000"/>
              </w:rPr>
              <w:t xml:space="preserve"> регламенту </w:t>
            </w:r>
            <w:proofErr w:type="spellStart"/>
            <w:r w:rsidRPr="00DF5BD4">
              <w:rPr>
                <w:color w:val="000000"/>
              </w:rPr>
              <w:t>простих</w:t>
            </w:r>
            <w:proofErr w:type="spellEnd"/>
            <w:r w:rsidRPr="00DF5BD4">
              <w:rPr>
                <w:color w:val="000000"/>
              </w:rPr>
              <w:t xml:space="preserve"> посудин </w:t>
            </w:r>
            <w:proofErr w:type="spellStart"/>
            <w:r w:rsidRPr="00DF5BD4">
              <w:rPr>
                <w:color w:val="000000"/>
              </w:rPr>
              <w:t>високого</w:t>
            </w:r>
            <w:proofErr w:type="spellEnd"/>
            <w:r w:rsidRPr="00DF5BD4">
              <w:rPr>
                <w:color w:val="000000"/>
              </w:rPr>
              <w:t xml:space="preserve"> </w:t>
            </w:r>
            <w:proofErr w:type="spellStart"/>
            <w:r w:rsidRPr="00DF5BD4">
              <w:rPr>
                <w:color w:val="000000"/>
              </w:rPr>
              <w:t>тиску</w:t>
            </w:r>
            <w:proofErr w:type="spellEnd"/>
            <w:r w:rsidRPr="00DF5BD4">
              <w:rPr>
                <w:color w:val="000000"/>
              </w:rPr>
              <w:t xml:space="preserve">, </w:t>
            </w:r>
            <w:proofErr w:type="spellStart"/>
            <w:r w:rsidRPr="00DF5BD4">
              <w:rPr>
                <w:color w:val="000000"/>
              </w:rPr>
              <w:t>затвердженого</w:t>
            </w:r>
            <w:proofErr w:type="spellEnd"/>
            <w:r w:rsidRPr="00DF5BD4">
              <w:rPr>
                <w:color w:val="000000"/>
              </w:rPr>
              <w:t xml:space="preserve"> </w:t>
            </w:r>
            <w:proofErr w:type="spellStart"/>
            <w:r w:rsidRPr="00DF5BD4">
              <w:rPr>
                <w:color w:val="000000"/>
              </w:rPr>
              <w:t>постановою</w:t>
            </w:r>
            <w:proofErr w:type="spellEnd"/>
            <w:r w:rsidRPr="00DF5BD4">
              <w:rPr>
                <w:color w:val="000000"/>
              </w:rPr>
              <w:t xml:space="preserve"> КМУ </w:t>
            </w:r>
            <w:proofErr w:type="spellStart"/>
            <w:r w:rsidRPr="00DF5BD4">
              <w:rPr>
                <w:color w:val="000000"/>
              </w:rPr>
              <w:t>від</w:t>
            </w:r>
            <w:proofErr w:type="spellEnd"/>
            <w:r w:rsidRPr="00DF5BD4">
              <w:rPr>
                <w:color w:val="000000"/>
              </w:rPr>
              <w:t xml:space="preserve"> 28 </w:t>
            </w:r>
            <w:proofErr w:type="spellStart"/>
            <w:r w:rsidRPr="00DF5BD4">
              <w:rPr>
                <w:color w:val="000000"/>
              </w:rPr>
              <w:t>грудня</w:t>
            </w:r>
            <w:proofErr w:type="spellEnd"/>
            <w:r w:rsidRPr="00DF5BD4">
              <w:rPr>
                <w:color w:val="000000"/>
              </w:rPr>
              <w:t xml:space="preserve"> 2016 р. № 1025 </w:t>
            </w:r>
            <w:r w:rsidR="00DF5BD4">
              <w:rPr>
                <w:color w:val="000000"/>
              </w:rPr>
              <w:t xml:space="preserve">(пункт 5 </w:t>
            </w:r>
            <w:proofErr w:type="spellStart"/>
            <w:r w:rsidR="00DF5BD4">
              <w:rPr>
                <w:color w:val="000000"/>
              </w:rPr>
              <w:t>групи</w:t>
            </w:r>
            <w:proofErr w:type="spellEnd"/>
            <w:proofErr w:type="gramStart"/>
            <w:r w:rsidR="00DF5BD4">
              <w:rPr>
                <w:color w:val="000000"/>
              </w:rPr>
              <w:t xml:space="preserve"> А</w:t>
            </w:r>
            <w:proofErr w:type="gramEnd"/>
            <w:r w:rsidR="00DF5BD4">
              <w:rPr>
                <w:color w:val="000000"/>
              </w:rPr>
              <w:t xml:space="preserve"> Постанови);</w:t>
            </w:r>
            <w:r w:rsidR="00DF5BD4">
              <w:rPr>
                <w:color w:val="000000"/>
                <w:lang w:val="uk-UA"/>
              </w:rPr>
              <w:t xml:space="preserve"> </w:t>
            </w:r>
          </w:p>
          <w:p w:rsidR="00DF5BD4" w:rsidRDefault="00DF5BD4" w:rsidP="00DF5BD4">
            <w:pPr>
              <w:pStyle w:val="a7"/>
              <w:rPr>
                <w:color w:val="000000"/>
                <w:lang w:val="uk-UA"/>
              </w:rPr>
            </w:pPr>
          </w:p>
          <w:p w:rsidR="00F7645B" w:rsidRPr="00DF5BD4" w:rsidRDefault="00F7645B" w:rsidP="00DF5BD4">
            <w:pPr>
              <w:pStyle w:val="a7"/>
              <w:numPr>
                <w:ilvl w:val="0"/>
                <w:numId w:val="10"/>
              </w:numPr>
              <w:rPr>
                <w:color w:val="000000"/>
                <w:lang w:val="uk-UA"/>
              </w:rPr>
            </w:pPr>
            <w:proofErr w:type="spellStart"/>
            <w:r w:rsidRPr="00DF5BD4">
              <w:rPr>
                <w:color w:val="000000"/>
              </w:rPr>
              <w:t>Обладнання</w:t>
            </w:r>
            <w:proofErr w:type="spellEnd"/>
            <w:r w:rsidRPr="00DF5BD4">
              <w:rPr>
                <w:color w:val="000000"/>
              </w:rPr>
              <w:t xml:space="preserve"> та </w:t>
            </w:r>
            <w:proofErr w:type="spellStart"/>
            <w:r w:rsidRPr="00DF5BD4">
              <w:rPr>
                <w:color w:val="000000"/>
              </w:rPr>
              <w:t>захисні</w:t>
            </w:r>
            <w:proofErr w:type="spellEnd"/>
            <w:r w:rsidRPr="00DF5BD4">
              <w:rPr>
                <w:color w:val="000000"/>
              </w:rPr>
              <w:t xml:space="preserve"> </w:t>
            </w:r>
            <w:proofErr w:type="spellStart"/>
            <w:r w:rsidRPr="00DF5BD4">
              <w:rPr>
                <w:color w:val="000000"/>
              </w:rPr>
              <w:t>системи</w:t>
            </w:r>
            <w:proofErr w:type="spellEnd"/>
            <w:r w:rsidRPr="00DF5BD4">
              <w:rPr>
                <w:color w:val="000000"/>
              </w:rPr>
              <w:t xml:space="preserve">, </w:t>
            </w:r>
            <w:proofErr w:type="spellStart"/>
            <w:r w:rsidRPr="00DF5BD4">
              <w:rPr>
                <w:color w:val="000000"/>
              </w:rPr>
              <w:t>призначені</w:t>
            </w:r>
            <w:proofErr w:type="spellEnd"/>
            <w:r w:rsidRPr="00DF5BD4">
              <w:rPr>
                <w:color w:val="000000"/>
              </w:rPr>
              <w:t xml:space="preserve"> для </w:t>
            </w:r>
            <w:proofErr w:type="spellStart"/>
            <w:r w:rsidRPr="00DF5BD4">
              <w:rPr>
                <w:color w:val="000000"/>
              </w:rPr>
              <w:t>використання</w:t>
            </w:r>
            <w:proofErr w:type="spellEnd"/>
            <w:r w:rsidRPr="00DF5BD4">
              <w:rPr>
                <w:color w:val="000000"/>
              </w:rPr>
              <w:t xml:space="preserve"> в </w:t>
            </w:r>
            <w:proofErr w:type="spellStart"/>
            <w:r w:rsidRPr="00DF5BD4">
              <w:rPr>
                <w:color w:val="000000"/>
              </w:rPr>
              <w:t>потенційно</w:t>
            </w:r>
            <w:proofErr w:type="spellEnd"/>
            <w:r w:rsidRPr="00DF5BD4">
              <w:rPr>
                <w:color w:val="000000"/>
              </w:rPr>
              <w:t xml:space="preserve"> </w:t>
            </w:r>
            <w:proofErr w:type="spellStart"/>
            <w:r w:rsidRPr="00DF5BD4">
              <w:rPr>
                <w:color w:val="000000"/>
              </w:rPr>
              <w:t>вибухонебезпечних</w:t>
            </w:r>
            <w:proofErr w:type="spellEnd"/>
            <w:r w:rsidRPr="00DF5BD4">
              <w:rPr>
                <w:color w:val="000000"/>
              </w:rPr>
              <w:t xml:space="preserve"> </w:t>
            </w:r>
            <w:proofErr w:type="spellStart"/>
            <w:r w:rsidRPr="00DF5BD4">
              <w:rPr>
                <w:color w:val="000000"/>
              </w:rPr>
              <w:t>середовищах</w:t>
            </w:r>
            <w:proofErr w:type="spellEnd"/>
            <w:r w:rsidRPr="00DF5BD4">
              <w:rPr>
                <w:color w:val="000000"/>
              </w:rPr>
              <w:t xml:space="preserve">, </w:t>
            </w:r>
            <w:proofErr w:type="spellStart"/>
            <w:r w:rsidRPr="00DF5BD4">
              <w:rPr>
                <w:color w:val="000000"/>
              </w:rPr>
              <w:t>зазначені</w:t>
            </w:r>
            <w:proofErr w:type="spellEnd"/>
            <w:r w:rsidRPr="00DF5BD4">
              <w:rPr>
                <w:color w:val="000000"/>
              </w:rPr>
              <w:t xml:space="preserve"> в </w:t>
            </w:r>
            <w:proofErr w:type="spellStart"/>
            <w:r w:rsidRPr="00DF5BD4">
              <w:rPr>
                <w:color w:val="000000"/>
              </w:rPr>
              <w:t>додатку</w:t>
            </w:r>
            <w:proofErr w:type="spellEnd"/>
            <w:r w:rsidRPr="00DF5BD4">
              <w:rPr>
                <w:color w:val="000000"/>
              </w:rPr>
              <w:t xml:space="preserve"> 1 до </w:t>
            </w:r>
            <w:proofErr w:type="spellStart"/>
            <w:r w:rsidRPr="00DF5BD4">
              <w:rPr>
                <w:color w:val="000000"/>
              </w:rPr>
              <w:t>Технологічного</w:t>
            </w:r>
            <w:proofErr w:type="spellEnd"/>
            <w:r w:rsidRPr="00DF5BD4">
              <w:rPr>
                <w:color w:val="000000"/>
              </w:rPr>
              <w:t xml:space="preserve"> регламенту </w:t>
            </w:r>
            <w:proofErr w:type="spellStart"/>
            <w:r w:rsidRPr="00DF5BD4">
              <w:rPr>
                <w:color w:val="000000"/>
              </w:rPr>
              <w:t>Обладнання</w:t>
            </w:r>
            <w:proofErr w:type="spellEnd"/>
            <w:r w:rsidRPr="00DF5BD4">
              <w:rPr>
                <w:color w:val="000000"/>
              </w:rPr>
              <w:t xml:space="preserve"> та </w:t>
            </w:r>
            <w:proofErr w:type="spellStart"/>
            <w:r w:rsidRPr="00DF5BD4">
              <w:rPr>
                <w:color w:val="000000"/>
              </w:rPr>
              <w:t>захисні</w:t>
            </w:r>
            <w:proofErr w:type="spellEnd"/>
            <w:r w:rsidRPr="00DF5BD4">
              <w:rPr>
                <w:color w:val="000000"/>
              </w:rPr>
              <w:t xml:space="preserve"> </w:t>
            </w:r>
            <w:proofErr w:type="spellStart"/>
            <w:r w:rsidRPr="00DF5BD4">
              <w:rPr>
                <w:color w:val="000000"/>
              </w:rPr>
              <w:t>системи</w:t>
            </w:r>
            <w:proofErr w:type="spellEnd"/>
            <w:r w:rsidRPr="00DF5BD4">
              <w:rPr>
                <w:color w:val="000000"/>
              </w:rPr>
              <w:t xml:space="preserve">, </w:t>
            </w:r>
            <w:proofErr w:type="spellStart"/>
            <w:r w:rsidRPr="00DF5BD4">
              <w:rPr>
                <w:color w:val="000000"/>
              </w:rPr>
              <w:t>призначені</w:t>
            </w:r>
            <w:proofErr w:type="spellEnd"/>
            <w:r w:rsidRPr="00DF5BD4">
              <w:rPr>
                <w:color w:val="000000"/>
              </w:rPr>
              <w:t xml:space="preserve"> для </w:t>
            </w:r>
            <w:proofErr w:type="spellStart"/>
            <w:r w:rsidRPr="00DF5BD4">
              <w:rPr>
                <w:color w:val="000000"/>
              </w:rPr>
              <w:t>використання</w:t>
            </w:r>
            <w:proofErr w:type="spellEnd"/>
            <w:r w:rsidRPr="00DF5BD4">
              <w:rPr>
                <w:color w:val="000000"/>
              </w:rPr>
              <w:t xml:space="preserve"> в </w:t>
            </w:r>
            <w:proofErr w:type="spellStart"/>
            <w:r w:rsidRPr="00DF5BD4">
              <w:rPr>
                <w:color w:val="000000"/>
              </w:rPr>
              <w:t>потенційно</w:t>
            </w:r>
            <w:proofErr w:type="spellEnd"/>
            <w:r w:rsidRPr="00DF5BD4">
              <w:rPr>
                <w:color w:val="000000"/>
              </w:rPr>
              <w:t xml:space="preserve"> </w:t>
            </w:r>
            <w:proofErr w:type="spellStart"/>
            <w:r w:rsidRPr="00DF5BD4">
              <w:rPr>
                <w:color w:val="000000"/>
              </w:rPr>
              <w:t>вибухонебезпечних</w:t>
            </w:r>
            <w:proofErr w:type="spellEnd"/>
            <w:r w:rsidRPr="00DF5BD4">
              <w:rPr>
                <w:color w:val="000000"/>
              </w:rPr>
              <w:t xml:space="preserve"> </w:t>
            </w:r>
            <w:proofErr w:type="spellStart"/>
            <w:r w:rsidRPr="00DF5BD4">
              <w:rPr>
                <w:color w:val="000000"/>
              </w:rPr>
              <w:t>середовищах</w:t>
            </w:r>
            <w:proofErr w:type="spellEnd"/>
            <w:r w:rsidRPr="00DF5BD4">
              <w:rPr>
                <w:color w:val="000000"/>
              </w:rPr>
              <w:t xml:space="preserve">, </w:t>
            </w:r>
            <w:proofErr w:type="spellStart"/>
            <w:r w:rsidRPr="00DF5BD4">
              <w:rPr>
                <w:color w:val="000000"/>
              </w:rPr>
              <w:t>затвердженого</w:t>
            </w:r>
            <w:proofErr w:type="spellEnd"/>
            <w:r w:rsidRPr="00DF5BD4">
              <w:rPr>
                <w:color w:val="000000"/>
              </w:rPr>
              <w:t xml:space="preserve"> </w:t>
            </w:r>
            <w:proofErr w:type="spellStart"/>
            <w:r w:rsidRPr="00DF5BD4">
              <w:rPr>
                <w:color w:val="000000"/>
              </w:rPr>
              <w:t>постановою</w:t>
            </w:r>
            <w:proofErr w:type="spellEnd"/>
            <w:r w:rsidRPr="00DF5BD4">
              <w:rPr>
                <w:color w:val="000000"/>
              </w:rPr>
              <w:t xml:space="preserve"> КМУ </w:t>
            </w:r>
            <w:proofErr w:type="spellStart"/>
            <w:r w:rsidRPr="00DF5BD4">
              <w:rPr>
                <w:color w:val="000000"/>
              </w:rPr>
              <w:t>від</w:t>
            </w:r>
            <w:proofErr w:type="spellEnd"/>
            <w:r w:rsidRPr="00DF5BD4">
              <w:rPr>
                <w:color w:val="000000"/>
              </w:rPr>
              <w:t xml:space="preserve"> 28 </w:t>
            </w:r>
            <w:proofErr w:type="spellStart"/>
            <w:r w:rsidRPr="00DF5BD4">
              <w:rPr>
                <w:color w:val="000000"/>
              </w:rPr>
              <w:t>грудня</w:t>
            </w:r>
            <w:proofErr w:type="spellEnd"/>
            <w:r w:rsidRPr="00DF5BD4">
              <w:rPr>
                <w:color w:val="000000"/>
              </w:rPr>
              <w:t xml:space="preserve"> 2016 р. № 1055 (пункт 10 </w:t>
            </w:r>
            <w:proofErr w:type="spellStart"/>
            <w:r w:rsidRPr="00DF5BD4">
              <w:rPr>
                <w:color w:val="000000"/>
              </w:rPr>
              <w:t>групи</w:t>
            </w:r>
            <w:proofErr w:type="spellEnd"/>
            <w:proofErr w:type="gramStart"/>
            <w:r w:rsidRPr="00DF5BD4">
              <w:rPr>
                <w:color w:val="000000"/>
              </w:rPr>
              <w:t xml:space="preserve"> А</w:t>
            </w:r>
            <w:proofErr w:type="gramEnd"/>
            <w:r w:rsidRPr="00DF5BD4">
              <w:rPr>
                <w:color w:val="000000"/>
              </w:rPr>
              <w:t xml:space="preserve"> Постанови).</w:t>
            </w:r>
          </w:p>
          <w:p w:rsidR="00DF5BD4" w:rsidRPr="00DF5BD4" w:rsidRDefault="00DF5BD4" w:rsidP="00DF5BD4">
            <w:pPr>
              <w:pStyle w:val="a7"/>
              <w:rPr>
                <w:color w:val="000000"/>
                <w:lang w:val="uk-UA"/>
              </w:rPr>
            </w:pPr>
          </w:p>
        </w:tc>
        <w:tc>
          <w:tcPr>
            <w:tcW w:w="1016" w:type="dxa"/>
            <w:vAlign w:val="center"/>
          </w:tcPr>
          <w:p w:rsidR="00F7645B" w:rsidRDefault="00F7645B" w:rsidP="00F7645B">
            <w:pPr>
              <w:rPr>
                <w:color w:val="000000"/>
              </w:rPr>
            </w:pPr>
          </w:p>
        </w:tc>
        <w:tc>
          <w:tcPr>
            <w:tcW w:w="675" w:type="dxa"/>
            <w:vAlign w:val="center"/>
          </w:tcPr>
          <w:p w:rsidR="00F7645B" w:rsidRDefault="00F7645B" w:rsidP="00F7645B">
            <w:pPr>
              <w:jc w:val="center"/>
              <w:rPr>
                <w:color w:val="000000"/>
              </w:rPr>
            </w:pPr>
          </w:p>
        </w:tc>
      </w:tr>
      <w:tr w:rsidR="00377853" w:rsidTr="00F7645B">
        <w:tc>
          <w:tcPr>
            <w:tcW w:w="543" w:type="dxa"/>
          </w:tcPr>
          <w:p w:rsidR="00377853" w:rsidRDefault="00377853" w:rsidP="00377853">
            <w:pPr>
              <w:jc w:val="center"/>
              <w:rPr>
                <w:b/>
                <w:bCs/>
                <w:color w:val="000000"/>
              </w:rPr>
            </w:pPr>
            <w:r>
              <w:rPr>
                <w:b/>
                <w:bCs/>
                <w:color w:val="000000"/>
              </w:rPr>
              <w:t>ІІ</w:t>
            </w:r>
          </w:p>
        </w:tc>
        <w:tc>
          <w:tcPr>
            <w:tcW w:w="7621" w:type="dxa"/>
          </w:tcPr>
          <w:p w:rsidR="00377853" w:rsidRDefault="00377853" w:rsidP="00377853">
            <w:pPr>
              <w:rPr>
                <w:b/>
                <w:bCs/>
                <w:color w:val="000000"/>
                <w:lang w:val="uk-UA"/>
              </w:rPr>
            </w:pPr>
            <w:proofErr w:type="spellStart"/>
            <w:r>
              <w:rPr>
                <w:b/>
                <w:bCs/>
                <w:color w:val="000000"/>
              </w:rPr>
              <w:t>Проведення</w:t>
            </w:r>
            <w:proofErr w:type="spellEnd"/>
            <w:r>
              <w:rPr>
                <w:b/>
                <w:bCs/>
                <w:color w:val="000000"/>
              </w:rPr>
              <w:t xml:space="preserve"> </w:t>
            </w:r>
            <w:proofErr w:type="spellStart"/>
            <w:r>
              <w:rPr>
                <w:b/>
                <w:bCs/>
                <w:color w:val="000000"/>
              </w:rPr>
              <w:t>експертизи</w:t>
            </w:r>
            <w:proofErr w:type="spellEnd"/>
            <w:r>
              <w:rPr>
                <w:b/>
                <w:bCs/>
                <w:color w:val="000000"/>
              </w:rPr>
              <w:t xml:space="preserve"> стану </w:t>
            </w:r>
            <w:proofErr w:type="spellStart"/>
            <w:r>
              <w:rPr>
                <w:b/>
                <w:bCs/>
                <w:color w:val="000000"/>
              </w:rPr>
              <w:t>охорони</w:t>
            </w:r>
            <w:proofErr w:type="spellEnd"/>
            <w:r>
              <w:rPr>
                <w:b/>
                <w:bCs/>
                <w:color w:val="000000"/>
              </w:rPr>
              <w:t xml:space="preserve"> </w:t>
            </w:r>
            <w:proofErr w:type="spellStart"/>
            <w:r>
              <w:rPr>
                <w:b/>
                <w:bCs/>
                <w:color w:val="000000"/>
              </w:rPr>
              <w:t>праці</w:t>
            </w:r>
            <w:proofErr w:type="spellEnd"/>
            <w:r>
              <w:rPr>
                <w:b/>
                <w:bCs/>
                <w:color w:val="000000"/>
              </w:rPr>
              <w:t xml:space="preserve"> та </w:t>
            </w:r>
            <w:proofErr w:type="spellStart"/>
            <w:r>
              <w:rPr>
                <w:b/>
                <w:bCs/>
                <w:color w:val="000000"/>
              </w:rPr>
              <w:t>безпеки</w:t>
            </w:r>
            <w:proofErr w:type="spellEnd"/>
            <w:r>
              <w:rPr>
                <w:b/>
                <w:bCs/>
                <w:color w:val="000000"/>
              </w:rPr>
              <w:t xml:space="preserve"> </w:t>
            </w:r>
            <w:proofErr w:type="spellStart"/>
            <w:r>
              <w:rPr>
                <w:b/>
                <w:bCs/>
                <w:color w:val="000000"/>
              </w:rPr>
              <w:t>промислового</w:t>
            </w:r>
            <w:proofErr w:type="spellEnd"/>
            <w:r>
              <w:rPr>
                <w:b/>
                <w:bCs/>
                <w:color w:val="000000"/>
              </w:rPr>
              <w:t xml:space="preserve"> </w:t>
            </w:r>
            <w:proofErr w:type="spellStart"/>
            <w:r>
              <w:rPr>
                <w:b/>
                <w:bCs/>
                <w:color w:val="000000"/>
              </w:rPr>
              <w:t>виробництва</w:t>
            </w:r>
            <w:proofErr w:type="spellEnd"/>
            <w:r>
              <w:rPr>
                <w:b/>
                <w:bCs/>
                <w:color w:val="000000"/>
              </w:rPr>
              <w:t xml:space="preserve"> </w:t>
            </w:r>
            <w:proofErr w:type="spellStart"/>
            <w:r>
              <w:rPr>
                <w:b/>
                <w:bCs/>
                <w:color w:val="000000"/>
              </w:rPr>
              <w:t>суб'єкта</w:t>
            </w:r>
            <w:proofErr w:type="spellEnd"/>
            <w:r>
              <w:rPr>
                <w:b/>
                <w:bCs/>
                <w:color w:val="000000"/>
              </w:rPr>
              <w:t xml:space="preserve"> </w:t>
            </w:r>
            <w:proofErr w:type="spellStart"/>
            <w:r>
              <w:rPr>
                <w:b/>
                <w:bCs/>
                <w:color w:val="000000"/>
              </w:rPr>
              <w:t>господарювання</w:t>
            </w:r>
            <w:proofErr w:type="spellEnd"/>
            <w:r>
              <w:rPr>
                <w:b/>
                <w:bCs/>
                <w:color w:val="000000"/>
              </w:rPr>
              <w:t xml:space="preserve"> </w:t>
            </w:r>
            <w:proofErr w:type="spellStart"/>
            <w:proofErr w:type="gramStart"/>
            <w:r>
              <w:rPr>
                <w:b/>
                <w:bCs/>
                <w:color w:val="000000"/>
              </w:rPr>
              <w:t>п</w:t>
            </w:r>
            <w:proofErr w:type="gramEnd"/>
            <w:r>
              <w:rPr>
                <w:b/>
                <w:bCs/>
                <w:color w:val="000000"/>
              </w:rPr>
              <w:t>ід</w:t>
            </w:r>
            <w:proofErr w:type="spellEnd"/>
            <w:r>
              <w:rPr>
                <w:b/>
                <w:bCs/>
                <w:color w:val="000000"/>
              </w:rPr>
              <w:t xml:space="preserve"> час  </w:t>
            </w:r>
            <w:proofErr w:type="spellStart"/>
            <w:r>
              <w:rPr>
                <w:b/>
                <w:bCs/>
                <w:color w:val="000000"/>
              </w:rPr>
              <w:t>виконання</w:t>
            </w:r>
            <w:proofErr w:type="spellEnd"/>
            <w:r>
              <w:rPr>
                <w:b/>
                <w:bCs/>
                <w:color w:val="000000"/>
              </w:rPr>
              <w:t xml:space="preserve"> </w:t>
            </w:r>
            <w:proofErr w:type="spellStart"/>
            <w:r>
              <w:rPr>
                <w:b/>
                <w:bCs/>
                <w:color w:val="000000"/>
              </w:rPr>
              <w:t>заявлених</w:t>
            </w:r>
            <w:proofErr w:type="spellEnd"/>
            <w:r>
              <w:rPr>
                <w:b/>
                <w:bCs/>
                <w:color w:val="000000"/>
              </w:rPr>
              <w:t xml:space="preserve"> </w:t>
            </w:r>
            <w:proofErr w:type="spellStart"/>
            <w:r>
              <w:rPr>
                <w:b/>
                <w:bCs/>
                <w:color w:val="000000"/>
              </w:rPr>
              <w:t>робіт</w:t>
            </w:r>
            <w:proofErr w:type="spellEnd"/>
            <w:r>
              <w:rPr>
                <w:b/>
                <w:bCs/>
                <w:color w:val="000000"/>
              </w:rPr>
              <w:t>:</w:t>
            </w:r>
          </w:p>
          <w:p w:rsidR="00DF5BD4" w:rsidRPr="00DF5BD4" w:rsidRDefault="00DF5BD4" w:rsidP="00377853">
            <w:pPr>
              <w:rPr>
                <w:b/>
                <w:bCs/>
                <w:color w:val="000000"/>
                <w:lang w:val="uk-UA"/>
              </w:rPr>
            </w:pPr>
          </w:p>
        </w:tc>
        <w:tc>
          <w:tcPr>
            <w:tcW w:w="1016" w:type="dxa"/>
            <w:vAlign w:val="center"/>
          </w:tcPr>
          <w:p w:rsidR="00377853" w:rsidRDefault="00377853" w:rsidP="00377853">
            <w:pPr>
              <w:rPr>
                <w:color w:val="000000"/>
              </w:rPr>
            </w:pPr>
            <w:proofErr w:type="spellStart"/>
            <w:r>
              <w:rPr>
                <w:color w:val="000000"/>
              </w:rPr>
              <w:t>послуга</w:t>
            </w:r>
            <w:proofErr w:type="spellEnd"/>
          </w:p>
        </w:tc>
        <w:tc>
          <w:tcPr>
            <w:tcW w:w="675" w:type="dxa"/>
            <w:vAlign w:val="center"/>
          </w:tcPr>
          <w:p w:rsidR="00377853" w:rsidRDefault="00377853" w:rsidP="00377853">
            <w:pPr>
              <w:jc w:val="center"/>
              <w:rPr>
                <w:color w:val="000000"/>
              </w:rPr>
            </w:pPr>
            <w:r>
              <w:rPr>
                <w:color w:val="000000"/>
              </w:rPr>
              <w:t>1</w:t>
            </w:r>
          </w:p>
        </w:tc>
      </w:tr>
      <w:tr w:rsidR="00377853" w:rsidTr="00F7645B">
        <w:tc>
          <w:tcPr>
            <w:tcW w:w="543" w:type="dxa"/>
          </w:tcPr>
          <w:p w:rsidR="00377853" w:rsidRDefault="00377853" w:rsidP="00377853">
            <w:pPr>
              <w:jc w:val="center"/>
              <w:rPr>
                <w:color w:val="000000"/>
                <w:sz w:val="28"/>
                <w:szCs w:val="28"/>
              </w:rPr>
            </w:pPr>
            <w:r>
              <w:rPr>
                <w:color w:val="000000"/>
                <w:sz w:val="28"/>
                <w:szCs w:val="28"/>
              </w:rPr>
              <w:t>1</w:t>
            </w:r>
          </w:p>
        </w:tc>
        <w:tc>
          <w:tcPr>
            <w:tcW w:w="7621" w:type="dxa"/>
          </w:tcPr>
          <w:p w:rsidR="00DF5BD4" w:rsidRDefault="00377853" w:rsidP="00DF5BD4">
            <w:pPr>
              <w:pStyle w:val="a7"/>
              <w:numPr>
                <w:ilvl w:val="0"/>
                <w:numId w:val="11"/>
              </w:numPr>
              <w:rPr>
                <w:color w:val="000000"/>
                <w:lang w:val="uk-UA"/>
              </w:rPr>
            </w:pPr>
            <w:proofErr w:type="spellStart"/>
            <w:r w:rsidRPr="00DF5BD4">
              <w:rPr>
                <w:color w:val="000000"/>
              </w:rPr>
              <w:t>Роботи</w:t>
            </w:r>
            <w:proofErr w:type="spellEnd"/>
            <w:r w:rsidRPr="00DF5BD4">
              <w:rPr>
                <w:color w:val="000000"/>
              </w:rPr>
              <w:t xml:space="preserve"> в </w:t>
            </w:r>
            <w:proofErr w:type="spellStart"/>
            <w:r w:rsidRPr="00DF5BD4">
              <w:rPr>
                <w:color w:val="000000"/>
              </w:rPr>
              <w:t>діючих</w:t>
            </w:r>
            <w:proofErr w:type="spellEnd"/>
            <w:r w:rsidRPr="00DF5BD4">
              <w:rPr>
                <w:color w:val="000000"/>
              </w:rPr>
              <w:t xml:space="preserve"> </w:t>
            </w:r>
            <w:proofErr w:type="spellStart"/>
            <w:r w:rsidRPr="00DF5BD4">
              <w:rPr>
                <w:color w:val="000000"/>
              </w:rPr>
              <w:t>електроустановках</w:t>
            </w:r>
            <w:proofErr w:type="spellEnd"/>
            <w:r w:rsidRPr="00DF5BD4">
              <w:rPr>
                <w:color w:val="000000"/>
              </w:rPr>
              <w:t xml:space="preserve"> і </w:t>
            </w:r>
            <w:proofErr w:type="spellStart"/>
            <w:r w:rsidRPr="00DF5BD4">
              <w:rPr>
                <w:color w:val="000000"/>
              </w:rPr>
              <w:t>кабельних</w:t>
            </w:r>
            <w:proofErr w:type="spellEnd"/>
            <w:r w:rsidRPr="00DF5BD4">
              <w:rPr>
                <w:color w:val="000000"/>
              </w:rPr>
              <w:t xml:space="preserve"> </w:t>
            </w:r>
            <w:proofErr w:type="spellStart"/>
            <w:r w:rsidRPr="00DF5BD4">
              <w:rPr>
                <w:color w:val="000000"/>
              </w:rPr>
              <w:t>лініях</w:t>
            </w:r>
            <w:proofErr w:type="spellEnd"/>
            <w:r w:rsidRPr="00DF5BD4">
              <w:rPr>
                <w:color w:val="000000"/>
              </w:rPr>
              <w:t xml:space="preserve"> </w:t>
            </w:r>
            <w:proofErr w:type="spellStart"/>
            <w:r w:rsidRPr="00DF5BD4">
              <w:rPr>
                <w:color w:val="000000"/>
              </w:rPr>
              <w:t>напругою</w:t>
            </w:r>
            <w:proofErr w:type="spellEnd"/>
            <w:r w:rsidRPr="00DF5BD4">
              <w:rPr>
                <w:color w:val="000000"/>
              </w:rPr>
              <w:t xml:space="preserve"> </w:t>
            </w:r>
            <w:proofErr w:type="spellStart"/>
            <w:r w:rsidRPr="00DF5BD4">
              <w:rPr>
                <w:color w:val="000000"/>
              </w:rPr>
              <w:t>понад</w:t>
            </w:r>
            <w:proofErr w:type="spellEnd"/>
            <w:r w:rsidRPr="00DF5BD4">
              <w:rPr>
                <w:color w:val="000000"/>
              </w:rPr>
              <w:t xml:space="preserve"> 1000</w:t>
            </w:r>
            <w:proofErr w:type="gramStart"/>
            <w:r w:rsidRPr="00DF5BD4">
              <w:rPr>
                <w:color w:val="000000"/>
              </w:rPr>
              <w:t xml:space="preserve"> В</w:t>
            </w:r>
            <w:proofErr w:type="gramEnd"/>
            <w:r w:rsidRPr="00DF5BD4">
              <w:rPr>
                <w:color w:val="000000"/>
              </w:rPr>
              <w:t xml:space="preserve">, в зонах дії струму </w:t>
            </w:r>
            <w:proofErr w:type="spellStart"/>
            <w:r w:rsidRPr="00DF5BD4">
              <w:rPr>
                <w:color w:val="000000"/>
              </w:rPr>
              <w:t>високої</w:t>
            </w:r>
            <w:proofErr w:type="spellEnd"/>
            <w:r w:rsidRPr="00DF5BD4">
              <w:rPr>
                <w:color w:val="000000"/>
              </w:rPr>
              <w:t xml:space="preserve"> </w:t>
            </w:r>
            <w:proofErr w:type="spellStart"/>
            <w:r w:rsidRPr="00DF5BD4">
              <w:rPr>
                <w:color w:val="000000"/>
              </w:rPr>
              <w:t>частоти</w:t>
            </w:r>
            <w:proofErr w:type="spellEnd"/>
            <w:r w:rsidRPr="00DF5BD4">
              <w:rPr>
                <w:color w:val="000000"/>
              </w:rPr>
              <w:t xml:space="preserve"> (пункт 9</w:t>
            </w:r>
            <w:r w:rsidR="00DF5BD4">
              <w:rPr>
                <w:color w:val="000000"/>
              </w:rPr>
              <w:t xml:space="preserve"> </w:t>
            </w:r>
            <w:proofErr w:type="spellStart"/>
            <w:r w:rsidR="00DF5BD4">
              <w:rPr>
                <w:color w:val="000000"/>
              </w:rPr>
              <w:t>групи</w:t>
            </w:r>
            <w:proofErr w:type="spellEnd"/>
            <w:r w:rsidR="00DF5BD4">
              <w:rPr>
                <w:color w:val="000000"/>
              </w:rPr>
              <w:t xml:space="preserve"> А </w:t>
            </w:r>
            <w:proofErr w:type="spellStart"/>
            <w:r w:rsidR="00DF5BD4">
              <w:rPr>
                <w:color w:val="000000"/>
              </w:rPr>
              <w:t>додатку</w:t>
            </w:r>
            <w:proofErr w:type="spellEnd"/>
            <w:r w:rsidR="00DF5BD4">
              <w:rPr>
                <w:color w:val="000000"/>
              </w:rPr>
              <w:t xml:space="preserve"> 2 Порядку);</w:t>
            </w:r>
            <w:r w:rsidR="00DF5BD4">
              <w:rPr>
                <w:color w:val="000000"/>
                <w:lang w:val="uk-UA"/>
              </w:rPr>
              <w:t xml:space="preserve"> </w:t>
            </w:r>
          </w:p>
          <w:p w:rsidR="00DF5BD4" w:rsidRDefault="00377853" w:rsidP="00DF5BD4">
            <w:pPr>
              <w:pStyle w:val="a7"/>
              <w:numPr>
                <w:ilvl w:val="0"/>
                <w:numId w:val="11"/>
              </w:numPr>
              <w:rPr>
                <w:color w:val="000000"/>
                <w:lang w:val="uk-UA"/>
              </w:rPr>
            </w:pPr>
            <w:r w:rsidRPr="00DF5BD4">
              <w:rPr>
                <w:color w:val="000000"/>
              </w:rPr>
              <w:lastRenderedPageBreak/>
              <w:t xml:space="preserve">Злив , очистка </w:t>
            </w:r>
            <w:proofErr w:type="spellStart"/>
            <w:r w:rsidRPr="00DF5BD4">
              <w:rPr>
                <w:color w:val="000000"/>
              </w:rPr>
              <w:t>резервуарів</w:t>
            </w:r>
            <w:proofErr w:type="spellEnd"/>
            <w:r w:rsidRPr="00DF5BD4">
              <w:rPr>
                <w:color w:val="000000"/>
              </w:rPr>
              <w:t xml:space="preserve">, </w:t>
            </w:r>
            <w:proofErr w:type="spellStart"/>
            <w:r w:rsidRPr="00DF5BD4">
              <w:rPr>
                <w:color w:val="000000"/>
              </w:rPr>
              <w:t>тари</w:t>
            </w:r>
            <w:proofErr w:type="spellEnd"/>
            <w:r w:rsidRPr="00DF5BD4">
              <w:rPr>
                <w:color w:val="000000"/>
              </w:rPr>
              <w:t xml:space="preserve"> та </w:t>
            </w:r>
            <w:proofErr w:type="spellStart"/>
            <w:r w:rsidRPr="00DF5BD4">
              <w:rPr>
                <w:color w:val="000000"/>
              </w:rPr>
              <w:t>інших</w:t>
            </w:r>
            <w:proofErr w:type="spellEnd"/>
            <w:r w:rsidRPr="00DF5BD4">
              <w:rPr>
                <w:color w:val="000000"/>
              </w:rPr>
              <w:t xml:space="preserve"> </w:t>
            </w:r>
            <w:proofErr w:type="spellStart"/>
            <w:r w:rsidRPr="00DF5BD4">
              <w:rPr>
                <w:color w:val="000000"/>
              </w:rPr>
              <w:t>ємкостей</w:t>
            </w:r>
            <w:proofErr w:type="spellEnd"/>
            <w:r w:rsidRPr="00DF5BD4">
              <w:rPr>
                <w:color w:val="000000"/>
              </w:rPr>
              <w:t xml:space="preserve"> з-</w:t>
            </w:r>
            <w:proofErr w:type="spellStart"/>
            <w:r w:rsidRPr="00DF5BD4">
              <w:rPr>
                <w:color w:val="000000"/>
              </w:rPr>
              <w:t>під</w:t>
            </w:r>
            <w:proofErr w:type="spellEnd"/>
            <w:r w:rsidRPr="00DF5BD4">
              <w:rPr>
                <w:color w:val="000000"/>
              </w:rPr>
              <w:t xml:space="preserve"> </w:t>
            </w:r>
            <w:proofErr w:type="spellStart"/>
            <w:r w:rsidRPr="00DF5BD4">
              <w:rPr>
                <w:color w:val="000000"/>
              </w:rPr>
              <w:t>нафтопродуктів</w:t>
            </w:r>
            <w:proofErr w:type="spellEnd"/>
            <w:r w:rsidRPr="00DF5BD4">
              <w:rPr>
                <w:color w:val="000000"/>
              </w:rPr>
              <w:t xml:space="preserve">, кислот, </w:t>
            </w:r>
            <w:proofErr w:type="spellStart"/>
            <w:r w:rsidRPr="00DF5BD4">
              <w:rPr>
                <w:color w:val="000000"/>
              </w:rPr>
              <w:t>лугів</w:t>
            </w:r>
            <w:proofErr w:type="spellEnd"/>
            <w:r w:rsidRPr="00DF5BD4">
              <w:rPr>
                <w:color w:val="000000"/>
              </w:rPr>
              <w:t xml:space="preserve"> та </w:t>
            </w:r>
            <w:proofErr w:type="spellStart"/>
            <w:r w:rsidRPr="00DF5BD4">
              <w:rPr>
                <w:color w:val="000000"/>
              </w:rPr>
              <w:t>інших</w:t>
            </w:r>
            <w:proofErr w:type="spellEnd"/>
            <w:r w:rsidRPr="00DF5BD4">
              <w:rPr>
                <w:color w:val="000000"/>
              </w:rPr>
              <w:t xml:space="preserve"> </w:t>
            </w:r>
            <w:proofErr w:type="spellStart"/>
            <w:r w:rsidRPr="00DF5BD4">
              <w:rPr>
                <w:color w:val="000000"/>
              </w:rPr>
              <w:t>небезпечних</w:t>
            </w:r>
            <w:proofErr w:type="spellEnd"/>
            <w:r w:rsidRPr="00DF5BD4">
              <w:rPr>
                <w:color w:val="000000"/>
              </w:rPr>
              <w:t xml:space="preserve"> </w:t>
            </w:r>
            <w:proofErr w:type="spellStart"/>
            <w:r w:rsidRPr="00DF5BD4">
              <w:rPr>
                <w:color w:val="000000"/>
              </w:rPr>
              <w:t>речовин</w:t>
            </w:r>
            <w:proofErr w:type="spellEnd"/>
            <w:r w:rsidRPr="00DF5BD4">
              <w:rPr>
                <w:color w:val="000000"/>
              </w:rPr>
              <w:t xml:space="preserve">, в тому </w:t>
            </w:r>
            <w:proofErr w:type="spellStart"/>
            <w:r w:rsidRPr="00DF5BD4">
              <w:rPr>
                <w:color w:val="000000"/>
              </w:rPr>
              <w:t>числі</w:t>
            </w:r>
            <w:proofErr w:type="spellEnd"/>
            <w:r w:rsidRPr="00DF5BD4">
              <w:rPr>
                <w:color w:val="000000"/>
              </w:rPr>
              <w:t xml:space="preserve"> </w:t>
            </w:r>
            <w:proofErr w:type="spellStart"/>
            <w:r w:rsidRPr="00DF5BD4">
              <w:rPr>
                <w:color w:val="000000"/>
              </w:rPr>
              <w:t>радіоактивних</w:t>
            </w:r>
            <w:proofErr w:type="spellEnd"/>
            <w:r w:rsidRPr="00DF5BD4">
              <w:rPr>
                <w:color w:val="000000"/>
              </w:rPr>
              <w:t xml:space="preserve"> (пункт 17 </w:t>
            </w:r>
            <w:proofErr w:type="spellStart"/>
            <w:r w:rsidRPr="00DF5BD4">
              <w:rPr>
                <w:color w:val="000000"/>
              </w:rPr>
              <w:t>групи</w:t>
            </w:r>
            <w:proofErr w:type="spellEnd"/>
            <w:proofErr w:type="gramStart"/>
            <w:r w:rsidRPr="00DF5BD4">
              <w:rPr>
                <w:color w:val="000000"/>
              </w:rPr>
              <w:t xml:space="preserve"> А</w:t>
            </w:r>
            <w:proofErr w:type="gramEnd"/>
            <w:r w:rsidRPr="00DF5BD4">
              <w:rPr>
                <w:color w:val="000000"/>
              </w:rPr>
              <w:t xml:space="preserve"> </w:t>
            </w:r>
            <w:proofErr w:type="spellStart"/>
            <w:r w:rsidRPr="00DF5BD4">
              <w:rPr>
                <w:color w:val="000000"/>
              </w:rPr>
              <w:t>додатку</w:t>
            </w:r>
            <w:proofErr w:type="spellEnd"/>
            <w:r w:rsidRPr="00DF5BD4">
              <w:rPr>
                <w:color w:val="000000"/>
              </w:rPr>
              <w:t xml:space="preserve"> 2 </w:t>
            </w:r>
            <w:r w:rsidR="00DF5BD4">
              <w:rPr>
                <w:color w:val="000000"/>
              </w:rPr>
              <w:t>Порядку);</w:t>
            </w:r>
            <w:r w:rsidR="00DF5BD4">
              <w:rPr>
                <w:color w:val="000000"/>
                <w:lang w:val="uk-UA"/>
              </w:rPr>
              <w:t xml:space="preserve"> </w:t>
            </w:r>
          </w:p>
          <w:p w:rsidR="00DF5BD4" w:rsidRDefault="00DF5BD4" w:rsidP="00DF5BD4">
            <w:pPr>
              <w:pStyle w:val="a7"/>
              <w:rPr>
                <w:color w:val="000000"/>
                <w:lang w:val="uk-UA"/>
              </w:rPr>
            </w:pPr>
          </w:p>
          <w:p w:rsidR="00377853" w:rsidRPr="00DF5BD4" w:rsidRDefault="00377853" w:rsidP="00DF5BD4">
            <w:pPr>
              <w:pStyle w:val="a7"/>
              <w:numPr>
                <w:ilvl w:val="0"/>
                <w:numId w:val="11"/>
              </w:numPr>
              <w:rPr>
                <w:color w:val="000000"/>
                <w:lang w:val="uk-UA"/>
              </w:rPr>
            </w:pPr>
            <w:r w:rsidRPr="00DF5BD4">
              <w:rPr>
                <w:color w:val="000000"/>
              </w:rPr>
              <w:t xml:space="preserve">Монтаж, демонтаж, </w:t>
            </w:r>
            <w:proofErr w:type="spellStart"/>
            <w:r w:rsidRPr="00DF5BD4">
              <w:rPr>
                <w:color w:val="000000"/>
              </w:rPr>
              <w:t>налагодження</w:t>
            </w:r>
            <w:proofErr w:type="spellEnd"/>
            <w:r w:rsidRPr="00DF5BD4">
              <w:rPr>
                <w:color w:val="000000"/>
              </w:rPr>
              <w:t xml:space="preserve">, ремонт, </w:t>
            </w:r>
            <w:proofErr w:type="spellStart"/>
            <w:r w:rsidRPr="00DF5BD4">
              <w:rPr>
                <w:color w:val="000000"/>
              </w:rPr>
              <w:t>технічне</w:t>
            </w:r>
            <w:proofErr w:type="spellEnd"/>
            <w:r w:rsidRPr="00DF5BD4">
              <w:rPr>
                <w:color w:val="000000"/>
              </w:rPr>
              <w:t xml:space="preserve"> </w:t>
            </w:r>
            <w:proofErr w:type="spellStart"/>
            <w:r w:rsidRPr="00DF5BD4">
              <w:rPr>
                <w:color w:val="000000"/>
              </w:rPr>
              <w:t>обслуговування</w:t>
            </w:r>
            <w:proofErr w:type="spellEnd"/>
            <w:r w:rsidRPr="00DF5BD4">
              <w:rPr>
                <w:color w:val="000000"/>
              </w:rPr>
              <w:t xml:space="preserve"> машин, </w:t>
            </w:r>
            <w:proofErr w:type="spellStart"/>
            <w:r w:rsidRPr="00DF5BD4">
              <w:rPr>
                <w:color w:val="000000"/>
              </w:rPr>
              <w:t>механізмів</w:t>
            </w:r>
            <w:proofErr w:type="spellEnd"/>
            <w:r w:rsidRPr="00DF5BD4">
              <w:rPr>
                <w:color w:val="000000"/>
              </w:rPr>
              <w:t xml:space="preserve">, </w:t>
            </w:r>
            <w:proofErr w:type="spellStart"/>
            <w:r w:rsidRPr="00DF5BD4">
              <w:rPr>
                <w:color w:val="000000"/>
              </w:rPr>
              <w:t>устатковання</w:t>
            </w:r>
            <w:proofErr w:type="spellEnd"/>
            <w:r w:rsidRPr="00DF5BD4">
              <w:rPr>
                <w:color w:val="000000"/>
              </w:rPr>
              <w:t xml:space="preserve"> </w:t>
            </w:r>
            <w:proofErr w:type="spellStart"/>
            <w:r w:rsidRPr="00DF5BD4">
              <w:rPr>
                <w:color w:val="000000"/>
              </w:rPr>
              <w:t>підвищеної</w:t>
            </w:r>
            <w:proofErr w:type="spellEnd"/>
            <w:r w:rsidRPr="00DF5BD4">
              <w:rPr>
                <w:color w:val="000000"/>
              </w:rPr>
              <w:t xml:space="preserve"> </w:t>
            </w:r>
            <w:proofErr w:type="spellStart"/>
            <w:r w:rsidRPr="00DF5BD4">
              <w:rPr>
                <w:color w:val="000000"/>
              </w:rPr>
              <w:t>небезпеки</w:t>
            </w:r>
            <w:proofErr w:type="spellEnd"/>
            <w:r w:rsidRPr="00DF5BD4">
              <w:rPr>
                <w:color w:val="000000"/>
              </w:rPr>
              <w:t xml:space="preserve"> (пункт 11 </w:t>
            </w:r>
            <w:proofErr w:type="spellStart"/>
            <w:r w:rsidRPr="00DF5BD4">
              <w:rPr>
                <w:color w:val="000000"/>
              </w:rPr>
              <w:t>групи</w:t>
            </w:r>
            <w:proofErr w:type="spellEnd"/>
            <w:proofErr w:type="gramStart"/>
            <w:r w:rsidRPr="00DF5BD4">
              <w:rPr>
                <w:color w:val="000000"/>
              </w:rPr>
              <w:t xml:space="preserve"> А</w:t>
            </w:r>
            <w:proofErr w:type="gramEnd"/>
            <w:r w:rsidRPr="00DF5BD4">
              <w:rPr>
                <w:color w:val="000000"/>
              </w:rPr>
              <w:t xml:space="preserve"> </w:t>
            </w:r>
            <w:proofErr w:type="spellStart"/>
            <w:r w:rsidRPr="00DF5BD4">
              <w:rPr>
                <w:color w:val="000000"/>
              </w:rPr>
              <w:t>додатку</w:t>
            </w:r>
            <w:proofErr w:type="spellEnd"/>
            <w:r w:rsidRPr="00DF5BD4">
              <w:rPr>
                <w:color w:val="000000"/>
              </w:rPr>
              <w:t xml:space="preserve"> 2 Порядку), а </w:t>
            </w:r>
            <w:proofErr w:type="spellStart"/>
            <w:r w:rsidRPr="00DF5BD4">
              <w:rPr>
                <w:color w:val="000000"/>
              </w:rPr>
              <w:t>саме</w:t>
            </w:r>
            <w:proofErr w:type="spellEnd"/>
            <w:r w:rsidRPr="00DF5BD4">
              <w:rPr>
                <w:color w:val="000000"/>
              </w:rPr>
              <w:t>:</w:t>
            </w:r>
            <w:r w:rsidRPr="00DF5BD4">
              <w:rPr>
                <w:color w:val="000000"/>
              </w:rPr>
              <w:br/>
              <w:t xml:space="preserve">- </w:t>
            </w:r>
            <w:proofErr w:type="spellStart"/>
            <w:r w:rsidRPr="00DF5BD4">
              <w:rPr>
                <w:color w:val="000000"/>
              </w:rPr>
              <w:t>устатковання</w:t>
            </w:r>
            <w:proofErr w:type="spellEnd"/>
            <w:r w:rsidRPr="00DF5BD4">
              <w:rPr>
                <w:color w:val="000000"/>
              </w:rPr>
              <w:t xml:space="preserve"> </w:t>
            </w:r>
            <w:proofErr w:type="spellStart"/>
            <w:r w:rsidRPr="00DF5BD4">
              <w:rPr>
                <w:color w:val="000000"/>
              </w:rPr>
              <w:t>напругою</w:t>
            </w:r>
            <w:proofErr w:type="spellEnd"/>
            <w:r w:rsidRPr="00DF5BD4">
              <w:rPr>
                <w:color w:val="000000"/>
              </w:rPr>
              <w:t xml:space="preserve"> </w:t>
            </w:r>
            <w:proofErr w:type="spellStart"/>
            <w:r w:rsidRPr="00DF5BD4">
              <w:rPr>
                <w:color w:val="000000"/>
              </w:rPr>
              <w:t>понад</w:t>
            </w:r>
            <w:proofErr w:type="spellEnd"/>
            <w:r w:rsidRPr="00DF5BD4">
              <w:rPr>
                <w:color w:val="000000"/>
              </w:rPr>
              <w:t xml:space="preserve"> 1000 В (пункт 8 </w:t>
            </w:r>
            <w:proofErr w:type="spellStart"/>
            <w:r w:rsidRPr="00DF5BD4">
              <w:rPr>
                <w:color w:val="000000"/>
              </w:rPr>
              <w:t>групи</w:t>
            </w:r>
            <w:proofErr w:type="spellEnd"/>
            <w:r w:rsidRPr="00DF5BD4">
              <w:rPr>
                <w:color w:val="000000"/>
              </w:rPr>
              <w:t xml:space="preserve"> А Постанови).</w:t>
            </w:r>
          </w:p>
          <w:p w:rsidR="00DF5BD4" w:rsidRPr="00DF5BD4" w:rsidRDefault="00DF5BD4" w:rsidP="00DF5BD4">
            <w:pPr>
              <w:pStyle w:val="a7"/>
              <w:rPr>
                <w:color w:val="000000"/>
                <w:lang w:val="uk-UA"/>
              </w:rPr>
            </w:pPr>
          </w:p>
        </w:tc>
        <w:tc>
          <w:tcPr>
            <w:tcW w:w="1016" w:type="dxa"/>
            <w:vAlign w:val="center"/>
          </w:tcPr>
          <w:p w:rsidR="00377853" w:rsidRDefault="00377853" w:rsidP="00377853">
            <w:pPr>
              <w:rPr>
                <w:color w:val="000000"/>
              </w:rPr>
            </w:pPr>
          </w:p>
        </w:tc>
        <w:tc>
          <w:tcPr>
            <w:tcW w:w="675" w:type="dxa"/>
            <w:vAlign w:val="center"/>
          </w:tcPr>
          <w:p w:rsidR="00377853" w:rsidRDefault="00377853" w:rsidP="00377853">
            <w:pPr>
              <w:jc w:val="center"/>
              <w:rPr>
                <w:color w:val="000000"/>
              </w:rPr>
            </w:pPr>
          </w:p>
        </w:tc>
      </w:tr>
      <w:tr w:rsidR="00377853" w:rsidTr="00F7645B">
        <w:tc>
          <w:tcPr>
            <w:tcW w:w="543" w:type="dxa"/>
          </w:tcPr>
          <w:p w:rsidR="00377853" w:rsidRDefault="00377853" w:rsidP="00377853">
            <w:pPr>
              <w:jc w:val="center"/>
              <w:rPr>
                <w:color w:val="000000"/>
                <w:sz w:val="28"/>
                <w:szCs w:val="28"/>
              </w:rPr>
            </w:pPr>
            <w:r>
              <w:rPr>
                <w:color w:val="000000"/>
                <w:sz w:val="28"/>
                <w:szCs w:val="28"/>
              </w:rPr>
              <w:lastRenderedPageBreak/>
              <w:t>2</w:t>
            </w:r>
          </w:p>
        </w:tc>
        <w:tc>
          <w:tcPr>
            <w:tcW w:w="7621" w:type="dxa"/>
          </w:tcPr>
          <w:p w:rsidR="00DF5BD4" w:rsidRDefault="00377853" w:rsidP="00DF5BD4">
            <w:pPr>
              <w:pStyle w:val="a7"/>
              <w:numPr>
                <w:ilvl w:val="0"/>
                <w:numId w:val="12"/>
              </w:numPr>
              <w:rPr>
                <w:color w:val="000000"/>
                <w:lang w:val="uk-UA"/>
              </w:rPr>
            </w:pPr>
            <w:proofErr w:type="spellStart"/>
            <w:r w:rsidRPr="00DF5BD4">
              <w:rPr>
                <w:color w:val="000000"/>
              </w:rPr>
              <w:t>Газонебезпечні</w:t>
            </w:r>
            <w:proofErr w:type="spellEnd"/>
            <w:r w:rsidRPr="00DF5BD4">
              <w:rPr>
                <w:color w:val="000000"/>
              </w:rPr>
              <w:t xml:space="preserve"> </w:t>
            </w:r>
            <w:proofErr w:type="spellStart"/>
            <w:r w:rsidRPr="00DF5BD4">
              <w:rPr>
                <w:color w:val="000000"/>
              </w:rPr>
              <w:t>роботи</w:t>
            </w:r>
            <w:proofErr w:type="spellEnd"/>
            <w:r w:rsidRPr="00DF5BD4">
              <w:rPr>
                <w:color w:val="000000"/>
              </w:rPr>
              <w:t xml:space="preserve"> та </w:t>
            </w:r>
            <w:proofErr w:type="spellStart"/>
            <w:r w:rsidRPr="00DF5BD4">
              <w:rPr>
                <w:color w:val="000000"/>
              </w:rPr>
              <w:t>роботи</w:t>
            </w:r>
            <w:proofErr w:type="spellEnd"/>
            <w:r w:rsidRPr="00DF5BD4">
              <w:rPr>
                <w:color w:val="000000"/>
              </w:rPr>
              <w:t xml:space="preserve"> у </w:t>
            </w:r>
            <w:proofErr w:type="spellStart"/>
            <w:r w:rsidRPr="00DF5BD4">
              <w:rPr>
                <w:color w:val="000000"/>
              </w:rPr>
              <w:t>вибухопожежонебезпечних</w:t>
            </w:r>
            <w:proofErr w:type="spellEnd"/>
            <w:r w:rsidRPr="00DF5BD4">
              <w:rPr>
                <w:color w:val="000000"/>
              </w:rPr>
              <w:t xml:space="preserve"> та/</w:t>
            </w:r>
            <w:proofErr w:type="spellStart"/>
            <w:r w:rsidRPr="00DF5BD4">
              <w:rPr>
                <w:color w:val="000000"/>
              </w:rPr>
              <w:t>або</w:t>
            </w:r>
            <w:proofErr w:type="spellEnd"/>
            <w:r w:rsidRPr="00DF5BD4">
              <w:rPr>
                <w:color w:val="000000"/>
              </w:rPr>
              <w:t xml:space="preserve"> </w:t>
            </w:r>
            <w:proofErr w:type="spellStart"/>
            <w:r w:rsidRPr="00DF5BD4">
              <w:rPr>
                <w:color w:val="000000"/>
              </w:rPr>
              <w:t>пожежонебезпечних</w:t>
            </w:r>
            <w:proofErr w:type="spellEnd"/>
            <w:r w:rsidRPr="00DF5BD4">
              <w:rPr>
                <w:color w:val="000000"/>
              </w:rPr>
              <w:t xml:space="preserve"> </w:t>
            </w:r>
            <w:proofErr w:type="gramStart"/>
            <w:r w:rsidRPr="00DF5BD4">
              <w:rPr>
                <w:color w:val="000000"/>
              </w:rPr>
              <w:t>зонах</w:t>
            </w:r>
            <w:proofErr w:type="gramEnd"/>
            <w:r w:rsidRPr="00DF5BD4">
              <w:rPr>
                <w:color w:val="000000"/>
              </w:rPr>
              <w:t xml:space="preserve"> </w:t>
            </w:r>
            <w:r w:rsidR="00DF5BD4">
              <w:rPr>
                <w:color w:val="000000"/>
              </w:rPr>
              <w:t xml:space="preserve">(пункт 3 </w:t>
            </w:r>
            <w:proofErr w:type="spellStart"/>
            <w:r w:rsidR="00DF5BD4">
              <w:rPr>
                <w:color w:val="000000"/>
              </w:rPr>
              <w:t>додатку</w:t>
            </w:r>
            <w:proofErr w:type="spellEnd"/>
            <w:r w:rsidR="00DF5BD4">
              <w:rPr>
                <w:color w:val="000000"/>
              </w:rPr>
              <w:t xml:space="preserve"> 2 Порядку);</w:t>
            </w:r>
            <w:r w:rsidR="00DF5BD4">
              <w:rPr>
                <w:color w:val="000000"/>
              </w:rPr>
              <w:br/>
            </w:r>
            <w:r w:rsidR="00DF5BD4">
              <w:rPr>
                <w:color w:val="000000"/>
                <w:lang w:val="uk-UA"/>
              </w:rPr>
              <w:t xml:space="preserve"> </w:t>
            </w:r>
          </w:p>
          <w:p w:rsidR="00DF5BD4" w:rsidRDefault="00377853" w:rsidP="00DF5BD4">
            <w:pPr>
              <w:pStyle w:val="a7"/>
              <w:numPr>
                <w:ilvl w:val="0"/>
                <w:numId w:val="12"/>
              </w:numPr>
              <w:rPr>
                <w:color w:val="000000"/>
                <w:lang w:val="uk-UA"/>
              </w:rPr>
            </w:pPr>
            <w:proofErr w:type="spellStart"/>
            <w:proofErr w:type="gramStart"/>
            <w:r w:rsidRPr="00DF5BD4">
              <w:rPr>
                <w:color w:val="000000"/>
              </w:rPr>
              <w:t>П</w:t>
            </w:r>
            <w:proofErr w:type="gramEnd"/>
            <w:r w:rsidRPr="00DF5BD4">
              <w:rPr>
                <w:color w:val="000000"/>
              </w:rPr>
              <w:t>ідземні</w:t>
            </w:r>
            <w:proofErr w:type="spellEnd"/>
            <w:r w:rsidRPr="00DF5BD4">
              <w:rPr>
                <w:color w:val="000000"/>
              </w:rPr>
              <w:t xml:space="preserve"> </w:t>
            </w:r>
            <w:proofErr w:type="spellStart"/>
            <w:r w:rsidRPr="00DF5BD4">
              <w:rPr>
                <w:color w:val="000000"/>
              </w:rPr>
              <w:t>гірничі</w:t>
            </w:r>
            <w:proofErr w:type="spellEnd"/>
            <w:r w:rsidRPr="00DF5BD4">
              <w:rPr>
                <w:color w:val="000000"/>
              </w:rPr>
              <w:t xml:space="preserve"> </w:t>
            </w:r>
            <w:proofErr w:type="spellStart"/>
            <w:r w:rsidRPr="00DF5BD4">
              <w:rPr>
                <w:color w:val="000000"/>
              </w:rPr>
              <w:t>роботи</w:t>
            </w:r>
            <w:proofErr w:type="spellEnd"/>
            <w:r w:rsidRPr="00DF5BD4">
              <w:rPr>
                <w:color w:val="000000"/>
              </w:rPr>
              <w:t xml:space="preserve"> на шахтах </w:t>
            </w:r>
            <w:r w:rsidR="00DF5BD4">
              <w:rPr>
                <w:color w:val="000000"/>
              </w:rPr>
              <w:t xml:space="preserve">(пункт 4 </w:t>
            </w:r>
            <w:proofErr w:type="spellStart"/>
            <w:r w:rsidR="00DF5BD4">
              <w:rPr>
                <w:color w:val="000000"/>
              </w:rPr>
              <w:t>додатку</w:t>
            </w:r>
            <w:proofErr w:type="spellEnd"/>
            <w:r w:rsidR="00DF5BD4">
              <w:rPr>
                <w:color w:val="000000"/>
              </w:rPr>
              <w:t xml:space="preserve"> 2 Порядку);</w:t>
            </w:r>
          </w:p>
          <w:p w:rsidR="00DF5BD4" w:rsidRDefault="00DF5BD4" w:rsidP="00DF5BD4">
            <w:pPr>
              <w:pStyle w:val="a7"/>
              <w:rPr>
                <w:color w:val="000000"/>
                <w:lang w:val="uk-UA"/>
              </w:rPr>
            </w:pPr>
            <w:r>
              <w:rPr>
                <w:color w:val="000000"/>
                <w:lang w:val="uk-UA"/>
              </w:rPr>
              <w:t xml:space="preserve"> </w:t>
            </w:r>
          </w:p>
          <w:p w:rsidR="00DF5BD4" w:rsidRDefault="00377853" w:rsidP="00DF5BD4">
            <w:pPr>
              <w:pStyle w:val="a7"/>
              <w:numPr>
                <w:ilvl w:val="0"/>
                <w:numId w:val="12"/>
              </w:numPr>
              <w:rPr>
                <w:color w:val="000000"/>
                <w:lang w:val="uk-UA"/>
              </w:rPr>
            </w:pPr>
            <w:proofErr w:type="spellStart"/>
            <w:r w:rsidRPr="00DF5BD4">
              <w:rPr>
                <w:color w:val="000000"/>
              </w:rPr>
              <w:t>Роботи</w:t>
            </w:r>
            <w:proofErr w:type="spellEnd"/>
            <w:r w:rsidRPr="00DF5BD4">
              <w:rPr>
                <w:color w:val="000000"/>
              </w:rPr>
              <w:t xml:space="preserve"> в </w:t>
            </w:r>
            <w:proofErr w:type="spellStart"/>
            <w:r w:rsidRPr="00DF5BD4">
              <w:rPr>
                <w:color w:val="000000"/>
              </w:rPr>
              <w:t>колодязях</w:t>
            </w:r>
            <w:proofErr w:type="spellEnd"/>
            <w:r w:rsidRPr="00DF5BD4">
              <w:rPr>
                <w:color w:val="000000"/>
              </w:rPr>
              <w:t xml:space="preserve">, шурфах, траншеях, котлованах, бункерах, камерах, </w:t>
            </w:r>
            <w:proofErr w:type="spellStart"/>
            <w:r w:rsidRPr="00DF5BD4">
              <w:rPr>
                <w:color w:val="000000"/>
              </w:rPr>
              <w:t>колекторах</w:t>
            </w:r>
            <w:proofErr w:type="spellEnd"/>
            <w:r w:rsidRPr="00DF5BD4">
              <w:rPr>
                <w:color w:val="000000"/>
              </w:rPr>
              <w:t xml:space="preserve">, замкнутому </w:t>
            </w:r>
            <w:proofErr w:type="spellStart"/>
            <w:r w:rsidRPr="00DF5BD4">
              <w:rPr>
                <w:color w:val="000000"/>
              </w:rPr>
              <w:t>просторі</w:t>
            </w:r>
            <w:proofErr w:type="spellEnd"/>
            <w:r w:rsidRPr="00DF5BD4">
              <w:rPr>
                <w:color w:val="000000"/>
              </w:rPr>
              <w:t xml:space="preserve"> </w:t>
            </w:r>
            <w:proofErr w:type="gramStart"/>
            <w:r w:rsidRPr="00DF5BD4">
              <w:rPr>
                <w:color w:val="000000"/>
              </w:rPr>
              <w:t>(</w:t>
            </w:r>
            <w:proofErr w:type="spellStart"/>
            <w:r w:rsidRPr="00DF5BD4">
              <w:rPr>
                <w:color w:val="000000"/>
              </w:rPr>
              <w:t>є</w:t>
            </w:r>
            <w:proofErr w:type="gramEnd"/>
            <w:r w:rsidRPr="00DF5BD4">
              <w:rPr>
                <w:color w:val="000000"/>
              </w:rPr>
              <w:t>мкостях</w:t>
            </w:r>
            <w:proofErr w:type="spellEnd"/>
            <w:r w:rsidRPr="00DF5BD4">
              <w:rPr>
                <w:color w:val="000000"/>
              </w:rPr>
              <w:t xml:space="preserve">, боксах, топках, трубопроводах </w:t>
            </w:r>
            <w:proofErr w:type="spellStart"/>
            <w:r w:rsidRPr="00DF5BD4">
              <w:rPr>
                <w:color w:val="000000"/>
              </w:rPr>
              <w:t>тощо</w:t>
            </w:r>
            <w:proofErr w:type="spellEnd"/>
            <w:r w:rsidRPr="00DF5BD4">
              <w:rPr>
                <w:color w:val="000000"/>
              </w:rPr>
              <w:t xml:space="preserve">)  </w:t>
            </w:r>
            <w:r w:rsidR="00DF5BD4">
              <w:rPr>
                <w:color w:val="000000"/>
              </w:rPr>
              <w:t xml:space="preserve">(пункт 7 </w:t>
            </w:r>
            <w:proofErr w:type="spellStart"/>
            <w:r w:rsidR="00DF5BD4">
              <w:rPr>
                <w:color w:val="000000"/>
              </w:rPr>
              <w:t>додатку</w:t>
            </w:r>
            <w:proofErr w:type="spellEnd"/>
            <w:r w:rsidR="00DF5BD4">
              <w:rPr>
                <w:color w:val="000000"/>
              </w:rPr>
              <w:t xml:space="preserve"> 2 Порядку);</w:t>
            </w:r>
          </w:p>
          <w:p w:rsidR="00DF5BD4" w:rsidRPr="00DF5BD4" w:rsidRDefault="00DF5BD4" w:rsidP="00DF5BD4">
            <w:pPr>
              <w:rPr>
                <w:color w:val="000000"/>
                <w:lang w:val="uk-UA"/>
              </w:rPr>
            </w:pPr>
            <w:r w:rsidRPr="00DF5BD4">
              <w:rPr>
                <w:color w:val="000000"/>
                <w:lang w:val="uk-UA"/>
              </w:rPr>
              <w:t xml:space="preserve"> </w:t>
            </w:r>
          </w:p>
          <w:p w:rsidR="00377853" w:rsidRPr="00DF5BD4" w:rsidRDefault="00377853" w:rsidP="00DF5BD4">
            <w:pPr>
              <w:pStyle w:val="a7"/>
              <w:numPr>
                <w:ilvl w:val="0"/>
                <w:numId w:val="12"/>
              </w:numPr>
              <w:rPr>
                <w:color w:val="000000"/>
                <w:lang w:val="uk-UA"/>
              </w:rPr>
            </w:pPr>
            <w:proofErr w:type="spellStart"/>
            <w:r w:rsidRPr="00DF5BD4">
              <w:rPr>
                <w:color w:val="000000"/>
              </w:rPr>
              <w:t>Роботи</w:t>
            </w:r>
            <w:proofErr w:type="spellEnd"/>
            <w:r w:rsidRPr="00DF5BD4">
              <w:rPr>
                <w:color w:val="000000"/>
              </w:rPr>
              <w:t xml:space="preserve"> </w:t>
            </w:r>
            <w:proofErr w:type="spellStart"/>
            <w:r w:rsidRPr="00DF5BD4">
              <w:rPr>
                <w:color w:val="000000"/>
              </w:rPr>
              <w:t>із</w:t>
            </w:r>
            <w:proofErr w:type="spellEnd"/>
            <w:r w:rsidRPr="00DF5BD4">
              <w:rPr>
                <w:color w:val="000000"/>
              </w:rPr>
              <w:t xml:space="preserve"> </w:t>
            </w:r>
            <w:proofErr w:type="spellStart"/>
            <w:r w:rsidRPr="00DF5BD4">
              <w:rPr>
                <w:color w:val="000000"/>
              </w:rPr>
              <w:t>збагаченням</w:t>
            </w:r>
            <w:proofErr w:type="spellEnd"/>
            <w:r w:rsidRPr="00DF5BD4">
              <w:rPr>
                <w:color w:val="000000"/>
              </w:rPr>
              <w:t xml:space="preserve"> </w:t>
            </w:r>
            <w:proofErr w:type="spellStart"/>
            <w:r w:rsidRPr="00DF5BD4">
              <w:rPr>
                <w:color w:val="000000"/>
              </w:rPr>
              <w:t>корисних</w:t>
            </w:r>
            <w:proofErr w:type="spellEnd"/>
            <w:r w:rsidRPr="00DF5BD4">
              <w:rPr>
                <w:color w:val="000000"/>
              </w:rPr>
              <w:t xml:space="preserve"> </w:t>
            </w:r>
            <w:proofErr w:type="spellStart"/>
            <w:r w:rsidRPr="00DF5BD4">
              <w:rPr>
                <w:color w:val="000000"/>
              </w:rPr>
              <w:t>копалин</w:t>
            </w:r>
            <w:proofErr w:type="spellEnd"/>
            <w:r w:rsidRPr="00DF5BD4">
              <w:rPr>
                <w:color w:val="000000"/>
              </w:rPr>
              <w:t xml:space="preserve">, </w:t>
            </w:r>
            <w:proofErr w:type="spellStart"/>
            <w:proofErr w:type="gramStart"/>
            <w:r w:rsidRPr="00DF5BD4">
              <w:rPr>
                <w:color w:val="000000"/>
              </w:rPr>
              <w:t>п</w:t>
            </w:r>
            <w:proofErr w:type="gramEnd"/>
            <w:r w:rsidRPr="00DF5BD4">
              <w:rPr>
                <w:color w:val="000000"/>
              </w:rPr>
              <w:t>ідземна</w:t>
            </w:r>
            <w:proofErr w:type="spellEnd"/>
            <w:r w:rsidRPr="00DF5BD4">
              <w:rPr>
                <w:color w:val="000000"/>
              </w:rPr>
              <w:t xml:space="preserve"> </w:t>
            </w:r>
            <w:proofErr w:type="spellStart"/>
            <w:r w:rsidRPr="00DF5BD4">
              <w:rPr>
                <w:color w:val="000000"/>
              </w:rPr>
              <w:t>геологорозвідка</w:t>
            </w:r>
            <w:proofErr w:type="spellEnd"/>
            <w:r w:rsidRPr="00DF5BD4">
              <w:rPr>
                <w:color w:val="000000"/>
              </w:rPr>
              <w:t>, геолого-</w:t>
            </w:r>
            <w:proofErr w:type="spellStart"/>
            <w:r w:rsidRPr="00DF5BD4">
              <w:rPr>
                <w:color w:val="000000"/>
              </w:rPr>
              <w:t>маркшейдерські</w:t>
            </w:r>
            <w:proofErr w:type="spellEnd"/>
            <w:r w:rsidRPr="00DF5BD4">
              <w:rPr>
                <w:color w:val="000000"/>
              </w:rPr>
              <w:t xml:space="preserve"> </w:t>
            </w:r>
            <w:proofErr w:type="spellStart"/>
            <w:r w:rsidRPr="00DF5BD4">
              <w:rPr>
                <w:color w:val="000000"/>
              </w:rPr>
              <w:t>роботи</w:t>
            </w:r>
            <w:proofErr w:type="spellEnd"/>
            <w:r w:rsidRPr="00DF5BD4">
              <w:rPr>
                <w:color w:val="000000"/>
              </w:rPr>
              <w:t xml:space="preserve"> (пункт 28 </w:t>
            </w:r>
            <w:proofErr w:type="spellStart"/>
            <w:r w:rsidRPr="00DF5BD4">
              <w:rPr>
                <w:color w:val="000000"/>
              </w:rPr>
              <w:t>додатку</w:t>
            </w:r>
            <w:proofErr w:type="spellEnd"/>
            <w:r w:rsidRPr="00DF5BD4">
              <w:rPr>
                <w:color w:val="000000"/>
              </w:rPr>
              <w:t xml:space="preserve"> 2 Порядку).</w:t>
            </w:r>
          </w:p>
          <w:p w:rsidR="00DF5BD4" w:rsidRPr="00DF5BD4" w:rsidRDefault="00DF5BD4" w:rsidP="00DF5BD4">
            <w:pPr>
              <w:pStyle w:val="a7"/>
              <w:rPr>
                <w:color w:val="000000"/>
                <w:lang w:val="uk-UA"/>
              </w:rPr>
            </w:pPr>
          </w:p>
        </w:tc>
        <w:tc>
          <w:tcPr>
            <w:tcW w:w="1016" w:type="dxa"/>
            <w:vAlign w:val="center"/>
          </w:tcPr>
          <w:p w:rsidR="00377853" w:rsidRDefault="00377853" w:rsidP="00377853">
            <w:pPr>
              <w:rPr>
                <w:color w:val="000000"/>
              </w:rPr>
            </w:pPr>
          </w:p>
        </w:tc>
        <w:tc>
          <w:tcPr>
            <w:tcW w:w="675" w:type="dxa"/>
            <w:vAlign w:val="center"/>
          </w:tcPr>
          <w:p w:rsidR="00377853" w:rsidRDefault="00377853" w:rsidP="00377853">
            <w:pPr>
              <w:jc w:val="center"/>
              <w:rPr>
                <w:color w:val="000000"/>
              </w:rPr>
            </w:pPr>
          </w:p>
        </w:tc>
      </w:tr>
      <w:tr w:rsidR="00377853" w:rsidRPr="00160FBF" w:rsidTr="00D16B84">
        <w:tc>
          <w:tcPr>
            <w:tcW w:w="543" w:type="dxa"/>
          </w:tcPr>
          <w:p w:rsidR="00377853" w:rsidRDefault="00377853" w:rsidP="00377853">
            <w:pPr>
              <w:jc w:val="center"/>
              <w:rPr>
                <w:b/>
                <w:bCs/>
                <w:color w:val="000000"/>
                <w:sz w:val="28"/>
                <w:szCs w:val="28"/>
              </w:rPr>
            </w:pPr>
            <w:r>
              <w:rPr>
                <w:b/>
                <w:bCs/>
                <w:color w:val="000000"/>
                <w:sz w:val="28"/>
                <w:szCs w:val="28"/>
              </w:rPr>
              <w:t>ІІІ</w:t>
            </w:r>
          </w:p>
        </w:tc>
        <w:tc>
          <w:tcPr>
            <w:tcW w:w="7621" w:type="dxa"/>
          </w:tcPr>
          <w:p w:rsidR="00377853" w:rsidRDefault="00377853" w:rsidP="00377853">
            <w:pPr>
              <w:rPr>
                <w:b/>
                <w:bCs/>
                <w:color w:val="000000"/>
                <w:lang w:val="uk-UA"/>
              </w:rPr>
            </w:pPr>
            <w:r>
              <w:rPr>
                <w:b/>
                <w:bCs/>
                <w:color w:val="000000"/>
              </w:rPr>
              <w:t xml:space="preserve">Аудит про </w:t>
            </w:r>
            <w:proofErr w:type="spellStart"/>
            <w:r>
              <w:rPr>
                <w:b/>
                <w:bCs/>
                <w:color w:val="000000"/>
              </w:rPr>
              <w:t>дотримання</w:t>
            </w:r>
            <w:proofErr w:type="spellEnd"/>
            <w:r>
              <w:rPr>
                <w:b/>
                <w:bCs/>
                <w:color w:val="000000"/>
              </w:rPr>
              <w:t xml:space="preserve"> </w:t>
            </w:r>
            <w:proofErr w:type="spellStart"/>
            <w:r>
              <w:rPr>
                <w:b/>
                <w:bCs/>
                <w:color w:val="000000"/>
              </w:rPr>
              <w:t>вимог</w:t>
            </w:r>
            <w:proofErr w:type="spellEnd"/>
            <w:r>
              <w:rPr>
                <w:b/>
                <w:bCs/>
                <w:color w:val="000000"/>
              </w:rPr>
              <w:t xml:space="preserve"> </w:t>
            </w:r>
            <w:proofErr w:type="spellStart"/>
            <w:r>
              <w:rPr>
                <w:b/>
                <w:bCs/>
                <w:color w:val="000000"/>
              </w:rPr>
              <w:t>законодавства</w:t>
            </w:r>
            <w:proofErr w:type="spellEnd"/>
            <w:r>
              <w:rPr>
                <w:b/>
                <w:bCs/>
                <w:color w:val="000000"/>
              </w:rPr>
              <w:t xml:space="preserve"> про </w:t>
            </w:r>
            <w:proofErr w:type="spellStart"/>
            <w:r>
              <w:rPr>
                <w:b/>
                <w:bCs/>
                <w:color w:val="000000"/>
              </w:rPr>
              <w:t>охорону</w:t>
            </w:r>
            <w:proofErr w:type="spellEnd"/>
            <w:r>
              <w:rPr>
                <w:b/>
                <w:bCs/>
                <w:color w:val="000000"/>
              </w:rPr>
              <w:t xml:space="preserve"> </w:t>
            </w:r>
            <w:proofErr w:type="spellStart"/>
            <w:r>
              <w:rPr>
                <w:b/>
                <w:bCs/>
                <w:color w:val="000000"/>
              </w:rPr>
              <w:t>праці</w:t>
            </w:r>
            <w:proofErr w:type="spellEnd"/>
            <w:r>
              <w:rPr>
                <w:b/>
                <w:bCs/>
                <w:color w:val="000000"/>
              </w:rPr>
              <w:t xml:space="preserve"> для </w:t>
            </w:r>
            <w:proofErr w:type="spellStart"/>
            <w:r>
              <w:rPr>
                <w:b/>
                <w:bCs/>
                <w:color w:val="000000"/>
              </w:rPr>
              <w:t>оформлення</w:t>
            </w:r>
            <w:proofErr w:type="spellEnd"/>
            <w:r>
              <w:rPr>
                <w:b/>
                <w:bCs/>
                <w:color w:val="000000"/>
              </w:rPr>
              <w:t xml:space="preserve"> </w:t>
            </w:r>
            <w:proofErr w:type="spellStart"/>
            <w:r>
              <w:rPr>
                <w:b/>
                <w:bCs/>
                <w:color w:val="000000"/>
              </w:rPr>
              <w:t>декларації</w:t>
            </w:r>
            <w:proofErr w:type="spellEnd"/>
            <w:r>
              <w:rPr>
                <w:b/>
                <w:bCs/>
                <w:color w:val="000000"/>
              </w:rPr>
              <w:t xml:space="preserve"> </w:t>
            </w:r>
            <w:proofErr w:type="spellStart"/>
            <w:r>
              <w:rPr>
                <w:b/>
                <w:bCs/>
                <w:color w:val="000000"/>
              </w:rPr>
              <w:t>відповідності</w:t>
            </w:r>
            <w:proofErr w:type="spellEnd"/>
            <w:r>
              <w:rPr>
                <w:b/>
                <w:bCs/>
                <w:color w:val="000000"/>
              </w:rPr>
              <w:t xml:space="preserve"> на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w:t>
            </w:r>
            <w:proofErr w:type="spellStart"/>
            <w:proofErr w:type="gramStart"/>
            <w:r>
              <w:rPr>
                <w:b/>
                <w:bCs/>
                <w:color w:val="000000"/>
              </w:rPr>
              <w:t>п</w:t>
            </w:r>
            <w:proofErr w:type="gramEnd"/>
            <w:r>
              <w:rPr>
                <w:b/>
                <w:bCs/>
                <w:color w:val="000000"/>
              </w:rPr>
              <w:t>ідвищеної</w:t>
            </w:r>
            <w:proofErr w:type="spellEnd"/>
            <w:r>
              <w:rPr>
                <w:b/>
                <w:bCs/>
                <w:color w:val="000000"/>
              </w:rPr>
              <w:t xml:space="preserve"> </w:t>
            </w:r>
            <w:proofErr w:type="spellStart"/>
            <w:r>
              <w:rPr>
                <w:b/>
                <w:bCs/>
                <w:color w:val="000000"/>
              </w:rPr>
              <w:t>небезпеки</w:t>
            </w:r>
            <w:proofErr w:type="spellEnd"/>
            <w:r>
              <w:rPr>
                <w:b/>
                <w:bCs/>
                <w:color w:val="000000"/>
              </w:rPr>
              <w:t xml:space="preserve"> та </w:t>
            </w:r>
            <w:proofErr w:type="spellStart"/>
            <w:r>
              <w:rPr>
                <w:b/>
                <w:bCs/>
                <w:color w:val="000000"/>
              </w:rPr>
              <w:t>експлуатації</w:t>
            </w:r>
            <w:proofErr w:type="spellEnd"/>
            <w:r>
              <w:rPr>
                <w:b/>
                <w:bCs/>
                <w:color w:val="000000"/>
              </w:rPr>
              <w:t xml:space="preserve"> </w:t>
            </w:r>
            <w:proofErr w:type="spellStart"/>
            <w:r>
              <w:rPr>
                <w:b/>
                <w:bCs/>
                <w:color w:val="000000"/>
              </w:rPr>
              <w:t>устаткування</w:t>
            </w:r>
            <w:proofErr w:type="spellEnd"/>
            <w:r>
              <w:rPr>
                <w:b/>
                <w:bCs/>
                <w:color w:val="000000"/>
              </w:rPr>
              <w:t xml:space="preserve"> </w:t>
            </w:r>
            <w:proofErr w:type="spellStart"/>
            <w:r>
              <w:rPr>
                <w:b/>
                <w:bCs/>
                <w:color w:val="000000"/>
              </w:rPr>
              <w:t>підвищеної</w:t>
            </w:r>
            <w:proofErr w:type="spellEnd"/>
            <w:r>
              <w:rPr>
                <w:b/>
                <w:bCs/>
                <w:color w:val="000000"/>
              </w:rPr>
              <w:t xml:space="preserve"> </w:t>
            </w:r>
            <w:proofErr w:type="spellStart"/>
            <w:r>
              <w:rPr>
                <w:b/>
                <w:bCs/>
                <w:color w:val="000000"/>
              </w:rPr>
              <w:t>небезпеки</w:t>
            </w:r>
            <w:proofErr w:type="spellEnd"/>
            <w:r>
              <w:rPr>
                <w:b/>
                <w:bCs/>
                <w:color w:val="000000"/>
              </w:rPr>
              <w:t>:</w:t>
            </w:r>
          </w:p>
          <w:p w:rsidR="00DF5BD4" w:rsidRPr="00DF5BD4" w:rsidRDefault="00DF5BD4" w:rsidP="00377853">
            <w:pPr>
              <w:rPr>
                <w:b/>
                <w:bCs/>
                <w:color w:val="000000"/>
                <w:lang w:val="uk-UA"/>
              </w:rPr>
            </w:pPr>
          </w:p>
        </w:tc>
        <w:tc>
          <w:tcPr>
            <w:tcW w:w="1016" w:type="dxa"/>
            <w:vAlign w:val="center"/>
          </w:tcPr>
          <w:p w:rsidR="00377853" w:rsidRDefault="00377853" w:rsidP="00377853">
            <w:pPr>
              <w:rPr>
                <w:color w:val="000000"/>
              </w:rPr>
            </w:pPr>
            <w:proofErr w:type="spellStart"/>
            <w:r>
              <w:rPr>
                <w:color w:val="000000"/>
              </w:rPr>
              <w:t>послуга</w:t>
            </w:r>
            <w:proofErr w:type="spellEnd"/>
          </w:p>
        </w:tc>
        <w:tc>
          <w:tcPr>
            <w:tcW w:w="675" w:type="dxa"/>
            <w:vAlign w:val="center"/>
          </w:tcPr>
          <w:p w:rsidR="00377853" w:rsidRDefault="00377853" w:rsidP="00377853">
            <w:pPr>
              <w:jc w:val="center"/>
              <w:rPr>
                <w:color w:val="000000"/>
              </w:rPr>
            </w:pPr>
            <w:r>
              <w:rPr>
                <w:color w:val="000000"/>
              </w:rPr>
              <w:t>1</w:t>
            </w:r>
          </w:p>
        </w:tc>
      </w:tr>
      <w:tr w:rsidR="00377853" w:rsidTr="00F7645B">
        <w:tc>
          <w:tcPr>
            <w:tcW w:w="543" w:type="dxa"/>
          </w:tcPr>
          <w:p w:rsidR="00377853" w:rsidRDefault="00377853" w:rsidP="00377853">
            <w:pPr>
              <w:jc w:val="center"/>
              <w:rPr>
                <w:color w:val="000000"/>
                <w:sz w:val="28"/>
                <w:szCs w:val="28"/>
              </w:rPr>
            </w:pPr>
            <w:r>
              <w:rPr>
                <w:color w:val="000000"/>
                <w:sz w:val="28"/>
                <w:szCs w:val="28"/>
              </w:rPr>
              <w:t>1</w:t>
            </w:r>
          </w:p>
        </w:tc>
        <w:tc>
          <w:tcPr>
            <w:tcW w:w="7621" w:type="dxa"/>
          </w:tcPr>
          <w:p w:rsidR="00DF5BD4" w:rsidRDefault="00377853" w:rsidP="00DF5BD4">
            <w:pPr>
              <w:pStyle w:val="a7"/>
              <w:numPr>
                <w:ilvl w:val="0"/>
                <w:numId w:val="13"/>
              </w:numPr>
              <w:rPr>
                <w:color w:val="000000"/>
                <w:lang w:val="uk-UA"/>
              </w:rPr>
            </w:pPr>
            <w:proofErr w:type="spellStart"/>
            <w:r w:rsidRPr="00DF5BD4">
              <w:rPr>
                <w:color w:val="000000"/>
              </w:rPr>
              <w:t>Великотоннажний</w:t>
            </w:r>
            <w:proofErr w:type="spellEnd"/>
            <w:r w:rsidRPr="00DF5BD4">
              <w:rPr>
                <w:color w:val="000000"/>
              </w:rPr>
              <w:t xml:space="preserve"> та </w:t>
            </w:r>
            <w:proofErr w:type="spellStart"/>
            <w:r w:rsidRPr="00DF5BD4">
              <w:rPr>
                <w:color w:val="000000"/>
              </w:rPr>
              <w:t>інший</w:t>
            </w:r>
            <w:proofErr w:type="spellEnd"/>
            <w:r w:rsidRPr="00DF5BD4">
              <w:rPr>
                <w:color w:val="000000"/>
              </w:rPr>
              <w:t xml:space="preserve"> </w:t>
            </w:r>
            <w:proofErr w:type="spellStart"/>
            <w:r w:rsidRPr="00DF5BD4">
              <w:rPr>
                <w:color w:val="000000"/>
              </w:rPr>
              <w:t>технологічний</w:t>
            </w:r>
            <w:proofErr w:type="spellEnd"/>
            <w:r w:rsidRPr="00DF5BD4">
              <w:rPr>
                <w:color w:val="000000"/>
              </w:rPr>
              <w:t xml:space="preserve"> </w:t>
            </w:r>
            <w:proofErr w:type="spellStart"/>
            <w:r w:rsidRPr="00DF5BD4">
              <w:rPr>
                <w:color w:val="000000"/>
              </w:rPr>
              <w:t>транспортний</w:t>
            </w:r>
            <w:proofErr w:type="spellEnd"/>
            <w:r w:rsidRPr="00DF5BD4">
              <w:rPr>
                <w:color w:val="000000"/>
              </w:rPr>
              <w:t xml:space="preserve"> </w:t>
            </w:r>
            <w:proofErr w:type="spellStart"/>
            <w:r w:rsidRPr="00DF5BD4">
              <w:rPr>
                <w:color w:val="000000"/>
              </w:rPr>
              <w:t>засіб</w:t>
            </w:r>
            <w:proofErr w:type="spellEnd"/>
            <w:r w:rsidRPr="00DF5BD4">
              <w:rPr>
                <w:color w:val="000000"/>
              </w:rPr>
              <w:t xml:space="preserve">, </w:t>
            </w:r>
            <w:proofErr w:type="spellStart"/>
            <w:r w:rsidRPr="00DF5BD4">
              <w:rPr>
                <w:color w:val="000000"/>
              </w:rPr>
              <w:t>визначений</w:t>
            </w:r>
            <w:proofErr w:type="spellEnd"/>
            <w:r w:rsidRPr="00DF5BD4">
              <w:rPr>
                <w:color w:val="000000"/>
              </w:rPr>
              <w:t xml:space="preserve"> </w:t>
            </w:r>
            <w:proofErr w:type="spellStart"/>
            <w:r w:rsidRPr="00DF5BD4">
              <w:rPr>
                <w:color w:val="000000"/>
              </w:rPr>
              <w:t>підпунктом</w:t>
            </w:r>
            <w:proofErr w:type="spellEnd"/>
            <w:r w:rsidRPr="00DF5BD4">
              <w:rPr>
                <w:color w:val="000000"/>
              </w:rPr>
              <w:t xml:space="preserve"> 1 пункту 2 Порядку </w:t>
            </w:r>
            <w:proofErr w:type="spellStart"/>
            <w:r w:rsidRPr="00DF5BD4">
              <w:rPr>
                <w:color w:val="000000"/>
              </w:rPr>
              <w:t>відомчої</w:t>
            </w:r>
            <w:proofErr w:type="spellEnd"/>
            <w:r w:rsidRPr="00DF5BD4">
              <w:rPr>
                <w:color w:val="000000"/>
              </w:rPr>
              <w:t xml:space="preserve"> </w:t>
            </w:r>
            <w:proofErr w:type="spellStart"/>
            <w:r w:rsidRPr="00DF5BD4">
              <w:rPr>
                <w:color w:val="000000"/>
              </w:rPr>
              <w:t>реєстрації</w:t>
            </w:r>
            <w:proofErr w:type="spellEnd"/>
            <w:r w:rsidRPr="00DF5BD4">
              <w:rPr>
                <w:color w:val="000000"/>
              </w:rPr>
              <w:t xml:space="preserve"> та </w:t>
            </w:r>
            <w:proofErr w:type="spellStart"/>
            <w:r w:rsidRPr="00DF5BD4">
              <w:rPr>
                <w:color w:val="000000"/>
              </w:rPr>
              <w:t>ведення</w:t>
            </w:r>
            <w:proofErr w:type="spellEnd"/>
            <w:r w:rsidRPr="00DF5BD4">
              <w:rPr>
                <w:color w:val="000000"/>
              </w:rPr>
              <w:t xml:space="preserve"> </w:t>
            </w:r>
            <w:proofErr w:type="spellStart"/>
            <w:r w:rsidRPr="00DF5BD4">
              <w:rPr>
                <w:color w:val="000000"/>
              </w:rPr>
              <w:t>обліку</w:t>
            </w:r>
            <w:proofErr w:type="spellEnd"/>
            <w:r w:rsidRPr="00DF5BD4">
              <w:rPr>
                <w:color w:val="000000"/>
              </w:rPr>
              <w:t xml:space="preserve"> </w:t>
            </w:r>
            <w:proofErr w:type="spellStart"/>
            <w:r w:rsidRPr="00DF5BD4">
              <w:rPr>
                <w:color w:val="000000"/>
              </w:rPr>
              <w:t>великотоннажних</w:t>
            </w:r>
            <w:proofErr w:type="spellEnd"/>
            <w:r w:rsidRPr="00DF5BD4">
              <w:rPr>
                <w:color w:val="000000"/>
              </w:rPr>
              <w:t xml:space="preserve"> та </w:t>
            </w:r>
            <w:proofErr w:type="spellStart"/>
            <w:r w:rsidRPr="00DF5BD4">
              <w:rPr>
                <w:color w:val="000000"/>
              </w:rPr>
              <w:t>інших</w:t>
            </w:r>
            <w:proofErr w:type="spellEnd"/>
            <w:r w:rsidRPr="00DF5BD4">
              <w:rPr>
                <w:color w:val="000000"/>
              </w:rPr>
              <w:t xml:space="preserve"> </w:t>
            </w:r>
            <w:proofErr w:type="spellStart"/>
            <w:r w:rsidRPr="00DF5BD4">
              <w:rPr>
                <w:color w:val="000000"/>
              </w:rPr>
              <w:t>технологічних</w:t>
            </w:r>
            <w:proofErr w:type="spellEnd"/>
            <w:r w:rsidRPr="00DF5BD4">
              <w:rPr>
                <w:color w:val="000000"/>
              </w:rPr>
              <w:t xml:space="preserve"> </w:t>
            </w:r>
            <w:proofErr w:type="spellStart"/>
            <w:r w:rsidRPr="00DF5BD4">
              <w:rPr>
                <w:color w:val="000000"/>
              </w:rPr>
              <w:t>транспортних</w:t>
            </w:r>
            <w:proofErr w:type="spellEnd"/>
            <w:r w:rsidRPr="00DF5BD4">
              <w:rPr>
                <w:color w:val="000000"/>
              </w:rPr>
              <w:t xml:space="preserve"> </w:t>
            </w:r>
            <w:proofErr w:type="spellStart"/>
            <w:r w:rsidRPr="00DF5BD4">
              <w:rPr>
                <w:color w:val="000000"/>
              </w:rPr>
              <w:t>засобів</w:t>
            </w:r>
            <w:proofErr w:type="spellEnd"/>
            <w:r w:rsidRPr="00DF5BD4">
              <w:rPr>
                <w:color w:val="000000"/>
              </w:rPr>
              <w:t xml:space="preserve">, </w:t>
            </w:r>
            <w:proofErr w:type="spellStart"/>
            <w:r w:rsidRPr="00DF5BD4">
              <w:rPr>
                <w:color w:val="000000"/>
              </w:rPr>
              <w:t>затвердженого</w:t>
            </w:r>
            <w:proofErr w:type="spellEnd"/>
            <w:r w:rsidRPr="00DF5BD4">
              <w:rPr>
                <w:color w:val="000000"/>
              </w:rPr>
              <w:t xml:space="preserve"> </w:t>
            </w:r>
            <w:proofErr w:type="spellStart"/>
            <w:r w:rsidRPr="00DF5BD4">
              <w:rPr>
                <w:color w:val="000000"/>
              </w:rPr>
              <w:t>постановою</w:t>
            </w:r>
            <w:proofErr w:type="spellEnd"/>
            <w:r w:rsidRPr="00DF5BD4">
              <w:rPr>
                <w:color w:val="000000"/>
              </w:rPr>
              <w:t xml:space="preserve"> КМУ </w:t>
            </w:r>
            <w:proofErr w:type="spellStart"/>
            <w:r w:rsidRPr="00DF5BD4">
              <w:rPr>
                <w:color w:val="000000"/>
              </w:rPr>
              <w:t>від</w:t>
            </w:r>
            <w:proofErr w:type="spellEnd"/>
            <w:r w:rsidRPr="00DF5BD4">
              <w:rPr>
                <w:color w:val="000000"/>
              </w:rPr>
              <w:t xml:space="preserve"> 6 </w:t>
            </w:r>
            <w:proofErr w:type="spellStart"/>
            <w:r w:rsidRPr="00DF5BD4">
              <w:rPr>
                <w:color w:val="000000"/>
              </w:rPr>
              <w:t>січня</w:t>
            </w:r>
            <w:proofErr w:type="spellEnd"/>
            <w:r w:rsidRPr="00DF5BD4">
              <w:rPr>
                <w:color w:val="000000"/>
              </w:rPr>
              <w:t xml:space="preserve"> 2010 р. № 8 (</w:t>
            </w:r>
            <w:r w:rsidR="00DF5BD4">
              <w:rPr>
                <w:color w:val="000000"/>
              </w:rPr>
              <w:t xml:space="preserve">пункт 6 </w:t>
            </w:r>
            <w:proofErr w:type="spellStart"/>
            <w:r w:rsidR="00DF5BD4">
              <w:rPr>
                <w:color w:val="000000"/>
              </w:rPr>
              <w:t>групи</w:t>
            </w:r>
            <w:proofErr w:type="spellEnd"/>
            <w:proofErr w:type="gramStart"/>
            <w:r w:rsidR="00DF5BD4">
              <w:rPr>
                <w:color w:val="000000"/>
              </w:rPr>
              <w:t xml:space="preserve"> Б</w:t>
            </w:r>
            <w:proofErr w:type="gramEnd"/>
            <w:r w:rsidR="00DF5BD4">
              <w:rPr>
                <w:color w:val="000000"/>
              </w:rPr>
              <w:t xml:space="preserve"> Постанови); </w:t>
            </w:r>
          </w:p>
          <w:p w:rsidR="00DF5BD4" w:rsidRDefault="00377853" w:rsidP="00DF5BD4">
            <w:pPr>
              <w:pStyle w:val="a7"/>
              <w:numPr>
                <w:ilvl w:val="0"/>
                <w:numId w:val="13"/>
              </w:numPr>
              <w:rPr>
                <w:color w:val="000000"/>
                <w:lang w:val="uk-UA"/>
              </w:rPr>
            </w:pPr>
            <w:proofErr w:type="spellStart"/>
            <w:r w:rsidRPr="00DF5BD4">
              <w:rPr>
                <w:color w:val="000000"/>
              </w:rPr>
              <w:t>Роботи</w:t>
            </w:r>
            <w:proofErr w:type="spellEnd"/>
            <w:r w:rsidRPr="00DF5BD4">
              <w:rPr>
                <w:color w:val="000000"/>
              </w:rPr>
              <w:t xml:space="preserve">, </w:t>
            </w:r>
            <w:proofErr w:type="spellStart"/>
            <w:r w:rsidRPr="00DF5BD4">
              <w:rPr>
                <w:color w:val="000000"/>
              </w:rPr>
              <w:t>що</w:t>
            </w:r>
            <w:proofErr w:type="spellEnd"/>
            <w:r w:rsidRPr="00DF5BD4">
              <w:rPr>
                <w:color w:val="000000"/>
              </w:rPr>
              <w:t xml:space="preserve"> </w:t>
            </w:r>
            <w:proofErr w:type="spellStart"/>
            <w:r w:rsidRPr="00DF5BD4">
              <w:rPr>
                <w:color w:val="000000"/>
              </w:rPr>
              <w:t>виконуються</w:t>
            </w:r>
            <w:proofErr w:type="spellEnd"/>
            <w:r w:rsidRPr="00DF5BD4">
              <w:rPr>
                <w:color w:val="000000"/>
              </w:rPr>
              <w:t xml:space="preserve"> на </w:t>
            </w:r>
            <w:proofErr w:type="spellStart"/>
            <w:r w:rsidRPr="00DF5BD4">
              <w:rPr>
                <w:color w:val="000000"/>
              </w:rPr>
              <w:t>висоті</w:t>
            </w:r>
            <w:proofErr w:type="spellEnd"/>
            <w:r w:rsidRPr="00DF5BD4">
              <w:rPr>
                <w:color w:val="000000"/>
              </w:rPr>
              <w:t xml:space="preserve"> </w:t>
            </w:r>
            <w:proofErr w:type="spellStart"/>
            <w:r w:rsidRPr="00DF5BD4">
              <w:rPr>
                <w:color w:val="000000"/>
              </w:rPr>
              <w:t>понад</w:t>
            </w:r>
            <w:proofErr w:type="spellEnd"/>
            <w:r w:rsidRPr="00DF5BD4">
              <w:rPr>
                <w:color w:val="000000"/>
              </w:rPr>
              <w:t xml:space="preserve"> 1,3 метра (пункт 3</w:t>
            </w:r>
            <w:r w:rsidR="00DF5BD4">
              <w:rPr>
                <w:color w:val="000000"/>
              </w:rPr>
              <w:t xml:space="preserve"> </w:t>
            </w:r>
            <w:proofErr w:type="spellStart"/>
            <w:r w:rsidR="00DF5BD4">
              <w:rPr>
                <w:color w:val="000000"/>
              </w:rPr>
              <w:t>групи</w:t>
            </w:r>
            <w:proofErr w:type="spellEnd"/>
            <w:proofErr w:type="gramStart"/>
            <w:r w:rsidR="00DF5BD4">
              <w:rPr>
                <w:color w:val="000000"/>
              </w:rPr>
              <w:t xml:space="preserve"> Б</w:t>
            </w:r>
            <w:proofErr w:type="gramEnd"/>
            <w:r w:rsidR="00DF5BD4">
              <w:rPr>
                <w:color w:val="000000"/>
              </w:rPr>
              <w:t xml:space="preserve"> </w:t>
            </w:r>
            <w:proofErr w:type="spellStart"/>
            <w:r w:rsidR="00DF5BD4">
              <w:rPr>
                <w:color w:val="000000"/>
              </w:rPr>
              <w:t>додатку</w:t>
            </w:r>
            <w:proofErr w:type="spellEnd"/>
            <w:r w:rsidR="00DF5BD4">
              <w:rPr>
                <w:color w:val="000000"/>
              </w:rPr>
              <w:t xml:space="preserve"> 2 Порядку);</w:t>
            </w:r>
            <w:r w:rsidR="00DF5BD4">
              <w:rPr>
                <w:color w:val="000000"/>
                <w:lang w:val="uk-UA"/>
              </w:rPr>
              <w:t xml:space="preserve"> </w:t>
            </w:r>
          </w:p>
          <w:p w:rsidR="00DF5BD4" w:rsidRDefault="00377853" w:rsidP="00DF5BD4">
            <w:pPr>
              <w:pStyle w:val="a7"/>
              <w:numPr>
                <w:ilvl w:val="0"/>
                <w:numId w:val="13"/>
              </w:numPr>
              <w:rPr>
                <w:color w:val="000000"/>
                <w:lang w:val="uk-UA"/>
              </w:rPr>
            </w:pPr>
            <w:proofErr w:type="spellStart"/>
            <w:r w:rsidRPr="00DF5BD4">
              <w:rPr>
                <w:color w:val="000000"/>
              </w:rPr>
              <w:t>Обслуговування</w:t>
            </w:r>
            <w:proofErr w:type="spellEnd"/>
            <w:r w:rsidRPr="00DF5BD4">
              <w:rPr>
                <w:color w:val="000000"/>
              </w:rPr>
              <w:t xml:space="preserve"> і ремонт </w:t>
            </w:r>
            <w:proofErr w:type="spellStart"/>
            <w:r w:rsidRPr="00DF5BD4">
              <w:rPr>
                <w:color w:val="000000"/>
              </w:rPr>
              <w:t>акумуляторних</w:t>
            </w:r>
            <w:proofErr w:type="spellEnd"/>
            <w:r w:rsidRPr="00DF5BD4">
              <w:rPr>
                <w:color w:val="000000"/>
              </w:rPr>
              <w:t xml:space="preserve"> батарей </w:t>
            </w:r>
            <w:proofErr w:type="spellStart"/>
            <w:r w:rsidRPr="00DF5BD4">
              <w:rPr>
                <w:color w:val="000000"/>
              </w:rPr>
              <w:t>промислового</w:t>
            </w:r>
            <w:proofErr w:type="spellEnd"/>
            <w:r w:rsidRPr="00DF5BD4">
              <w:rPr>
                <w:color w:val="000000"/>
              </w:rPr>
              <w:t xml:space="preserve"> </w:t>
            </w:r>
            <w:proofErr w:type="spellStart"/>
            <w:r w:rsidRPr="00DF5BD4">
              <w:rPr>
                <w:color w:val="000000"/>
              </w:rPr>
              <w:t>призначення</w:t>
            </w:r>
            <w:proofErr w:type="spellEnd"/>
            <w:r w:rsidRPr="00DF5BD4">
              <w:rPr>
                <w:color w:val="000000"/>
              </w:rPr>
              <w:t xml:space="preserve"> (пункт 11</w:t>
            </w:r>
            <w:r w:rsidR="00DF5BD4">
              <w:rPr>
                <w:color w:val="000000"/>
              </w:rPr>
              <w:t xml:space="preserve"> </w:t>
            </w:r>
            <w:proofErr w:type="spellStart"/>
            <w:r w:rsidR="00DF5BD4">
              <w:rPr>
                <w:color w:val="000000"/>
              </w:rPr>
              <w:t>групи</w:t>
            </w:r>
            <w:proofErr w:type="spellEnd"/>
            <w:proofErr w:type="gramStart"/>
            <w:r w:rsidR="00DF5BD4">
              <w:rPr>
                <w:color w:val="000000"/>
              </w:rPr>
              <w:t xml:space="preserve"> Б</w:t>
            </w:r>
            <w:proofErr w:type="gramEnd"/>
            <w:r w:rsidR="00DF5BD4">
              <w:rPr>
                <w:color w:val="000000"/>
              </w:rPr>
              <w:t xml:space="preserve"> </w:t>
            </w:r>
            <w:proofErr w:type="spellStart"/>
            <w:r w:rsidR="00DF5BD4">
              <w:rPr>
                <w:color w:val="000000"/>
              </w:rPr>
              <w:t>додатку</w:t>
            </w:r>
            <w:proofErr w:type="spellEnd"/>
            <w:r w:rsidR="00DF5BD4">
              <w:rPr>
                <w:color w:val="000000"/>
              </w:rPr>
              <w:t xml:space="preserve"> 2 Порядку);</w:t>
            </w:r>
            <w:r w:rsidR="00DF5BD4">
              <w:rPr>
                <w:color w:val="000000"/>
                <w:lang w:val="uk-UA"/>
              </w:rPr>
              <w:t xml:space="preserve"> </w:t>
            </w:r>
          </w:p>
          <w:p w:rsidR="00DF5BD4" w:rsidRDefault="00377853" w:rsidP="00DF5BD4">
            <w:pPr>
              <w:pStyle w:val="a7"/>
              <w:numPr>
                <w:ilvl w:val="0"/>
                <w:numId w:val="13"/>
              </w:numPr>
              <w:rPr>
                <w:color w:val="000000"/>
                <w:lang w:val="uk-UA"/>
              </w:rPr>
            </w:pPr>
            <w:proofErr w:type="spellStart"/>
            <w:r w:rsidRPr="00DF5BD4">
              <w:rPr>
                <w:color w:val="000000"/>
              </w:rPr>
              <w:t>Обслуговування</w:t>
            </w:r>
            <w:proofErr w:type="spellEnd"/>
            <w:r w:rsidRPr="00DF5BD4">
              <w:rPr>
                <w:color w:val="000000"/>
              </w:rPr>
              <w:t xml:space="preserve"> </w:t>
            </w:r>
            <w:proofErr w:type="spellStart"/>
            <w:r w:rsidRPr="00DF5BD4">
              <w:rPr>
                <w:color w:val="000000"/>
              </w:rPr>
              <w:t>лампових</w:t>
            </w:r>
            <w:proofErr w:type="spellEnd"/>
            <w:r w:rsidRPr="00DF5BD4">
              <w:rPr>
                <w:color w:val="000000"/>
              </w:rPr>
              <w:t xml:space="preserve">, </w:t>
            </w:r>
            <w:proofErr w:type="spellStart"/>
            <w:r w:rsidRPr="00DF5BD4">
              <w:rPr>
                <w:color w:val="000000"/>
              </w:rPr>
              <w:t>обладнання</w:t>
            </w:r>
            <w:proofErr w:type="spellEnd"/>
            <w:r w:rsidRPr="00DF5BD4">
              <w:rPr>
                <w:color w:val="000000"/>
              </w:rPr>
              <w:t xml:space="preserve"> </w:t>
            </w:r>
            <w:proofErr w:type="spellStart"/>
            <w:r w:rsidRPr="00DF5BD4">
              <w:rPr>
                <w:color w:val="000000"/>
              </w:rPr>
              <w:t>лампової</w:t>
            </w:r>
            <w:proofErr w:type="spellEnd"/>
            <w:r w:rsidRPr="00DF5BD4">
              <w:rPr>
                <w:color w:val="000000"/>
              </w:rPr>
              <w:t xml:space="preserve"> (пункт 12 </w:t>
            </w:r>
            <w:proofErr w:type="spellStart"/>
            <w:r w:rsidRPr="00DF5BD4">
              <w:rPr>
                <w:color w:val="000000"/>
              </w:rPr>
              <w:t>групи</w:t>
            </w:r>
            <w:proofErr w:type="spellEnd"/>
            <w:proofErr w:type="gramStart"/>
            <w:r w:rsidRPr="00DF5BD4">
              <w:rPr>
                <w:color w:val="000000"/>
              </w:rPr>
              <w:t xml:space="preserve"> Б</w:t>
            </w:r>
            <w:proofErr w:type="gramEnd"/>
            <w:r w:rsidRPr="00DF5BD4">
              <w:rPr>
                <w:color w:val="000000"/>
              </w:rPr>
              <w:t xml:space="preserve"> </w:t>
            </w:r>
            <w:proofErr w:type="spellStart"/>
            <w:r w:rsidRPr="00DF5BD4">
              <w:rPr>
                <w:color w:val="000000"/>
              </w:rPr>
              <w:t>до</w:t>
            </w:r>
            <w:r w:rsidR="00DF5BD4">
              <w:rPr>
                <w:color w:val="000000"/>
              </w:rPr>
              <w:t>датку</w:t>
            </w:r>
            <w:proofErr w:type="spellEnd"/>
            <w:r w:rsidR="00DF5BD4">
              <w:rPr>
                <w:color w:val="000000"/>
              </w:rPr>
              <w:t xml:space="preserve"> 2 Порядку);</w:t>
            </w:r>
            <w:r w:rsidR="00DF5BD4">
              <w:rPr>
                <w:color w:val="000000"/>
                <w:lang w:val="uk-UA"/>
              </w:rPr>
              <w:t xml:space="preserve"> </w:t>
            </w:r>
          </w:p>
          <w:p w:rsidR="00DF5BD4" w:rsidRDefault="00377853" w:rsidP="00DF5BD4">
            <w:pPr>
              <w:pStyle w:val="a7"/>
              <w:numPr>
                <w:ilvl w:val="0"/>
                <w:numId w:val="13"/>
              </w:numPr>
              <w:rPr>
                <w:color w:val="000000"/>
                <w:lang w:val="uk-UA"/>
              </w:rPr>
            </w:pPr>
            <w:proofErr w:type="spellStart"/>
            <w:r w:rsidRPr="00DF5BD4">
              <w:rPr>
                <w:color w:val="000000"/>
              </w:rPr>
              <w:t>Експлуатація</w:t>
            </w:r>
            <w:proofErr w:type="spellEnd"/>
            <w:r w:rsidRPr="00DF5BD4">
              <w:rPr>
                <w:color w:val="000000"/>
              </w:rPr>
              <w:t xml:space="preserve"> та ремонт </w:t>
            </w:r>
            <w:proofErr w:type="spellStart"/>
            <w:r w:rsidRPr="00DF5BD4">
              <w:rPr>
                <w:color w:val="000000"/>
              </w:rPr>
              <w:t>водозбірних</w:t>
            </w:r>
            <w:proofErr w:type="spellEnd"/>
            <w:r w:rsidRPr="00DF5BD4">
              <w:rPr>
                <w:color w:val="000000"/>
              </w:rPr>
              <w:t xml:space="preserve"> </w:t>
            </w:r>
            <w:proofErr w:type="spellStart"/>
            <w:r w:rsidRPr="00DF5BD4">
              <w:rPr>
                <w:color w:val="000000"/>
              </w:rPr>
              <w:t>споруд</w:t>
            </w:r>
            <w:proofErr w:type="spellEnd"/>
            <w:r w:rsidRPr="00DF5BD4">
              <w:rPr>
                <w:color w:val="000000"/>
              </w:rPr>
              <w:t xml:space="preserve"> (пункт 13</w:t>
            </w:r>
            <w:r w:rsidR="00DF5BD4">
              <w:rPr>
                <w:color w:val="000000"/>
              </w:rPr>
              <w:t xml:space="preserve"> </w:t>
            </w:r>
            <w:proofErr w:type="spellStart"/>
            <w:r w:rsidR="00DF5BD4">
              <w:rPr>
                <w:color w:val="000000"/>
              </w:rPr>
              <w:t>групи</w:t>
            </w:r>
            <w:proofErr w:type="spellEnd"/>
            <w:proofErr w:type="gramStart"/>
            <w:r w:rsidR="00DF5BD4">
              <w:rPr>
                <w:color w:val="000000"/>
              </w:rPr>
              <w:t xml:space="preserve"> Б</w:t>
            </w:r>
            <w:proofErr w:type="gramEnd"/>
            <w:r w:rsidR="00DF5BD4">
              <w:rPr>
                <w:color w:val="000000"/>
              </w:rPr>
              <w:t xml:space="preserve"> </w:t>
            </w:r>
            <w:proofErr w:type="spellStart"/>
            <w:r w:rsidR="00DF5BD4">
              <w:rPr>
                <w:color w:val="000000"/>
              </w:rPr>
              <w:t>додатку</w:t>
            </w:r>
            <w:proofErr w:type="spellEnd"/>
            <w:r w:rsidR="00DF5BD4">
              <w:rPr>
                <w:color w:val="000000"/>
              </w:rPr>
              <w:t xml:space="preserve"> 2 Порядку);</w:t>
            </w:r>
            <w:r w:rsidR="00DF5BD4">
              <w:rPr>
                <w:color w:val="000000"/>
                <w:lang w:val="uk-UA"/>
              </w:rPr>
              <w:t xml:space="preserve"> </w:t>
            </w:r>
          </w:p>
          <w:p w:rsidR="00DF5BD4" w:rsidRDefault="00377853" w:rsidP="00DF5BD4">
            <w:pPr>
              <w:pStyle w:val="a7"/>
              <w:numPr>
                <w:ilvl w:val="0"/>
                <w:numId w:val="13"/>
              </w:numPr>
              <w:rPr>
                <w:color w:val="000000"/>
                <w:lang w:val="uk-UA"/>
              </w:rPr>
            </w:pPr>
            <w:proofErr w:type="spellStart"/>
            <w:r w:rsidRPr="00DF5BD4">
              <w:rPr>
                <w:color w:val="000000"/>
              </w:rPr>
              <w:t>Зварювальні</w:t>
            </w:r>
            <w:proofErr w:type="spellEnd"/>
            <w:r w:rsidRPr="00DF5BD4">
              <w:rPr>
                <w:color w:val="000000"/>
              </w:rPr>
              <w:t xml:space="preserve">, </w:t>
            </w:r>
            <w:proofErr w:type="spellStart"/>
            <w:r w:rsidRPr="00DF5BD4">
              <w:rPr>
                <w:color w:val="000000"/>
              </w:rPr>
              <w:t>газополум’яні</w:t>
            </w:r>
            <w:proofErr w:type="spellEnd"/>
            <w:r w:rsidRPr="00DF5BD4">
              <w:rPr>
                <w:color w:val="000000"/>
              </w:rPr>
              <w:t xml:space="preserve">,  </w:t>
            </w:r>
            <w:proofErr w:type="spellStart"/>
            <w:r w:rsidRPr="00DF5BD4">
              <w:rPr>
                <w:color w:val="000000"/>
              </w:rPr>
              <w:t>що</w:t>
            </w:r>
            <w:proofErr w:type="spellEnd"/>
            <w:r w:rsidRPr="00DF5BD4">
              <w:rPr>
                <w:color w:val="000000"/>
              </w:rPr>
              <w:t xml:space="preserve"> </w:t>
            </w:r>
            <w:proofErr w:type="spellStart"/>
            <w:r w:rsidRPr="00DF5BD4">
              <w:rPr>
                <w:color w:val="000000"/>
              </w:rPr>
              <w:t>виконуються</w:t>
            </w:r>
            <w:proofErr w:type="spellEnd"/>
            <w:r w:rsidRPr="00DF5BD4">
              <w:rPr>
                <w:color w:val="000000"/>
              </w:rPr>
              <w:t xml:space="preserve"> </w:t>
            </w:r>
            <w:proofErr w:type="spellStart"/>
            <w:r w:rsidRPr="00DF5BD4">
              <w:rPr>
                <w:color w:val="000000"/>
              </w:rPr>
              <w:t>із</w:t>
            </w:r>
            <w:proofErr w:type="spellEnd"/>
            <w:r w:rsidRPr="00DF5BD4">
              <w:rPr>
                <w:color w:val="000000"/>
              </w:rPr>
              <w:t xml:space="preserve"> </w:t>
            </w:r>
            <w:proofErr w:type="spellStart"/>
            <w:r w:rsidRPr="00DF5BD4">
              <w:rPr>
                <w:color w:val="000000"/>
              </w:rPr>
              <w:t>застосуванням</w:t>
            </w:r>
            <w:proofErr w:type="spellEnd"/>
            <w:r w:rsidRPr="00DF5BD4">
              <w:rPr>
                <w:color w:val="000000"/>
              </w:rPr>
              <w:t xml:space="preserve"> </w:t>
            </w:r>
            <w:proofErr w:type="spellStart"/>
            <w:r w:rsidRPr="00DF5BD4">
              <w:rPr>
                <w:color w:val="000000"/>
              </w:rPr>
              <w:t>відкритого</w:t>
            </w:r>
            <w:proofErr w:type="spellEnd"/>
            <w:r w:rsidRPr="00DF5BD4">
              <w:rPr>
                <w:color w:val="000000"/>
              </w:rPr>
              <w:t xml:space="preserve"> </w:t>
            </w:r>
            <w:proofErr w:type="spellStart"/>
            <w:r w:rsidRPr="00DF5BD4">
              <w:rPr>
                <w:color w:val="000000"/>
              </w:rPr>
              <w:t>полум’я</w:t>
            </w:r>
            <w:proofErr w:type="spellEnd"/>
            <w:r w:rsidRPr="00DF5BD4">
              <w:rPr>
                <w:color w:val="000000"/>
              </w:rPr>
              <w:t xml:space="preserve"> (пункт 19</w:t>
            </w:r>
            <w:r w:rsidR="00DF5BD4">
              <w:rPr>
                <w:color w:val="000000"/>
              </w:rPr>
              <w:t xml:space="preserve"> </w:t>
            </w:r>
            <w:proofErr w:type="spellStart"/>
            <w:r w:rsidR="00DF5BD4">
              <w:rPr>
                <w:color w:val="000000"/>
              </w:rPr>
              <w:t>групи</w:t>
            </w:r>
            <w:proofErr w:type="spellEnd"/>
            <w:proofErr w:type="gramStart"/>
            <w:r w:rsidR="00DF5BD4">
              <w:rPr>
                <w:color w:val="000000"/>
              </w:rPr>
              <w:t xml:space="preserve"> Б</w:t>
            </w:r>
            <w:proofErr w:type="gramEnd"/>
            <w:r w:rsidR="00DF5BD4">
              <w:rPr>
                <w:color w:val="000000"/>
              </w:rPr>
              <w:t xml:space="preserve"> </w:t>
            </w:r>
            <w:proofErr w:type="spellStart"/>
            <w:r w:rsidR="00DF5BD4">
              <w:rPr>
                <w:color w:val="000000"/>
              </w:rPr>
              <w:t>додатку</w:t>
            </w:r>
            <w:proofErr w:type="spellEnd"/>
            <w:r w:rsidR="00DF5BD4">
              <w:rPr>
                <w:color w:val="000000"/>
              </w:rPr>
              <w:t xml:space="preserve"> 2 Порядку);</w:t>
            </w:r>
            <w:r w:rsidR="00DF5BD4">
              <w:rPr>
                <w:color w:val="000000"/>
                <w:lang w:val="uk-UA"/>
              </w:rPr>
              <w:t xml:space="preserve"> </w:t>
            </w:r>
          </w:p>
          <w:p w:rsidR="00DF5BD4" w:rsidRDefault="00377853" w:rsidP="00DF5BD4">
            <w:pPr>
              <w:pStyle w:val="a7"/>
              <w:numPr>
                <w:ilvl w:val="0"/>
                <w:numId w:val="13"/>
              </w:numPr>
              <w:rPr>
                <w:color w:val="000000"/>
                <w:lang w:val="uk-UA"/>
              </w:rPr>
            </w:pPr>
            <w:proofErr w:type="spellStart"/>
            <w:r w:rsidRPr="00DF5BD4">
              <w:rPr>
                <w:color w:val="000000"/>
              </w:rPr>
              <w:t>Обслуговування</w:t>
            </w:r>
            <w:proofErr w:type="spellEnd"/>
            <w:r w:rsidRPr="00DF5BD4">
              <w:rPr>
                <w:color w:val="000000"/>
              </w:rPr>
              <w:t xml:space="preserve"> </w:t>
            </w:r>
            <w:proofErr w:type="spellStart"/>
            <w:r w:rsidRPr="00DF5BD4">
              <w:rPr>
                <w:color w:val="000000"/>
              </w:rPr>
              <w:t>верстатів</w:t>
            </w:r>
            <w:proofErr w:type="spellEnd"/>
            <w:r w:rsidRPr="00DF5BD4">
              <w:rPr>
                <w:color w:val="000000"/>
              </w:rPr>
              <w:t xml:space="preserve"> з </w:t>
            </w:r>
            <w:proofErr w:type="spellStart"/>
            <w:r w:rsidRPr="00DF5BD4">
              <w:rPr>
                <w:color w:val="000000"/>
              </w:rPr>
              <w:t>обробки</w:t>
            </w:r>
            <w:proofErr w:type="spellEnd"/>
            <w:r w:rsidRPr="00DF5BD4">
              <w:rPr>
                <w:color w:val="000000"/>
              </w:rPr>
              <w:t xml:space="preserve"> </w:t>
            </w:r>
            <w:proofErr w:type="spellStart"/>
            <w:r w:rsidRPr="00DF5BD4">
              <w:rPr>
                <w:color w:val="000000"/>
              </w:rPr>
              <w:t>деревини</w:t>
            </w:r>
            <w:proofErr w:type="spellEnd"/>
            <w:r w:rsidRPr="00DF5BD4">
              <w:rPr>
                <w:color w:val="000000"/>
              </w:rPr>
              <w:t xml:space="preserve"> і </w:t>
            </w:r>
            <w:proofErr w:type="spellStart"/>
            <w:r w:rsidRPr="00DF5BD4">
              <w:rPr>
                <w:color w:val="000000"/>
              </w:rPr>
              <w:t>металів</w:t>
            </w:r>
            <w:proofErr w:type="spellEnd"/>
            <w:r w:rsidRPr="00DF5BD4">
              <w:rPr>
                <w:color w:val="000000"/>
              </w:rPr>
              <w:t xml:space="preserve"> (пункт 20</w:t>
            </w:r>
            <w:r w:rsidR="00DF5BD4">
              <w:rPr>
                <w:color w:val="000000"/>
              </w:rPr>
              <w:t xml:space="preserve"> </w:t>
            </w:r>
            <w:proofErr w:type="spellStart"/>
            <w:r w:rsidR="00DF5BD4">
              <w:rPr>
                <w:color w:val="000000"/>
              </w:rPr>
              <w:t>групи</w:t>
            </w:r>
            <w:proofErr w:type="spellEnd"/>
            <w:proofErr w:type="gramStart"/>
            <w:r w:rsidR="00DF5BD4">
              <w:rPr>
                <w:color w:val="000000"/>
              </w:rPr>
              <w:t xml:space="preserve"> Б</w:t>
            </w:r>
            <w:proofErr w:type="gramEnd"/>
            <w:r w:rsidR="00DF5BD4">
              <w:rPr>
                <w:color w:val="000000"/>
              </w:rPr>
              <w:t xml:space="preserve"> </w:t>
            </w:r>
            <w:proofErr w:type="spellStart"/>
            <w:r w:rsidR="00DF5BD4">
              <w:rPr>
                <w:color w:val="000000"/>
              </w:rPr>
              <w:t>додатку</w:t>
            </w:r>
            <w:proofErr w:type="spellEnd"/>
            <w:r w:rsidR="00DF5BD4">
              <w:rPr>
                <w:color w:val="000000"/>
              </w:rPr>
              <w:t xml:space="preserve"> 2 Порядку);</w:t>
            </w:r>
            <w:r w:rsidR="00DF5BD4">
              <w:rPr>
                <w:color w:val="000000"/>
                <w:lang w:val="uk-UA"/>
              </w:rPr>
              <w:t xml:space="preserve"> </w:t>
            </w:r>
          </w:p>
          <w:p w:rsidR="00377853" w:rsidRPr="00DF5BD4" w:rsidRDefault="00377853" w:rsidP="00DF5BD4">
            <w:pPr>
              <w:pStyle w:val="a7"/>
              <w:numPr>
                <w:ilvl w:val="0"/>
                <w:numId w:val="13"/>
              </w:numPr>
              <w:rPr>
                <w:color w:val="000000"/>
                <w:lang w:val="uk-UA"/>
              </w:rPr>
            </w:pPr>
            <w:bookmarkStart w:id="0" w:name="_GoBack"/>
            <w:bookmarkEnd w:id="0"/>
            <w:r w:rsidRPr="00DF5BD4">
              <w:rPr>
                <w:color w:val="000000"/>
              </w:rPr>
              <w:t xml:space="preserve">Верхолазні </w:t>
            </w:r>
            <w:proofErr w:type="spellStart"/>
            <w:r w:rsidRPr="00DF5BD4">
              <w:rPr>
                <w:color w:val="000000"/>
              </w:rPr>
              <w:t>роботи</w:t>
            </w:r>
            <w:proofErr w:type="spellEnd"/>
            <w:r w:rsidRPr="00DF5BD4">
              <w:rPr>
                <w:color w:val="000000"/>
              </w:rPr>
              <w:t xml:space="preserve"> (пункт 18 </w:t>
            </w:r>
            <w:proofErr w:type="spellStart"/>
            <w:r w:rsidRPr="00DF5BD4">
              <w:rPr>
                <w:color w:val="000000"/>
              </w:rPr>
              <w:t>групи</w:t>
            </w:r>
            <w:proofErr w:type="spellEnd"/>
            <w:r w:rsidRPr="00DF5BD4">
              <w:rPr>
                <w:color w:val="000000"/>
              </w:rPr>
              <w:t xml:space="preserve"> Б </w:t>
            </w:r>
            <w:proofErr w:type="spellStart"/>
            <w:r w:rsidRPr="00DF5BD4">
              <w:rPr>
                <w:color w:val="000000"/>
              </w:rPr>
              <w:t>додатку</w:t>
            </w:r>
            <w:proofErr w:type="spellEnd"/>
            <w:r w:rsidRPr="00DF5BD4">
              <w:rPr>
                <w:color w:val="000000"/>
              </w:rPr>
              <w:t xml:space="preserve"> 2 Порядку).</w:t>
            </w:r>
          </w:p>
          <w:p w:rsidR="00DF5BD4" w:rsidRPr="00DF5BD4" w:rsidRDefault="00DF5BD4" w:rsidP="00DF5BD4">
            <w:pPr>
              <w:pStyle w:val="a7"/>
              <w:rPr>
                <w:color w:val="000000"/>
                <w:lang w:val="uk-UA"/>
              </w:rPr>
            </w:pPr>
          </w:p>
        </w:tc>
        <w:tc>
          <w:tcPr>
            <w:tcW w:w="1016" w:type="dxa"/>
          </w:tcPr>
          <w:p w:rsidR="00377853" w:rsidRDefault="00377853" w:rsidP="00377853">
            <w:pPr>
              <w:rPr>
                <w:color w:val="000000"/>
              </w:rPr>
            </w:pPr>
          </w:p>
        </w:tc>
        <w:tc>
          <w:tcPr>
            <w:tcW w:w="675" w:type="dxa"/>
          </w:tcPr>
          <w:p w:rsidR="00377853" w:rsidRDefault="00377853" w:rsidP="00377853">
            <w:pPr>
              <w:jc w:val="center"/>
              <w:rPr>
                <w:color w:val="000000"/>
              </w:rPr>
            </w:pPr>
          </w:p>
        </w:tc>
      </w:tr>
    </w:tbl>
    <w:tbl>
      <w:tblPr>
        <w:tblStyle w:val="a8"/>
        <w:tblpPr w:leftFromText="180" w:rightFromText="180" w:horzAnchor="margin" w:tblpX="-578" w:tblpY="369"/>
        <w:tblW w:w="10627" w:type="dxa"/>
        <w:tblLook w:val="04A0" w:firstRow="1" w:lastRow="0" w:firstColumn="1" w:lastColumn="0" w:noHBand="0" w:noVBand="1"/>
      </w:tblPr>
      <w:tblGrid>
        <w:gridCol w:w="562"/>
        <w:gridCol w:w="10065"/>
      </w:tblGrid>
      <w:tr w:rsidR="00833B85" w:rsidRPr="00647090" w:rsidTr="009E7782">
        <w:tc>
          <w:tcPr>
            <w:tcW w:w="562" w:type="dxa"/>
          </w:tcPr>
          <w:p w:rsidR="00833B85" w:rsidRDefault="00833B85" w:rsidP="009E7782">
            <w:pPr>
              <w:jc w:val="center"/>
            </w:pPr>
          </w:p>
        </w:tc>
        <w:tc>
          <w:tcPr>
            <w:tcW w:w="10065" w:type="dxa"/>
          </w:tcPr>
          <w:p w:rsidR="00833B85" w:rsidRPr="00647090" w:rsidRDefault="00833B85" w:rsidP="009E7782">
            <w:pPr>
              <w:jc w:val="center"/>
              <w:rPr>
                <w:szCs w:val="28"/>
              </w:rPr>
            </w:pPr>
            <w:r>
              <w:t>ВИМОГИ ДО УЧАСНИКІВ</w:t>
            </w:r>
            <w:r>
              <w:rPr>
                <w:szCs w:val="28"/>
              </w:rPr>
              <w:t>:</w:t>
            </w:r>
          </w:p>
        </w:tc>
      </w:tr>
      <w:tr w:rsidR="00833B85" w:rsidRPr="009501D2" w:rsidTr="009E7782">
        <w:tc>
          <w:tcPr>
            <w:tcW w:w="562" w:type="dxa"/>
          </w:tcPr>
          <w:p w:rsidR="00833B85" w:rsidRPr="009501D2" w:rsidRDefault="00833B85" w:rsidP="00833B85">
            <w:pPr>
              <w:pStyle w:val="a7"/>
              <w:widowControl/>
              <w:numPr>
                <w:ilvl w:val="0"/>
                <w:numId w:val="2"/>
              </w:numPr>
              <w:autoSpaceDE/>
              <w:autoSpaceDN/>
              <w:spacing w:line="259" w:lineRule="auto"/>
              <w:ind w:left="0" w:firstLine="0"/>
              <w:jc w:val="both"/>
              <w:rPr>
                <w:rFonts w:ascii="Times New Roman" w:hAnsi="Times New Roman" w:cs="Times New Roman"/>
                <w:lang w:val="uk-UA"/>
              </w:rPr>
            </w:pPr>
          </w:p>
        </w:tc>
        <w:tc>
          <w:tcPr>
            <w:tcW w:w="10065" w:type="dxa"/>
          </w:tcPr>
          <w:p w:rsidR="00833B85" w:rsidRPr="00833B85" w:rsidRDefault="00833B85" w:rsidP="00833B85">
            <w:pPr>
              <w:widowControl/>
              <w:adjustRightInd w:val="0"/>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1. </w:t>
            </w:r>
            <w:r w:rsidRPr="00833B85">
              <w:rPr>
                <w:rFonts w:ascii="Times New Roman" w:hAnsi="Times New Roman" w:cs="Times New Roman"/>
                <w:color w:val="000000" w:themeColor="text1"/>
                <w:lang w:val="uk-UA"/>
              </w:rPr>
              <w:t xml:space="preserve">Наявність у підприємства-учасника атестату про акредитацію Національного агентства з акредитації України Органу з інспектування як третя сторона відповідно до вимог ДСТУ EN ISO/IEC 17020 у сфері інспектування: </w:t>
            </w:r>
            <w:r w:rsidRPr="00833B85">
              <w:rPr>
                <w:rStyle w:val="a9"/>
                <w:color w:val="000000" w:themeColor="text1"/>
                <w:lang w:val="uk-UA"/>
              </w:rPr>
              <w:t xml:space="preserve">експертиза стану охорони праці та безпеки промислового виробництва; технічний огляд, випробування та експертне обстеження (технічне діагностування) машин механізмів, </w:t>
            </w:r>
            <w:proofErr w:type="spellStart"/>
            <w:r w:rsidRPr="00833B85">
              <w:rPr>
                <w:rStyle w:val="a9"/>
                <w:color w:val="000000" w:themeColor="text1"/>
                <w:lang w:val="uk-UA"/>
              </w:rPr>
              <w:t>устатковання</w:t>
            </w:r>
            <w:proofErr w:type="spellEnd"/>
            <w:r w:rsidRPr="00833B85">
              <w:rPr>
                <w:rStyle w:val="a9"/>
                <w:color w:val="000000" w:themeColor="text1"/>
                <w:lang w:val="uk-UA"/>
              </w:rPr>
              <w:t xml:space="preserve"> підвищеної небезпеки; експертне обстеження (аудит) систем управління охороною праці, здійснення експертної оцінки стану охорони праці та безпеки промислового виробництва</w:t>
            </w:r>
            <w:r w:rsidRPr="00833B85">
              <w:rPr>
                <w:rFonts w:ascii="Times New Roman" w:hAnsi="Times New Roman" w:cs="Times New Roman"/>
                <w:color w:val="000000" w:themeColor="text1"/>
                <w:lang w:val="uk-UA"/>
              </w:rPr>
              <w:t>.</w:t>
            </w:r>
          </w:p>
          <w:p w:rsidR="00833B85" w:rsidRPr="007A3B4E" w:rsidRDefault="00833B85" w:rsidP="00833B85">
            <w:pPr>
              <w:pStyle w:val="a7"/>
              <w:widowControl/>
              <w:adjustRightInd w:val="0"/>
              <w:ind w:left="0"/>
              <w:jc w:val="both"/>
              <w:rPr>
                <w:rFonts w:ascii="Times New Roman" w:hAnsi="Times New Roman" w:cs="Times New Roman"/>
                <w:lang w:val="uk-UA"/>
              </w:rPr>
            </w:pPr>
            <w:r>
              <w:rPr>
                <w:rFonts w:ascii="Times New Roman" w:hAnsi="Times New Roman" w:cs="Times New Roman"/>
                <w:lang w:val="uk-UA"/>
              </w:rPr>
              <w:t xml:space="preserve">2. </w:t>
            </w:r>
            <w:r w:rsidRPr="009501D2">
              <w:rPr>
                <w:rFonts w:ascii="Times New Roman" w:hAnsi="Times New Roman" w:cs="Times New Roman"/>
                <w:lang w:val="uk-UA"/>
              </w:rPr>
              <w:t xml:space="preserve">Наявність у підприємства-учасника атестату про акредитацію Національного агентства з акредитації України Випробувальної лабораторії відповідно до вимог ДСТУ EN ISO/IEC 17025 у сфері: </w:t>
            </w:r>
            <w:r w:rsidRPr="009501D2">
              <w:rPr>
                <w:rFonts w:ascii="Times New Roman" w:hAnsi="Times New Roman" w:cs="Times New Roman"/>
                <w:color w:val="000000"/>
                <w:lang w:val="uk-UA" w:eastAsia="uk-UA" w:bidi="uk-UA"/>
              </w:rPr>
              <w:t>випробування обладнання, що працює під тиском (посудини, бочки, цистерни, ємності, арматура, котли, трубопроводи з тиском понад 0,5 бар), силові трансформатори, автотрансформатори і масляні реактори</w:t>
            </w:r>
            <w:r w:rsidRPr="009501D2">
              <w:rPr>
                <w:rFonts w:ascii="Times New Roman" w:hAnsi="Times New Roman" w:cs="Times New Roman"/>
                <w:lang w:val="uk-UA"/>
              </w:rPr>
              <w:t>;</w:t>
            </w:r>
          </w:p>
          <w:p w:rsidR="00833B85" w:rsidRPr="009501D2" w:rsidRDefault="00833B85" w:rsidP="00833B85">
            <w:pPr>
              <w:pStyle w:val="a7"/>
              <w:widowControl/>
              <w:autoSpaceDE/>
              <w:autoSpaceDN/>
              <w:spacing w:line="259" w:lineRule="auto"/>
              <w:ind w:left="0"/>
              <w:jc w:val="both"/>
              <w:rPr>
                <w:rFonts w:ascii="Times New Roman" w:hAnsi="Times New Roman" w:cs="Times New Roman"/>
                <w:lang w:val="uk-UA"/>
              </w:rPr>
            </w:pPr>
            <w:r>
              <w:rPr>
                <w:rFonts w:ascii="Times New Roman" w:hAnsi="Times New Roman" w:cs="Times New Roman"/>
                <w:lang w:val="uk-UA"/>
              </w:rPr>
              <w:t xml:space="preserve">3. </w:t>
            </w:r>
            <w:r w:rsidRPr="009501D2">
              <w:rPr>
                <w:rFonts w:ascii="Times New Roman" w:hAnsi="Times New Roman" w:cs="Times New Roman"/>
                <w:lang w:val="uk-UA"/>
              </w:rPr>
              <w:t xml:space="preserve">Наявність у підприємства-учасника дозволу на виконання робіт підвищеної небезпеки згідно вимог ПКМУ №1107 від 26.10.2011 (із змінами внесеними Постановами КМ): </w:t>
            </w:r>
          </w:p>
          <w:p w:rsidR="00833B85" w:rsidRPr="00833B85" w:rsidRDefault="00833B85" w:rsidP="00833B85">
            <w:pPr>
              <w:widowControl/>
              <w:autoSpaceDE/>
              <w:autoSpaceDN/>
              <w:spacing w:line="259" w:lineRule="auto"/>
              <w:ind w:left="360"/>
              <w:jc w:val="both"/>
              <w:rPr>
                <w:rFonts w:ascii="Times New Roman" w:hAnsi="Times New Roman" w:cs="Times New Roman"/>
                <w:lang w:val="uk-UA"/>
              </w:rPr>
            </w:pPr>
            <w:r>
              <w:rPr>
                <w:rFonts w:ascii="Times New Roman" w:hAnsi="Times New Roman" w:cs="Times New Roman"/>
                <w:lang w:val="uk-UA"/>
              </w:rPr>
              <w:t>3.1.</w:t>
            </w:r>
            <w:r w:rsidRPr="00833B85">
              <w:rPr>
                <w:rFonts w:ascii="Times New Roman" w:hAnsi="Times New Roman" w:cs="Times New Roman"/>
                <w:lang w:val="uk-UA"/>
              </w:rPr>
              <w:t xml:space="preserve">технічний огляд, випробування, експертне обстеження (технічне діагностування) машин, механізмів, устаткування підвищеної небезпеки, а саме: </w:t>
            </w:r>
          </w:p>
          <w:p w:rsidR="00833B85" w:rsidRPr="009501D2" w:rsidRDefault="00833B85" w:rsidP="00833B85">
            <w:pPr>
              <w:pStyle w:val="a7"/>
              <w:widowControl/>
              <w:numPr>
                <w:ilvl w:val="0"/>
                <w:numId w:val="7"/>
              </w:numPr>
              <w:tabs>
                <w:tab w:val="left" w:pos="370"/>
              </w:tabs>
              <w:autoSpaceDE/>
              <w:autoSpaceDN/>
              <w:jc w:val="both"/>
              <w:rPr>
                <w:rFonts w:ascii="Times New Roman" w:hAnsi="Times New Roman" w:cs="Times New Roman"/>
                <w:lang w:val="uk-UA" w:eastAsia="uk-UA"/>
              </w:rPr>
            </w:pPr>
            <w:proofErr w:type="spellStart"/>
            <w:r w:rsidRPr="009501D2">
              <w:rPr>
                <w:rFonts w:ascii="Times New Roman" w:hAnsi="Times New Roman" w:cs="Times New Roman"/>
                <w:color w:val="333333"/>
                <w:shd w:val="clear" w:color="auto" w:fill="FFFFFF"/>
                <w:lang w:val="uk-UA"/>
              </w:rPr>
              <w:t>устатковання</w:t>
            </w:r>
            <w:proofErr w:type="spellEnd"/>
            <w:r w:rsidRPr="009501D2">
              <w:rPr>
                <w:rFonts w:ascii="Times New Roman" w:hAnsi="Times New Roman" w:cs="Times New Roman"/>
                <w:color w:val="333333"/>
                <w:shd w:val="clear" w:color="auto" w:fill="FFFFFF"/>
                <w:lang w:val="uk-UA"/>
              </w:rPr>
              <w:t xml:space="preserve"> напругою понад 1000 В;</w:t>
            </w:r>
          </w:p>
          <w:p w:rsidR="00833B85" w:rsidRPr="009501D2" w:rsidRDefault="00833B85" w:rsidP="00833B85">
            <w:pPr>
              <w:pStyle w:val="a7"/>
              <w:widowControl/>
              <w:numPr>
                <w:ilvl w:val="0"/>
                <w:numId w:val="7"/>
              </w:numPr>
              <w:tabs>
                <w:tab w:val="left" w:pos="370"/>
              </w:tabs>
              <w:autoSpaceDE/>
              <w:autoSpaceDN/>
              <w:jc w:val="both"/>
              <w:rPr>
                <w:rFonts w:ascii="Times New Roman" w:hAnsi="Times New Roman" w:cs="Times New Roman"/>
                <w:lang w:val="uk-UA" w:eastAsia="uk-UA"/>
              </w:rPr>
            </w:pPr>
            <w:r w:rsidRPr="009501D2">
              <w:rPr>
                <w:rFonts w:ascii="Times New Roman" w:hAnsi="Times New Roman" w:cs="Times New Roman"/>
                <w:color w:val="333333"/>
                <w:shd w:val="clear" w:color="auto" w:fill="FFFFFF"/>
                <w:lang w:val="uk-UA"/>
              </w:rPr>
              <w:t xml:space="preserve">гірничошахтне та гірничорятувальне </w:t>
            </w:r>
            <w:proofErr w:type="spellStart"/>
            <w:r w:rsidRPr="009501D2">
              <w:rPr>
                <w:rFonts w:ascii="Times New Roman" w:hAnsi="Times New Roman" w:cs="Times New Roman"/>
                <w:color w:val="333333"/>
                <w:shd w:val="clear" w:color="auto" w:fill="FFFFFF"/>
                <w:lang w:val="uk-UA"/>
              </w:rPr>
              <w:t>устатковання</w:t>
            </w:r>
            <w:proofErr w:type="spellEnd"/>
            <w:r w:rsidRPr="009501D2">
              <w:rPr>
                <w:rFonts w:ascii="Times New Roman" w:hAnsi="Times New Roman" w:cs="Times New Roman"/>
                <w:color w:val="333333"/>
                <w:shd w:val="clear" w:color="auto" w:fill="FFFFFF"/>
                <w:lang w:val="uk-UA"/>
              </w:rPr>
              <w:t xml:space="preserve"> та </w:t>
            </w:r>
            <w:proofErr w:type="spellStart"/>
            <w:r w:rsidRPr="009501D2">
              <w:rPr>
                <w:rFonts w:ascii="Times New Roman" w:hAnsi="Times New Roman" w:cs="Times New Roman"/>
                <w:color w:val="333333"/>
                <w:shd w:val="clear" w:color="auto" w:fill="FFFFFF"/>
                <w:lang w:val="uk-UA"/>
              </w:rPr>
              <w:t>устатковання</w:t>
            </w:r>
            <w:proofErr w:type="spellEnd"/>
            <w:r w:rsidRPr="009501D2">
              <w:rPr>
                <w:rFonts w:ascii="Times New Roman" w:hAnsi="Times New Roman" w:cs="Times New Roman"/>
                <w:color w:val="333333"/>
                <w:shd w:val="clear" w:color="auto" w:fill="FFFFFF"/>
                <w:lang w:val="uk-UA"/>
              </w:rPr>
              <w:t xml:space="preserve">  для видобутку транспортування, дроблення, сортування та збагачення корисних копалин і </w:t>
            </w:r>
            <w:proofErr w:type="spellStart"/>
            <w:r w:rsidRPr="009501D2">
              <w:rPr>
                <w:rFonts w:ascii="Times New Roman" w:hAnsi="Times New Roman" w:cs="Times New Roman"/>
                <w:color w:val="333333"/>
                <w:shd w:val="clear" w:color="auto" w:fill="FFFFFF"/>
                <w:lang w:val="uk-UA"/>
              </w:rPr>
              <w:t>огрудкування</w:t>
            </w:r>
            <w:proofErr w:type="spellEnd"/>
            <w:r w:rsidRPr="009501D2">
              <w:rPr>
                <w:rFonts w:ascii="Times New Roman" w:hAnsi="Times New Roman" w:cs="Times New Roman"/>
                <w:color w:val="333333"/>
                <w:shd w:val="clear" w:color="auto" w:fill="FFFFFF"/>
                <w:lang w:val="uk-UA"/>
              </w:rPr>
              <w:t xml:space="preserve"> руд та концентратів.</w:t>
            </w:r>
          </w:p>
          <w:p w:rsidR="00833B85" w:rsidRPr="009501D2" w:rsidRDefault="00833B85" w:rsidP="00833B85">
            <w:pPr>
              <w:widowControl/>
              <w:numPr>
                <w:ilvl w:val="0"/>
                <w:numId w:val="6"/>
              </w:numPr>
              <w:tabs>
                <w:tab w:val="left" w:pos="378"/>
              </w:tabs>
              <w:autoSpaceDE/>
              <w:autoSpaceDN/>
              <w:ind w:left="1473" w:hanging="405"/>
              <w:rPr>
                <w:lang w:eastAsia="uk-UA"/>
              </w:rPr>
            </w:pPr>
            <w:r w:rsidRPr="009501D2">
              <w:rPr>
                <w:color w:val="000000"/>
                <w:lang w:eastAsia="uk-UA"/>
              </w:rPr>
              <w:t xml:space="preserve">у </w:t>
            </w:r>
            <w:proofErr w:type="spellStart"/>
            <w:r w:rsidRPr="009501D2">
              <w:rPr>
                <w:color w:val="000000"/>
                <w:lang w:eastAsia="uk-UA"/>
              </w:rPr>
              <w:t>Технічному</w:t>
            </w:r>
            <w:proofErr w:type="spellEnd"/>
            <w:r w:rsidRPr="009501D2">
              <w:rPr>
                <w:color w:val="000000"/>
                <w:lang w:eastAsia="uk-UA"/>
              </w:rPr>
              <w:t xml:space="preserve"> </w:t>
            </w:r>
            <w:proofErr w:type="spellStart"/>
            <w:r w:rsidRPr="009501D2">
              <w:rPr>
                <w:color w:val="000000"/>
                <w:lang w:eastAsia="uk-UA"/>
              </w:rPr>
              <w:t>регламенті</w:t>
            </w:r>
            <w:proofErr w:type="spellEnd"/>
            <w:r w:rsidRPr="009501D2">
              <w:rPr>
                <w:color w:val="000000"/>
                <w:lang w:eastAsia="uk-UA"/>
              </w:rPr>
              <w:t xml:space="preserve"> </w:t>
            </w:r>
            <w:proofErr w:type="spellStart"/>
            <w:r w:rsidRPr="009501D2">
              <w:rPr>
                <w:color w:val="000000"/>
                <w:lang w:eastAsia="uk-UA"/>
              </w:rPr>
              <w:t>обладнання</w:t>
            </w:r>
            <w:proofErr w:type="spellEnd"/>
            <w:r w:rsidRPr="009501D2">
              <w:rPr>
                <w:color w:val="000000"/>
                <w:lang w:eastAsia="uk-UA"/>
              </w:rPr>
              <w:t xml:space="preserve">, </w:t>
            </w:r>
            <w:proofErr w:type="spellStart"/>
            <w:r w:rsidRPr="009501D2">
              <w:rPr>
                <w:color w:val="000000"/>
                <w:lang w:eastAsia="uk-UA"/>
              </w:rPr>
              <w:t>що</w:t>
            </w:r>
            <w:proofErr w:type="spellEnd"/>
            <w:r w:rsidRPr="009501D2">
              <w:rPr>
                <w:color w:val="000000"/>
                <w:lang w:eastAsia="uk-UA"/>
              </w:rPr>
              <w:t xml:space="preserve"> </w:t>
            </w:r>
            <w:proofErr w:type="spellStart"/>
            <w:r w:rsidRPr="009501D2">
              <w:rPr>
                <w:color w:val="000000"/>
                <w:lang w:eastAsia="uk-UA"/>
              </w:rPr>
              <w:t>працює</w:t>
            </w:r>
            <w:proofErr w:type="spellEnd"/>
            <w:r w:rsidRPr="009501D2">
              <w:rPr>
                <w:color w:val="000000"/>
                <w:lang w:eastAsia="uk-UA"/>
              </w:rPr>
              <w:t xml:space="preserve"> </w:t>
            </w:r>
            <w:proofErr w:type="spellStart"/>
            <w:r w:rsidRPr="009501D2">
              <w:rPr>
                <w:color w:val="000000"/>
                <w:lang w:eastAsia="uk-UA"/>
              </w:rPr>
              <w:t>під</w:t>
            </w:r>
            <w:proofErr w:type="spellEnd"/>
            <w:r w:rsidRPr="009501D2">
              <w:rPr>
                <w:color w:val="000000"/>
                <w:lang w:eastAsia="uk-UA"/>
              </w:rPr>
              <w:t xml:space="preserve"> </w:t>
            </w:r>
            <w:proofErr w:type="spellStart"/>
            <w:r w:rsidRPr="009501D2">
              <w:rPr>
                <w:color w:val="000000"/>
                <w:lang w:eastAsia="uk-UA"/>
              </w:rPr>
              <w:t>тиском</w:t>
            </w:r>
            <w:proofErr w:type="spellEnd"/>
            <w:r w:rsidRPr="009501D2">
              <w:rPr>
                <w:color w:val="000000"/>
                <w:lang w:eastAsia="uk-UA"/>
              </w:rPr>
              <w:t xml:space="preserve">, </w:t>
            </w:r>
            <w:proofErr w:type="spellStart"/>
            <w:r w:rsidRPr="009501D2">
              <w:rPr>
                <w:color w:val="000000"/>
                <w:lang w:eastAsia="uk-UA"/>
              </w:rPr>
              <w:t>затвердженому</w:t>
            </w:r>
            <w:proofErr w:type="spellEnd"/>
            <w:r w:rsidRPr="009501D2">
              <w:rPr>
                <w:color w:val="000000"/>
                <w:lang w:eastAsia="uk-UA"/>
              </w:rPr>
              <w:t xml:space="preserve"> </w:t>
            </w:r>
            <w:proofErr w:type="spellStart"/>
            <w:r w:rsidRPr="009501D2">
              <w:rPr>
                <w:color w:val="000000"/>
                <w:lang w:eastAsia="uk-UA"/>
              </w:rPr>
              <w:t>постановою</w:t>
            </w:r>
            <w:proofErr w:type="spellEnd"/>
            <w:r w:rsidRPr="009501D2">
              <w:rPr>
                <w:color w:val="000000"/>
                <w:lang w:eastAsia="uk-UA"/>
              </w:rPr>
              <w:t xml:space="preserve"> </w:t>
            </w:r>
            <w:proofErr w:type="spellStart"/>
            <w:r w:rsidRPr="009501D2">
              <w:rPr>
                <w:color w:val="000000"/>
                <w:lang w:eastAsia="uk-UA"/>
              </w:rPr>
              <w:t>Кабінету</w:t>
            </w:r>
            <w:proofErr w:type="spellEnd"/>
            <w:r w:rsidRPr="009501D2">
              <w:rPr>
                <w:color w:val="000000"/>
                <w:lang w:eastAsia="uk-UA"/>
              </w:rPr>
              <w:t xml:space="preserve"> </w:t>
            </w:r>
            <w:proofErr w:type="spellStart"/>
            <w:r w:rsidRPr="009501D2">
              <w:rPr>
                <w:color w:val="000000"/>
                <w:lang w:eastAsia="uk-UA"/>
              </w:rPr>
              <w:t>Міністрів</w:t>
            </w:r>
            <w:proofErr w:type="spellEnd"/>
            <w:r w:rsidRPr="009501D2">
              <w:rPr>
                <w:color w:val="000000"/>
                <w:lang w:eastAsia="uk-UA"/>
              </w:rPr>
              <w:t xml:space="preserve"> </w:t>
            </w:r>
            <w:proofErr w:type="spellStart"/>
            <w:r w:rsidRPr="009501D2">
              <w:rPr>
                <w:color w:val="000000"/>
                <w:lang w:eastAsia="uk-UA"/>
              </w:rPr>
              <w:t>України</w:t>
            </w:r>
            <w:proofErr w:type="spellEnd"/>
            <w:r w:rsidRPr="009501D2">
              <w:rPr>
                <w:color w:val="000000"/>
                <w:lang w:eastAsia="uk-UA"/>
              </w:rPr>
              <w:t xml:space="preserve"> </w:t>
            </w:r>
            <w:proofErr w:type="spellStart"/>
            <w:r w:rsidRPr="009501D2">
              <w:rPr>
                <w:color w:val="000000"/>
                <w:lang w:eastAsia="uk-UA"/>
              </w:rPr>
              <w:t>від</w:t>
            </w:r>
            <w:proofErr w:type="spellEnd"/>
            <w:r w:rsidRPr="009501D2">
              <w:rPr>
                <w:color w:val="000000"/>
                <w:lang w:eastAsia="uk-UA"/>
              </w:rPr>
              <w:t xml:space="preserve"> 16 </w:t>
            </w:r>
            <w:proofErr w:type="spellStart"/>
            <w:r w:rsidRPr="009501D2">
              <w:rPr>
                <w:color w:val="000000"/>
                <w:lang w:eastAsia="uk-UA"/>
              </w:rPr>
              <w:t>січня</w:t>
            </w:r>
            <w:proofErr w:type="spellEnd"/>
            <w:r w:rsidRPr="009501D2">
              <w:rPr>
                <w:color w:val="000000"/>
                <w:lang w:eastAsia="uk-UA"/>
              </w:rPr>
              <w:t xml:space="preserve"> 2019 р. № 27;</w:t>
            </w:r>
          </w:p>
          <w:p w:rsidR="00833B85" w:rsidRPr="009501D2" w:rsidRDefault="00833B85" w:rsidP="00833B85">
            <w:pPr>
              <w:widowControl/>
              <w:numPr>
                <w:ilvl w:val="0"/>
                <w:numId w:val="6"/>
              </w:numPr>
              <w:tabs>
                <w:tab w:val="left" w:pos="378"/>
              </w:tabs>
              <w:autoSpaceDE/>
              <w:autoSpaceDN/>
              <w:ind w:left="1473" w:hanging="405"/>
              <w:rPr>
                <w:lang w:eastAsia="uk-UA"/>
              </w:rPr>
            </w:pPr>
            <w:r w:rsidRPr="009501D2">
              <w:rPr>
                <w:i/>
                <w:iCs/>
                <w:color w:val="000000"/>
                <w:lang w:eastAsia="uk-UA"/>
              </w:rPr>
              <w:t>у</w:t>
            </w:r>
            <w:r w:rsidRPr="009501D2">
              <w:rPr>
                <w:color w:val="000000"/>
                <w:lang w:eastAsia="uk-UA"/>
              </w:rPr>
              <w:t xml:space="preserve"> </w:t>
            </w:r>
            <w:proofErr w:type="spellStart"/>
            <w:r w:rsidRPr="009501D2">
              <w:rPr>
                <w:color w:val="000000"/>
                <w:lang w:eastAsia="uk-UA"/>
              </w:rPr>
              <w:t>пункті</w:t>
            </w:r>
            <w:proofErr w:type="spellEnd"/>
            <w:r w:rsidRPr="009501D2">
              <w:rPr>
                <w:color w:val="000000"/>
                <w:lang w:eastAsia="uk-UA"/>
              </w:rPr>
              <w:t xml:space="preserve"> 2 </w:t>
            </w:r>
            <w:proofErr w:type="spellStart"/>
            <w:r w:rsidRPr="009501D2">
              <w:rPr>
                <w:color w:val="000000"/>
                <w:lang w:eastAsia="uk-UA"/>
              </w:rPr>
              <w:t>Технічного</w:t>
            </w:r>
            <w:proofErr w:type="spellEnd"/>
            <w:r w:rsidRPr="009501D2">
              <w:rPr>
                <w:color w:val="000000"/>
                <w:lang w:eastAsia="uk-UA"/>
              </w:rPr>
              <w:t xml:space="preserve"> регламенту </w:t>
            </w:r>
            <w:proofErr w:type="spellStart"/>
            <w:r w:rsidRPr="009501D2">
              <w:rPr>
                <w:color w:val="000000"/>
                <w:lang w:eastAsia="uk-UA"/>
              </w:rPr>
              <w:t>простих</w:t>
            </w:r>
            <w:proofErr w:type="spellEnd"/>
            <w:r w:rsidRPr="009501D2">
              <w:rPr>
                <w:color w:val="000000"/>
                <w:lang w:eastAsia="uk-UA"/>
              </w:rPr>
              <w:t xml:space="preserve"> посудин </w:t>
            </w:r>
            <w:proofErr w:type="spellStart"/>
            <w:r w:rsidRPr="009501D2">
              <w:rPr>
                <w:color w:val="000000"/>
                <w:lang w:eastAsia="uk-UA"/>
              </w:rPr>
              <w:t>високого</w:t>
            </w:r>
            <w:proofErr w:type="spellEnd"/>
            <w:r w:rsidRPr="009501D2">
              <w:rPr>
                <w:color w:val="000000"/>
                <w:lang w:eastAsia="uk-UA"/>
              </w:rPr>
              <w:t xml:space="preserve"> </w:t>
            </w:r>
            <w:proofErr w:type="spellStart"/>
            <w:r w:rsidRPr="009501D2">
              <w:rPr>
                <w:color w:val="000000"/>
                <w:lang w:eastAsia="uk-UA"/>
              </w:rPr>
              <w:t>тиску</w:t>
            </w:r>
            <w:proofErr w:type="spellEnd"/>
            <w:r w:rsidRPr="009501D2">
              <w:rPr>
                <w:color w:val="000000"/>
                <w:lang w:eastAsia="uk-UA"/>
              </w:rPr>
              <w:t xml:space="preserve">, </w:t>
            </w:r>
            <w:proofErr w:type="spellStart"/>
            <w:r w:rsidRPr="009501D2">
              <w:rPr>
                <w:color w:val="000000"/>
                <w:lang w:eastAsia="uk-UA"/>
              </w:rPr>
              <w:t>затвердженого</w:t>
            </w:r>
            <w:proofErr w:type="spellEnd"/>
            <w:r w:rsidRPr="009501D2">
              <w:rPr>
                <w:color w:val="000000"/>
                <w:lang w:eastAsia="uk-UA"/>
              </w:rPr>
              <w:t xml:space="preserve"> </w:t>
            </w:r>
            <w:proofErr w:type="spellStart"/>
            <w:r w:rsidRPr="009501D2">
              <w:rPr>
                <w:color w:val="000000"/>
                <w:lang w:eastAsia="uk-UA"/>
              </w:rPr>
              <w:t>постановою</w:t>
            </w:r>
            <w:proofErr w:type="spellEnd"/>
            <w:r w:rsidRPr="009501D2">
              <w:rPr>
                <w:color w:val="000000"/>
                <w:lang w:eastAsia="uk-UA"/>
              </w:rPr>
              <w:t xml:space="preserve"> </w:t>
            </w:r>
            <w:proofErr w:type="spellStart"/>
            <w:r w:rsidRPr="009501D2">
              <w:rPr>
                <w:color w:val="000000"/>
                <w:lang w:eastAsia="uk-UA"/>
              </w:rPr>
              <w:t>Кабінету</w:t>
            </w:r>
            <w:proofErr w:type="spellEnd"/>
            <w:r w:rsidRPr="009501D2">
              <w:rPr>
                <w:color w:val="000000"/>
                <w:lang w:eastAsia="uk-UA"/>
              </w:rPr>
              <w:t xml:space="preserve"> </w:t>
            </w:r>
            <w:proofErr w:type="spellStart"/>
            <w:r w:rsidRPr="009501D2">
              <w:rPr>
                <w:color w:val="000000"/>
                <w:lang w:eastAsia="uk-UA"/>
              </w:rPr>
              <w:t>Міністрів</w:t>
            </w:r>
            <w:proofErr w:type="spellEnd"/>
            <w:r w:rsidRPr="009501D2">
              <w:rPr>
                <w:color w:val="000000"/>
                <w:lang w:eastAsia="uk-UA"/>
              </w:rPr>
              <w:t xml:space="preserve"> </w:t>
            </w:r>
            <w:proofErr w:type="spellStart"/>
            <w:r w:rsidRPr="009501D2">
              <w:rPr>
                <w:color w:val="000000"/>
                <w:lang w:eastAsia="uk-UA"/>
              </w:rPr>
              <w:t>України</w:t>
            </w:r>
            <w:proofErr w:type="spellEnd"/>
            <w:r w:rsidRPr="009501D2">
              <w:rPr>
                <w:color w:val="000000"/>
                <w:lang w:eastAsia="uk-UA"/>
              </w:rPr>
              <w:t xml:space="preserve"> </w:t>
            </w:r>
            <w:proofErr w:type="spellStart"/>
            <w:r w:rsidRPr="009501D2">
              <w:rPr>
                <w:color w:val="000000"/>
                <w:lang w:eastAsia="uk-UA"/>
              </w:rPr>
              <w:t>від</w:t>
            </w:r>
            <w:proofErr w:type="spellEnd"/>
            <w:r w:rsidRPr="009501D2">
              <w:rPr>
                <w:color w:val="000000"/>
                <w:lang w:eastAsia="uk-UA"/>
              </w:rPr>
              <w:t xml:space="preserve"> 28 </w:t>
            </w:r>
            <w:proofErr w:type="spellStart"/>
            <w:r w:rsidRPr="009501D2">
              <w:rPr>
                <w:color w:val="000000"/>
                <w:lang w:eastAsia="uk-UA"/>
              </w:rPr>
              <w:t>грудня</w:t>
            </w:r>
            <w:proofErr w:type="spellEnd"/>
            <w:r w:rsidRPr="009501D2">
              <w:rPr>
                <w:color w:val="000000"/>
                <w:lang w:eastAsia="uk-UA"/>
              </w:rPr>
              <w:t xml:space="preserve"> 2016 р. № 1025;</w:t>
            </w:r>
          </w:p>
          <w:p w:rsidR="00833B85" w:rsidRPr="009501D2" w:rsidRDefault="00833B85" w:rsidP="00833B85">
            <w:pPr>
              <w:widowControl/>
              <w:numPr>
                <w:ilvl w:val="0"/>
                <w:numId w:val="5"/>
              </w:numPr>
              <w:tabs>
                <w:tab w:val="left" w:pos="370"/>
              </w:tabs>
              <w:autoSpaceDE/>
              <w:autoSpaceDN/>
              <w:ind w:left="709"/>
              <w:jc w:val="both"/>
              <w:rPr>
                <w:lang w:eastAsia="uk-UA" w:bidi="uk-UA"/>
              </w:rPr>
            </w:pPr>
            <w:proofErr w:type="spellStart"/>
            <w:r w:rsidRPr="009501D2">
              <w:rPr>
                <w:color w:val="000000"/>
                <w:lang w:eastAsia="uk-UA"/>
              </w:rPr>
              <w:t>котли</w:t>
            </w:r>
            <w:proofErr w:type="spellEnd"/>
            <w:r w:rsidRPr="009501D2">
              <w:rPr>
                <w:color w:val="000000"/>
                <w:lang w:eastAsia="uk-UA"/>
              </w:rPr>
              <w:t xml:space="preserve"> з </w:t>
            </w:r>
            <w:proofErr w:type="spellStart"/>
            <w:r w:rsidRPr="009501D2">
              <w:rPr>
                <w:color w:val="000000"/>
                <w:lang w:eastAsia="uk-UA"/>
              </w:rPr>
              <w:t>високотемпературним</w:t>
            </w:r>
            <w:proofErr w:type="spellEnd"/>
            <w:r w:rsidRPr="009501D2">
              <w:rPr>
                <w:color w:val="000000"/>
                <w:lang w:eastAsia="uk-UA"/>
              </w:rPr>
              <w:t xml:space="preserve"> </w:t>
            </w:r>
            <w:proofErr w:type="spellStart"/>
            <w:r w:rsidRPr="009501D2">
              <w:rPr>
                <w:color w:val="000000"/>
                <w:lang w:eastAsia="uk-UA"/>
              </w:rPr>
              <w:t>органічним</w:t>
            </w:r>
            <w:proofErr w:type="spellEnd"/>
            <w:r w:rsidRPr="009501D2">
              <w:rPr>
                <w:color w:val="000000"/>
                <w:lang w:eastAsia="uk-UA"/>
              </w:rPr>
              <w:t xml:space="preserve"> </w:t>
            </w:r>
            <w:proofErr w:type="spellStart"/>
            <w:r w:rsidRPr="009501D2">
              <w:rPr>
                <w:color w:val="000000"/>
                <w:lang w:eastAsia="uk-UA"/>
              </w:rPr>
              <w:t>теплоносієм</w:t>
            </w:r>
            <w:proofErr w:type="spellEnd"/>
            <w:r w:rsidRPr="009501D2">
              <w:rPr>
                <w:color w:val="000000"/>
                <w:lang w:eastAsia="uk-UA"/>
              </w:rPr>
              <w:t xml:space="preserve"> </w:t>
            </w:r>
            <w:proofErr w:type="spellStart"/>
            <w:r w:rsidRPr="009501D2">
              <w:rPr>
                <w:color w:val="000000"/>
                <w:lang w:eastAsia="uk-UA"/>
              </w:rPr>
              <w:t>теплопродуктивністю</w:t>
            </w:r>
            <w:proofErr w:type="spellEnd"/>
            <w:r w:rsidRPr="009501D2">
              <w:rPr>
                <w:color w:val="000000"/>
                <w:lang w:eastAsia="uk-UA"/>
              </w:rPr>
              <w:t xml:space="preserve"> </w:t>
            </w:r>
            <w:proofErr w:type="spellStart"/>
            <w:r w:rsidRPr="009501D2">
              <w:rPr>
                <w:color w:val="000000"/>
                <w:lang w:eastAsia="uk-UA"/>
              </w:rPr>
              <w:t>понад</w:t>
            </w:r>
            <w:proofErr w:type="spellEnd"/>
            <w:r w:rsidRPr="009501D2">
              <w:rPr>
                <w:color w:val="000000"/>
                <w:lang w:eastAsia="uk-UA"/>
              </w:rPr>
              <w:t xml:space="preserve"> 0,1 МВт;</w:t>
            </w:r>
          </w:p>
          <w:p w:rsidR="00833B85" w:rsidRPr="007A3B4E" w:rsidRDefault="00833B85" w:rsidP="00833B85">
            <w:pPr>
              <w:widowControl/>
              <w:numPr>
                <w:ilvl w:val="0"/>
                <w:numId w:val="5"/>
              </w:numPr>
              <w:tabs>
                <w:tab w:val="left" w:pos="370"/>
              </w:tabs>
              <w:autoSpaceDE/>
              <w:autoSpaceDN/>
              <w:ind w:left="709"/>
              <w:jc w:val="both"/>
              <w:rPr>
                <w:lang w:eastAsia="uk-UA" w:bidi="uk-UA"/>
              </w:rPr>
            </w:pPr>
            <w:r w:rsidRPr="009501D2">
              <w:rPr>
                <w:color w:val="000000"/>
                <w:lang w:eastAsia="uk-UA"/>
              </w:rPr>
              <w:t>-</w:t>
            </w:r>
            <w:proofErr w:type="spellStart"/>
            <w:r w:rsidRPr="009501D2">
              <w:rPr>
                <w:color w:val="000000"/>
                <w:lang w:eastAsia="uk-UA"/>
              </w:rPr>
              <w:t>вантажопідіймальні</w:t>
            </w:r>
            <w:proofErr w:type="spellEnd"/>
            <w:r w:rsidRPr="009501D2">
              <w:rPr>
                <w:color w:val="000000"/>
                <w:lang w:eastAsia="uk-UA"/>
              </w:rPr>
              <w:t xml:space="preserve"> </w:t>
            </w:r>
            <w:proofErr w:type="spellStart"/>
            <w:r w:rsidRPr="009501D2">
              <w:rPr>
                <w:color w:val="000000"/>
                <w:lang w:eastAsia="uk-UA"/>
              </w:rPr>
              <w:t>крани</w:t>
            </w:r>
            <w:proofErr w:type="spellEnd"/>
            <w:r w:rsidRPr="009501D2">
              <w:rPr>
                <w:color w:val="000000"/>
                <w:lang w:eastAsia="uk-UA"/>
              </w:rPr>
              <w:t xml:space="preserve"> і </w:t>
            </w:r>
            <w:proofErr w:type="spellStart"/>
            <w:r w:rsidRPr="009501D2">
              <w:rPr>
                <w:color w:val="000000"/>
                <w:lang w:eastAsia="uk-UA"/>
              </w:rPr>
              <w:t>машини</w:t>
            </w:r>
            <w:proofErr w:type="spellEnd"/>
            <w:r w:rsidRPr="009501D2">
              <w:rPr>
                <w:color w:val="000000"/>
                <w:lang w:eastAsia="uk-UA"/>
              </w:rPr>
              <w:t xml:space="preserve">, </w:t>
            </w:r>
            <w:proofErr w:type="spellStart"/>
            <w:r w:rsidRPr="009501D2">
              <w:rPr>
                <w:color w:val="000000"/>
                <w:lang w:eastAsia="uk-UA"/>
              </w:rPr>
              <w:t>ліфти</w:t>
            </w:r>
            <w:proofErr w:type="spellEnd"/>
            <w:r w:rsidRPr="009501D2">
              <w:rPr>
                <w:color w:val="000000"/>
                <w:lang w:eastAsia="uk-UA"/>
              </w:rPr>
              <w:t xml:space="preserve">, </w:t>
            </w:r>
            <w:proofErr w:type="spellStart"/>
            <w:r w:rsidRPr="009501D2">
              <w:rPr>
                <w:color w:val="000000"/>
                <w:lang w:eastAsia="uk-UA"/>
              </w:rPr>
              <w:t>підйомники</w:t>
            </w:r>
            <w:proofErr w:type="spellEnd"/>
            <w:r w:rsidRPr="009501D2">
              <w:rPr>
                <w:color w:val="000000"/>
                <w:lang w:eastAsia="uk-UA"/>
              </w:rPr>
              <w:t xml:space="preserve"> для </w:t>
            </w:r>
            <w:proofErr w:type="spellStart"/>
            <w:r w:rsidRPr="009501D2">
              <w:rPr>
                <w:color w:val="000000"/>
                <w:lang w:eastAsia="uk-UA"/>
              </w:rPr>
              <w:t>підіймання</w:t>
            </w:r>
            <w:proofErr w:type="spellEnd"/>
            <w:r w:rsidRPr="009501D2">
              <w:rPr>
                <w:color w:val="000000"/>
                <w:lang w:eastAsia="uk-UA"/>
              </w:rPr>
              <w:t xml:space="preserve"> </w:t>
            </w:r>
            <w:proofErr w:type="spellStart"/>
            <w:r w:rsidRPr="009501D2">
              <w:rPr>
                <w:color w:val="000000"/>
                <w:lang w:eastAsia="uk-UA"/>
              </w:rPr>
              <w:t>працівників</w:t>
            </w:r>
            <w:proofErr w:type="spellEnd"/>
            <w:r w:rsidRPr="009501D2">
              <w:rPr>
                <w:color w:val="000000"/>
                <w:lang w:eastAsia="uk-UA"/>
              </w:rPr>
              <w:t xml:space="preserve">, </w:t>
            </w:r>
            <w:proofErr w:type="spellStart"/>
            <w:r w:rsidRPr="009501D2">
              <w:rPr>
                <w:color w:val="000000"/>
                <w:lang w:eastAsia="uk-UA"/>
              </w:rPr>
              <w:t>ескалатори</w:t>
            </w:r>
            <w:proofErr w:type="spellEnd"/>
            <w:r w:rsidRPr="009501D2">
              <w:rPr>
                <w:color w:val="000000"/>
                <w:lang w:eastAsia="uk-UA"/>
              </w:rPr>
              <w:t xml:space="preserve"> та </w:t>
            </w:r>
            <w:proofErr w:type="spellStart"/>
            <w:r w:rsidRPr="009501D2">
              <w:rPr>
                <w:color w:val="000000"/>
                <w:lang w:eastAsia="uk-UA"/>
              </w:rPr>
              <w:t>колиски</w:t>
            </w:r>
            <w:proofErr w:type="spellEnd"/>
            <w:r w:rsidRPr="009501D2">
              <w:rPr>
                <w:color w:val="000000"/>
                <w:lang w:eastAsia="uk-UA"/>
              </w:rPr>
              <w:t xml:space="preserve"> </w:t>
            </w:r>
            <w:proofErr w:type="spellStart"/>
            <w:r w:rsidRPr="009501D2">
              <w:rPr>
                <w:color w:val="000000"/>
                <w:lang w:eastAsia="uk-UA"/>
              </w:rPr>
              <w:t>приводні</w:t>
            </w:r>
            <w:proofErr w:type="spellEnd"/>
            <w:r w:rsidRPr="009501D2">
              <w:rPr>
                <w:color w:val="000000"/>
                <w:lang w:eastAsia="uk-UA"/>
              </w:rPr>
              <w:t xml:space="preserve"> для </w:t>
            </w:r>
            <w:proofErr w:type="spellStart"/>
            <w:r w:rsidRPr="009501D2">
              <w:rPr>
                <w:color w:val="000000"/>
                <w:lang w:eastAsia="uk-UA"/>
              </w:rPr>
              <w:t>підіймання</w:t>
            </w:r>
            <w:proofErr w:type="spellEnd"/>
            <w:r w:rsidRPr="009501D2">
              <w:rPr>
                <w:color w:val="000000"/>
                <w:lang w:eastAsia="uk-UA"/>
              </w:rPr>
              <w:t xml:space="preserve"> </w:t>
            </w:r>
            <w:proofErr w:type="spellStart"/>
            <w:r w:rsidRPr="009501D2">
              <w:rPr>
                <w:color w:val="000000"/>
                <w:lang w:eastAsia="uk-UA"/>
              </w:rPr>
              <w:t>працівників</w:t>
            </w:r>
            <w:proofErr w:type="spellEnd"/>
            <w:r w:rsidRPr="009501D2">
              <w:rPr>
                <w:color w:val="000000"/>
                <w:lang w:eastAsia="uk-UA"/>
              </w:rPr>
              <w:t>.</w:t>
            </w:r>
          </w:p>
          <w:p w:rsidR="00833B85" w:rsidRPr="00833B85" w:rsidRDefault="00833B85" w:rsidP="00833B85">
            <w:pPr>
              <w:widowControl/>
              <w:autoSpaceDE/>
              <w:autoSpaceDN/>
              <w:spacing w:line="259" w:lineRule="auto"/>
              <w:jc w:val="both"/>
              <w:rPr>
                <w:rFonts w:ascii="Times New Roman" w:hAnsi="Times New Roman" w:cs="Times New Roman"/>
                <w:lang w:val="uk-UA"/>
              </w:rPr>
            </w:pPr>
            <w:r>
              <w:rPr>
                <w:rFonts w:ascii="Times New Roman" w:hAnsi="Times New Roman" w:cs="Times New Roman"/>
                <w:lang w:val="uk-UA"/>
              </w:rPr>
              <w:t>4.</w:t>
            </w:r>
            <w:r w:rsidRPr="00833B85">
              <w:rPr>
                <w:rFonts w:ascii="Times New Roman" w:hAnsi="Times New Roman" w:cs="Times New Roman"/>
                <w:lang w:val="uk-UA"/>
              </w:rPr>
              <w:t xml:space="preserve">Наявність у підприємства-учасника дозволу на експлуатацію </w:t>
            </w:r>
            <w:r w:rsidRPr="00833B85">
              <w:rPr>
                <w:rFonts w:ascii="Times New Roman" w:hAnsi="Times New Roman" w:cs="Times New Roman"/>
                <w:color w:val="000000"/>
                <w:lang w:val="uk-UA"/>
              </w:rPr>
              <w:t xml:space="preserve">машин, механізмів, </w:t>
            </w:r>
            <w:proofErr w:type="spellStart"/>
            <w:r w:rsidRPr="00833B85">
              <w:rPr>
                <w:rFonts w:ascii="Times New Roman" w:hAnsi="Times New Roman" w:cs="Times New Roman"/>
                <w:color w:val="000000"/>
                <w:lang w:val="uk-UA"/>
              </w:rPr>
              <w:t>устатковання</w:t>
            </w:r>
            <w:proofErr w:type="spellEnd"/>
            <w:r w:rsidRPr="00833B85">
              <w:rPr>
                <w:rFonts w:ascii="Times New Roman" w:hAnsi="Times New Roman" w:cs="Times New Roman"/>
                <w:color w:val="000000"/>
                <w:lang w:val="uk-UA"/>
              </w:rPr>
              <w:t xml:space="preserve"> підвищеної небезпеки</w:t>
            </w:r>
            <w:r w:rsidRPr="00833B85">
              <w:rPr>
                <w:rFonts w:ascii="Times New Roman" w:hAnsi="Times New Roman" w:cs="Times New Roman"/>
                <w:lang w:val="uk-UA"/>
              </w:rPr>
              <w:t xml:space="preserve"> згідно вимог ПКМУ №1107 від 26.10.2011 (із змінами внесеними Постановами КМ), які будуть використані при виконанні договору.  </w:t>
            </w:r>
          </w:p>
          <w:p w:rsidR="00833B85" w:rsidRPr="00833B85" w:rsidRDefault="00833B85" w:rsidP="00833B85">
            <w:pPr>
              <w:widowControl/>
              <w:autoSpaceDE/>
              <w:autoSpaceDN/>
              <w:spacing w:line="259" w:lineRule="auto"/>
              <w:jc w:val="both"/>
              <w:rPr>
                <w:rFonts w:ascii="Times New Roman" w:hAnsi="Times New Roman" w:cs="Times New Roman"/>
                <w:lang w:val="uk-UA"/>
              </w:rPr>
            </w:pPr>
            <w:r>
              <w:rPr>
                <w:rFonts w:ascii="Times New Roman" w:hAnsi="Times New Roman" w:cs="Times New Roman"/>
                <w:lang w:val="uk-UA"/>
              </w:rPr>
              <w:t>5.</w:t>
            </w:r>
            <w:r w:rsidRPr="00833B85">
              <w:rPr>
                <w:rFonts w:ascii="Times New Roman" w:hAnsi="Times New Roman" w:cs="Times New Roman"/>
                <w:lang w:val="uk-UA"/>
              </w:rPr>
              <w:t>Наявність у підприємства-учасника декларації відповідності матеріально-технічної бази вимогам законодавства з питань охорони праці згідно вимог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ПКМУ №1107 від 26 жовтня 2011р. (із змінами внесеними Постановами КМ) на:</w:t>
            </w:r>
          </w:p>
          <w:p w:rsidR="00833B85" w:rsidRPr="009501D2" w:rsidRDefault="00833B85" w:rsidP="00833B85">
            <w:pPr>
              <w:pStyle w:val="a7"/>
              <w:widowControl/>
              <w:numPr>
                <w:ilvl w:val="0"/>
                <w:numId w:val="3"/>
              </w:numPr>
              <w:autoSpaceDE/>
              <w:autoSpaceDN/>
              <w:spacing w:line="259" w:lineRule="auto"/>
              <w:ind w:left="284" w:firstLine="0"/>
              <w:jc w:val="both"/>
              <w:rPr>
                <w:rFonts w:ascii="Times New Roman" w:hAnsi="Times New Roman" w:cs="Times New Roman"/>
                <w:lang w:val="uk-UA"/>
              </w:rPr>
            </w:pPr>
            <w:r w:rsidRPr="009501D2">
              <w:rPr>
                <w:rFonts w:ascii="Times New Roman" w:hAnsi="Times New Roman" w:cs="Times New Roman"/>
                <w:lang w:val="uk-UA"/>
              </w:rPr>
              <w:t xml:space="preserve"> роботи, що виконуються на висоті понад 1,3 метра;</w:t>
            </w:r>
          </w:p>
          <w:p w:rsidR="00833B85" w:rsidRPr="007A3B4E" w:rsidRDefault="00833B85" w:rsidP="00833B85">
            <w:pPr>
              <w:pStyle w:val="a7"/>
              <w:widowControl/>
              <w:numPr>
                <w:ilvl w:val="0"/>
                <w:numId w:val="4"/>
              </w:numPr>
              <w:autoSpaceDE/>
              <w:autoSpaceDN/>
              <w:spacing w:line="259" w:lineRule="auto"/>
              <w:ind w:left="284" w:firstLine="0"/>
              <w:jc w:val="both"/>
              <w:rPr>
                <w:rFonts w:ascii="Times New Roman" w:hAnsi="Times New Roman" w:cs="Times New Roman"/>
                <w:lang w:val="uk-UA"/>
              </w:rPr>
            </w:pPr>
            <w:r w:rsidRPr="009501D2">
              <w:rPr>
                <w:rFonts w:ascii="Times New Roman" w:hAnsi="Times New Roman" w:cs="Times New Roman"/>
                <w:lang w:val="uk-UA"/>
              </w:rPr>
              <w:t xml:space="preserve"> навчання з питань охорони праці працівників інших суб’єктів господарювання;</w:t>
            </w:r>
          </w:p>
          <w:p w:rsidR="00833B85" w:rsidRPr="007A3B4E" w:rsidRDefault="00833B85" w:rsidP="00833B85">
            <w:pPr>
              <w:pStyle w:val="a7"/>
              <w:widowControl/>
              <w:autoSpaceDE/>
              <w:autoSpaceDN/>
              <w:spacing w:line="259" w:lineRule="auto"/>
              <w:ind w:left="0"/>
              <w:jc w:val="both"/>
              <w:rPr>
                <w:rFonts w:ascii="Times New Roman" w:hAnsi="Times New Roman" w:cs="Times New Roman"/>
                <w:lang w:val="uk-UA"/>
              </w:rPr>
            </w:pPr>
            <w:r>
              <w:rPr>
                <w:rFonts w:ascii="Times New Roman" w:hAnsi="Times New Roman" w:cs="Times New Roman"/>
                <w:lang w:val="uk-UA"/>
              </w:rPr>
              <w:t>6.</w:t>
            </w:r>
            <w:r w:rsidRPr="009501D2">
              <w:rPr>
                <w:rFonts w:ascii="Times New Roman" w:hAnsi="Times New Roman" w:cs="Times New Roman"/>
                <w:lang w:val="uk-UA"/>
              </w:rPr>
              <w:t xml:space="preserve">Наявність сертифікату про відповідність електровимірювальної лабораторії критеріям оцінювання вимірювальних можливостей згідно ДСТУ ISO 10012:2005 та СОУ 74/9-02568294-001:2016. Строк дії сертифікату про атестацію електровимірювальної лабораторії повинен бути на весь період надання послуги. </w:t>
            </w:r>
          </w:p>
          <w:p w:rsidR="00833B85" w:rsidRPr="007A3B4E" w:rsidRDefault="00833B85" w:rsidP="00833B85">
            <w:pPr>
              <w:pStyle w:val="a7"/>
              <w:widowControl/>
              <w:autoSpaceDE/>
              <w:autoSpaceDN/>
              <w:ind w:left="0"/>
              <w:jc w:val="both"/>
              <w:rPr>
                <w:rFonts w:ascii="Times New Roman" w:hAnsi="Times New Roman" w:cs="Times New Roman"/>
                <w:lang w:val="uk-UA"/>
              </w:rPr>
            </w:pPr>
            <w:r>
              <w:rPr>
                <w:rFonts w:ascii="Times New Roman" w:hAnsi="Times New Roman" w:cs="Times New Roman"/>
                <w:lang w:val="uk-UA"/>
              </w:rPr>
              <w:t>7.</w:t>
            </w:r>
            <w:r w:rsidRPr="009501D2">
              <w:rPr>
                <w:rFonts w:ascii="Times New Roman" w:hAnsi="Times New Roman" w:cs="Times New Roman"/>
                <w:lang w:val="uk-UA"/>
              </w:rPr>
              <w:t xml:space="preserve">Наявність сертифікату на систему менеджменту якості відповідно до вимог ДСТУ EN ISO 9001:2018 ( EN ISO 9001:2015, IDT; ISO 9001:2015, IDT). Сфера застосування: Експертне обстеження (технічне діагностування), технічні огляди машин, механізмів, </w:t>
            </w:r>
            <w:proofErr w:type="spellStart"/>
            <w:r w:rsidRPr="009501D2">
              <w:rPr>
                <w:rFonts w:ascii="Times New Roman" w:hAnsi="Times New Roman" w:cs="Times New Roman"/>
                <w:lang w:val="uk-UA"/>
              </w:rPr>
              <w:t>устатковання</w:t>
            </w:r>
            <w:proofErr w:type="spellEnd"/>
            <w:r w:rsidRPr="009501D2">
              <w:rPr>
                <w:rFonts w:ascii="Times New Roman" w:hAnsi="Times New Roman" w:cs="Times New Roman"/>
                <w:lang w:val="uk-UA"/>
              </w:rPr>
              <w:t xml:space="preserve"> підвищеної, небезпеки; експертиза стану охорони праці та безпеки промислового виробництва; аудит з охорони праці; випробування, вимірювання електрообладнання та електроустаткування; навчання з питань охорони праці.  </w:t>
            </w:r>
          </w:p>
          <w:p w:rsidR="00833B85" w:rsidRPr="007A3B4E" w:rsidRDefault="00833B85" w:rsidP="00833B85">
            <w:pPr>
              <w:pStyle w:val="a7"/>
              <w:widowControl/>
              <w:autoSpaceDE/>
              <w:autoSpaceDN/>
              <w:ind w:left="0"/>
              <w:jc w:val="both"/>
              <w:rPr>
                <w:rFonts w:ascii="Times New Roman" w:hAnsi="Times New Roman" w:cs="Times New Roman"/>
                <w:lang w:val="uk-UA"/>
              </w:rPr>
            </w:pPr>
            <w:r>
              <w:rPr>
                <w:rFonts w:ascii="Times New Roman" w:hAnsi="Times New Roman" w:cs="Times New Roman"/>
                <w:lang w:val="uk-UA"/>
              </w:rPr>
              <w:t>8.</w:t>
            </w:r>
            <w:r w:rsidRPr="009501D2">
              <w:rPr>
                <w:rFonts w:ascii="Times New Roman" w:hAnsi="Times New Roman" w:cs="Times New Roman"/>
                <w:lang w:val="uk-UA"/>
              </w:rPr>
              <w:t xml:space="preserve">Наявність сертифікату на систему екологічного менеджменту відповідно до вимог ДСТУ ISO </w:t>
            </w:r>
            <w:r w:rsidRPr="009501D2">
              <w:rPr>
                <w:rFonts w:ascii="Times New Roman" w:hAnsi="Times New Roman" w:cs="Times New Roman"/>
                <w:lang w:val="uk-UA"/>
              </w:rPr>
              <w:lastRenderedPageBreak/>
              <w:t xml:space="preserve">14001:2015 (ISO 14001:2015, IDT). Сфера застосування: Експертне обстеження (технічне діагностування), технічні огляди машин, механізмів, </w:t>
            </w:r>
            <w:proofErr w:type="spellStart"/>
            <w:r w:rsidRPr="009501D2">
              <w:rPr>
                <w:rFonts w:ascii="Times New Roman" w:hAnsi="Times New Roman" w:cs="Times New Roman"/>
                <w:lang w:val="uk-UA"/>
              </w:rPr>
              <w:t>устатковання</w:t>
            </w:r>
            <w:proofErr w:type="spellEnd"/>
            <w:r w:rsidRPr="009501D2">
              <w:rPr>
                <w:rFonts w:ascii="Times New Roman" w:hAnsi="Times New Roman" w:cs="Times New Roman"/>
                <w:lang w:val="uk-UA"/>
              </w:rPr>
              <w:t xml:space="preserve"> підвищеної, небезпеки; експертиза стану охорони праці та безпеки промислового виробництва; аудит з охорони праці; випробування, вимірювання електрообладнання та електроустаткування; навчання з питань охорони праці. </w:t>
            </w:r>
          </w:p>
          <w:p w:rsidR="00833B85" w:rsidRPr="007A3B4E" w:rsidRDefault="00833B85" w:rsidP="00833B85">
            <w:pPr>
              <w:pStyle w:val="a7"/>
              <w:widowControl/>
              <w:autoSpaceDE/>
              <w:autoSpaceDN/>
              <w:ind w:left="0"/>
              <w:jc w:val="both"/>
              <w:rPr>
                <w:rFonts w:ascii="Times New Roman" w:hAnsi="Times New Roman" w:cs="Times New Roman"/>
                <w:lang w:val="uk-UA"/>
              </w:rPr>
            </w:pPr>
            <w:r>
              <w:rPr>
                <w:rFonts w:ascii="Times New Roman" w:hAnsi="Times New Roman" w:cs="Times New Roman"/>
                <w:lang w:val="uk-UA"/>
              </w:rPr>
              <w:t>9.</w:t>
            </w:r>
            <w:r w:rsidRPr="009501D2">
              <w:rPr>
                <w:rFonts w:ascii="Times New Roman" w:hAnsi="Times New Roman" w:cs="Times New Roman"/>
                <w:lang w:val="uk-UA"/>
              </w:rPr>
              <w:t xml:space="preserve">Наявність сертифікату на систему управління охороною здоров’я та безпекою праці відповідно до вимог ДСТУ ISO 45001:2019 (ISO 45001:2018, IDT). Сфера застосування: Експертне обстеження (технічне діагностування), технічні огляди машин, механізмів, </w:t>
            </w:r>
            <w:proofErr w:type="spellStart"/>
            <w:r w:rsidRPr="009501D2">
              <w:rPr>
                <w:rFonts w:ascii="Times New Roman" w:hAnsi="Times New Roman" w:cs="Times New Roman"/>
                <w:lang w:val="uk-UA"/>
              </w:rPr>
              <w:t>устатковання</w:t>
            </w:r>
            <w:proofErr w:type="spellEnd"/>
            <w:r w:rsidRPr="009501D2">
              <w:rPr>
                <w:rFonts w:ascii="Times New Roman" w:hAnsi="Times New Roman" w:cs="Times New Roman"/>
                <w:lang w:val="uk-UA"/>
              </w:rPr>
              <w:t xml:space="preserve"> підвищеної, небезпеки; експертиза стану охорони праці та безпеки промислового виробництва; аудит з охорони праці; випробування, вимірювання електрообладнання та електроустаткування; навчання з питань охорони праці. </w:t>
            </w:r>
          </w:p>
          <w:p w:rsidR="00833B85" w:rsidRPr="007A3B4E" w:rsidRDefault="00833B85" w:rsidP="00833B85">
            <w:pPr>
              <w:pStyle w:val="a7"/>
              <w:widowControl/>
              <w:autoSpaceDE/>
              <w:autoSpaceDN/>
              <w:ind w:left="0"/>
              <w:jc w:val="both"/>
              <w:rPr>
                <w:rFonts w:ascii="Times New Roman" w:hAnsi="Times New Roman" w:cs="Times New Roman"/>
                <w:lang w:val="uk-UA"/>
              </w:rPr>
            </w:pPr>
            <w:r>
              <w:rPr>
                <w:rFonts w:ascii="Times New Roman" w:hAnsi="Times New Roman" w:cs="Times New Roman"/>
                <w:lang w:val="uk-UA"/>
              </w:rPr>
              <w:t>10.</w:t>
            </w:r>
            <w:r w:rsidRPr="009501D2">
              <w:rPr>
                <w:rFonts w:ascii="Times New Roman" w:hAnsi="Times New Roman" w:cs="Times New Roman"/>
                <w:lang w:val="uk-UA"/>
              </w:rPr>
              <w:t xml:space="preserve">Наявність сертифікату на систему енергетичного менеджменту відповідно до вимог ДСТУ ISO 50001:2020 (ISO 50001:2018, IDT). Сфера застосування: Експертне обстеження (технічне діагностування), технічні огляди машин, механізмів, </w:t>
            </w:r>
            <w:proofErr w:type="spellStart"/>
            <w:r w:rsidRPr="009501D2">
              <w:rPr>
                <w:rFonts w:ascii="Times New Roman" w:hAnsi="Times New Roman" w:cs="Times New Roman"/>
                <w:lang w:val="uk-UA"/>
              </w:rPr>
              <w:t>устатковання</w:t>
            </w:r>
            <w:proofErr w:type="spellEnd"/>
            <w:r w:rsidRPr="009501D2">
              <w:rPr>
                <w:rFonts w:ascii="Times New Roman" w:hAnsi="Times New Roman" w:cs="Times New Roman"/>
                <w:lang w:val="uk-UA"/>
              </w:rPr>
              <w:t xml:space="preserve"> підвищеної, небезпеки; експертиза стану охорони праці та безпеки промислового виробництва; аудит з охорони праці; випробування, вимірювання електрообладнання та електроустаткування. </w:t>
            </w:r>
          </w:p>
          <w:p w:rsidR="00833B85" w:rsidRPr="007A3B4E" w:rsidRDefault="00833B85" w:rsidP="00833B85">
            <w:pPr>
              <w:pStyle w:val="a7"/>
              <w:widowControl/>
              <w:adjustRightInd w:val="0"/>
              <w:ind w:left="0"/>
              <w:jc w:val="both"/>
              <w:rPr>
                <w:rFonts w:ascii="Times New Roman" w:hAnsi="Times New Roman" w:cs="Times New Roman"/>
                <w:lang w:val="uk-UA"/>
              </w:rPr>
            </w:pPr>
            <w:r>
              <w:rPr>
                <w:rFonts w:ascii="Times New Roman" w:hAnsi="Times New Roman" w:cs="Times New Roman"/>
                <w:lang w:val="uk-UA"/>
              </w:rPr>
              <w:t>11.</w:t>
            </w:r>
            <w:r w:rsidRPr="009501D2">
              <w:rPr>
                <w:rFonts w:ascii="Times New Roman" w:hAnsi="Times New Roman" w:cs="Times New Roman"/>
                <w:lang w:val="uk-UA"/>
              </w:rPr>
              <w:t xml:space="preserve">Наявність сертифікату на систему управління щодо протидії корупції відповідно до вимог ДСТУ ISO 37001:2018 (ISO 37001:2016, IDT). Сфера застосування: </w:t>
            </w:r>
            <w:r w:rsidRPr="009501D2">
              <w:rPr>
                <w:rFonts w:ascii="Times New Roman" w:hAnsi="Times New Roman" w:cs="Times New Roman"/>
                <w:bCs/>
                <w:lang w:val="uk-UA"/>
              </w:rPr>
              <w:t>експертиза стану охорони праці та безпеки промислового виробництва суб'єкта господарювання під час виконання робіт підвищеної небезпеки та експертиза стану охорони праці та безпеки промислового виробництва суб'єкта господарювання під час експлуатації машин, механізмів, устаткований підвищеної небезпеки; технічний огляд, випробування та експертне обстеження (технічне діагностування) машин, механізмів, устаткований підвищеної небезпеки; експертне обстеження (аудит) систем управління охороною праці; навчання з питань охорони праці; атестація робочих місць.</w:t>
            </w:r>
          </w:p>
          <w:p w:rsidR="00833B85" w:rsidRPr="009501D2" w:rsidRDefault="00F7645B" w:rsidP="00F7645B">
            <w:pPr>
              <w:pStyle w:val="a7"/>
              <w:widowControl/>
              <w:autoSpaceDE/>
              <w:autoSpaceDN/>
              <w:spacing w:line="259" w:lineRule="auto"/>
              <w:ind w:left="0"/>
              <w:jc w:val="both"/>
              <w:rPr>
                <w:rFonts w:ascii="Times New Roman" w:hAnsi="Times New Roman" w:cs="Times New Roman"/>
                <w:lang w:val="uk-UA"/>
              </w:rPr>
            </w:pPr>
            <w:r>
              <w:rPr>
                <w:rFonts w:ascii="Times New Roman" w:hAnsi="Times New Roman" w:cs="Times New Roman"/>
                <w:lang w:val="uk-UA"/>
              </w:rPr>
              <w:t>12.</w:t>
            </w:r>
            <w:r w:rsidR="00833B85" w:rsidRPr="009501D2">
              <w:rPr>
                <w:rFonts w:ascii="Times New Roman" w:hAnsi="Times New Roman" w:cs="Times New Roman"/>
                <w:lang w:val="uk-UA"/>
              </w:rPr>
              <w:t>Довідки в довільній формі:</w:t>
            </w:r>
          </w:p>
          <w:p w:rsidR="00833B85" w:rsidRPr="00F7645B" w:rsidRDefault="00833B85" w:rsidP="00F7645B">
            <w:pPr>
              <w:pStyle w:val="a7"/>
              <w:widowControl/>
              <w:numPr>
                <w:ilvl w:val="0"/>
                <w:numId w:val="5"/>
              </w:numPr>
              <w:autoSpaceDE/>
              <w:autoSpaceDN/>
              <w:spacing w:line="259" w:lineRule="auto"/>
              <w:jc w:val="both"/>
              <w:rPr>
                <w:rFonts w:ascii="Times New Roman" w:hAnsi="Times New Roman" w:cs="Times New Roman"/>
                <w:lang w:val="uk-UA"/>
              </w:rPr>
            </w:pPr>
            <w:r w:rsidRPr="009501D2">
              <w:rPr>
                <w:rFonts w:ascii="Times New Roman" w:hAnsi="Times New Roman" w:cs="Times New Roman"/>
                <w:lang w:val="uk-UA"/>
              </w:rPr>
              <w:t>про наявність власних засобів вимірювальної техніки та обладнання для надання послуг, а також копії чинних свідоцтв про калібрування даної вимірювальної техніки та обладнання;</w:t>
            </w:r>
          </w:p>
        </w:tc>
      </w:tr>
    </w:tbl>
    <w:p w:rsidR="00DF5BD4" w:rsidRDefault="00DF5BD4" w:rsidP="005B1638">
      <w:pPr>
        <w:shd w:val="clear" w:color="auto" w:fill="FFFFFF"/>
        <w:ind w:right="23"/>
        <w:jc w:val="both"/>
        <w:rPr>
          <w:lang w:val="uk-UA"/>
        </w:rPr>
      </w:pPr>
    </w:p>
    <w:p w:rsidR="005B1638" w:rsidRDefault="005B1638" w:rsidP="005B1638">
      <w:pPr>
        <w:shd w:val="clear" w:color="auto" w:fill="FFFFFF"/>
        <w:ind w:right="23"/>
        <w:jc w:val="both"/>
        <w:rPr>
          <w:lang w:val="uk-UA"/>
        </w:rPr>
      </w:pPr>
      <w:r w:rsidRPr="005E112A">
        <w:rPr>
          <w:lang w:val="uk-UA"/>
        </w:rPr>
        <w:t>Строк надання послуг:</w:t>
      </w:r>
      <w:r>
        <w:rPr>
          <w:lang w:val="uk-UA"/>
        </w:rPr>
        <w:t xml:space="preserve"> </w:t>
      </w:r>
      <w:r w:rsidR="00DA1B8B">
        <w:rPr>
          <w:b/>
          <w:lang w:val="uk-UA"/>
        </w:rPr>
        <w:t>до 31.07.2024</w:t>
      </w:r>
      <w:r>
        <w:rPr>
          <w:lang w:val="uk-UA"/>
        </w:rPr>
        <w:t>.</w:t>
      </w:r>
    </w:p>
    <w:p w:rsidR="00DF5BD4" w:rsidRPr="00F1500C" w:rsidRDefault="00DF5BD4" w:rsidP="005B1638">
      <w:pPr>
        <w:shd w:val="clear" w:color="auto" w:fill="FFFFFF"/>
        <w:ind w:right="23"/>
        <w:jc w:val="both"/>
        <w:rPr>
          <w:b/>
          <w:lang w:val="uk-UA"/>
        </w:rPr>
      </w:pPr>
    </w:p>
    <w:p w:rsidR="005B1638" w:rsidRDefault="005B1638" w:rsidP="005B1638">
      <w:pPr>
        <w:shd w:val="clear" w:color="auto" w:fill="FFFFFF"/>
        <w:ind w:right="23"/>
        <w:jc w:val="both"/>
        <w:rPr>
          <w:u w:val="single"/>
          <w:lang w:val="uk-UA"/>
        </w:rPr>
      </w:pPr>
      <w:r>
        <w:rPr>
          <w:u w:val="single"/>
          <w:lang w:val="uk-UA"/>
        </w:rPr>
        <w:t>Місце надання послуг:</w:t>
      </w:r>
    </w:p>
    <w:p w:rsidR="005B1638" w:rsidRDefault="005B1638" w:rsidP="005B1638">
      <w:pPr>
        <w:shd w:val="clear" w:color="auto" w:fill="FFFFFF"/>
        <w:ind w:right="23"/>
        <w:jc w:val="both"/>
        <w:rPr>
          <w:lang w:val="uk-UA"/>
        </w:rPr>
      </w:pPr>
      <w:r>
        <w:rPr>
          <w:lang w:val="uk-UA"/>
        </w:rPr>
        <w:t>Об</w:t>
      </w:r>
      <w:r w:rsidRPr="00A80C7A">
        <w:t>’</w:t>
      </w:r>
      <w:proofErr w:type="spellStart"/>
      <w:r>
        <w:rPr>
          <w:lang w:val="uk-UA"/>
        </w:rPr>
        <w:t>єкт</w:t>
      </w:r>
      <w:proofErr w:type="spellEnd"/>
      <w:r>
        <w:rPr>
          <w:lang w:val="uk-UA"/>
        </w:rPr>
        <w:t xml:space="preserve"> незавершеного будівництва «Будівництво шахти №10 «Нововолинська» </w:t>
      </w:r>
    </w:p>
    <w:p w:rsidR="005B1638" w:rsidRDefault="005B1638" w:rsidP="005B1638">
      <w:pPr>
        <w:shd w:val="clear" w:color="auto" w:fill="FFFFFF"/>
        <w:ind w:right="23"/>
        <w:jc w:val="both"/>
        <w:rPr>
          <w:u w:val="single"/>
          <w:lang w:val="uk-UA"/>
        </w:rPr>
      </w:pPr>
      <w:r w:rsidRPr="00906769">
        <w:rPr>
          <w:u w:val="single"/>
          <w:lang w:val="uk-UA"/>
        </w:rPr>
        <w:t>ДП «Дирекція по будівництву об’єктів»</w:t>
      </w:r>
    </w:p>
    <w:p w:rsidR="005B1638" w:rsidRDefault="005B1638" w:rsidP="005B1638">
      <w:pPr>
        <w:shd w:val="clear" w:color="auto" w:fill="FFFFFF"/>
        <w:ind w:right="23"/>
        <w:jc w:val="both"/>
        <w:rPr>
          <w:b/>
          <w:szCs w:val="28"/>
          <w:lang w:val="uk-UA"/>
        </w:rPr>
      </w:pPr>
      <w:r>
        <w:rPr>
          <w:lang w:val="uk-UA"/>
        </w:rPr>
        <w:t xml:space="preserve">Адреса: </w:t>
      </w:r>
      <w:r w:rsidRPr="005E112A">
        <w:rPr>
          <w:lang w:val="uk-UA"/>
        </w:rPr>
        <w:t>45311</w:t>
      </w:r>
      <w:r w:rsidRPr="00906769">
        <w:rPr>
          <w:lang w:val="uk-UA"/>
        </w:rPr>
        <w:t xml:space="preserve"> </w:t>
      </w:r>
      <w:r w:rsidRPr="005E112A">
        <w:rPr>
          <w:lang w:val="uk-UA"/>
        </w:rPr>
        <w:t>Волинськ</w:t>
      </w:r>
      <w:r>
        <w:rPr>
          <w:lang w:val="uk-UA"/>
        </w:rPr>
        <w:t>а</w:t>
      </w:r>
      <w:r w:rsidRPr="005E112A">
        <w:rPr>
          <w:lang w:val="uk-UA"/>
        </w:rPr>
        <w:t xml:space="preserve"> обл.</w:t>
      </w:r>
      <w:r>
        <w:rPr>
          <w:lang w:val="uk-UA"/>
        </w:rPr>
        <w:t xml:space="preserve">, </w:t>
      </w:r>
      <w:r w:rsidRPr="005E112A">
        <w:rPr>
          <w:lang w:val="uk-UA"/>
        </w:rPr>
        <w:t>Володимирськ</w:t>
      </w:r>
      <w:r>
        <w:rPr>
          <w:lang w:val="uk-UA"/>
        </w:rPr>
        <w:t>ий</w:t>
      </w:r>
      <w:r w:rsidRPr="005E112A">
        <w:rPr>
          <w:lang w:val="uk-UA"/>
        </w:rPr>
        <w:t xml:space="preserve"> район, </w:t>
      </w:r>
      <w:proofErr w:type="spellStart"/>
      <w:r w:rsidRPr="005E112A">
        <w:rPr>
          <w:lang w:val="uk-UA"/>
        </w:rPr>
        <w:t>с.Поромів</w:t>
      </w:r>
      <w:proofErr w:type="spellEnd"/>
      <w:r w:rsidRPr="005E112A">
        <w:rPr>
          <w:lang w:val="uk-UA"/>
        </w:rPr>
        <w:t>,</w:t>
      </w:r>
      <w:r>
        <w:rPr>
          <w:lang w:val="uk-UA"/>
        </w:rPr>
        <w:t xml:space="preserve"> </w:t>
      </w:r>
      <w:proofErr w:type="spellStart"/>
      <w:r>
        <w:rPr>
          <w:lang w:val="uk-UA"/>
        </w:rPr>
        <w:t>вул..Центральна</w:t>
      </w:r>
      <w:proofErr w:type="spellEnd"/>
      <w:r>
        <w:rPr>
          <w:lang w:val="uk-UA"/>
        </w:rPr>
        <w:t>, 67.</w:t>
      </w:r>
    </w:p>
    <w:p w:rsidR="005B1638" w:rsidRDefault="005B1638" w:rsidP="005B1638">
      <w:pPr>
        <w:tabs>
          <w:tab w:val="left" w:pos="3060"/>
        </w:tabs>
        <w:rPr>
          <w:b/>
          <w:szCs w:val="28"/>
          <w:lang w:val="uk-UA"/>
        </w:rPr>
      </w:pPr>
    </w:p>
    <w:p w:rsidR="00906769" w:rsidRDefault="00906769">
      <w:pPr>
        <w:rPr>
          <w:lang w:val="uk-UA"/>
        </w:rPr>
      </w:pPr>
    </w:p>
    <w:p w:rsidR="00906769" w:rsidRDefault="00906769">
      <w:pPr>
        <w:rPr>
          <w:lang w:val="uk-UA"/>
        </w:rPr>
      </w:pPr>
    </w:p>
    <w:sectPr w:rsidR="009067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abstractNum>
  <w:abstractNum w:abstractNumId="1">
    <w:nsid w:val="124B794E"/>
    <w:multiLevelType w:val="hybridMultilevel"/>
    <w:tmpl w:val="BD2A6A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6A85B25"/>
    <w:multiLevelType w:val="hybridMultilevel"/>
    <w:tmpl w:val="EFCE52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8A76272"/>
    <w:multiLevelType w:val="hybridMultilevel"/>
    <w:tmpl w:val="48100E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6605FA0"/>
    <w:multiLevelType w:val="hybridMultilevel"/>
    <w:tmpl w:val="CE1EEAFC"/>
    <w:lvl w:ilvl="0" w:tplc="0A8C1620">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5">
    <w:nsid w:val="47623D88"/>
    <w:multiLevelType w:val="hybridMultilevel"/>
    <w:tmpl w:val="E7CE80B2"/>
    <w:lvl w:ilvl="0" w:tplc="2F2046EA">
      <w:numFmt w:val="bullet"/>
      <w:lvlText w:val="-"/>
      <w:lvlJc w:val="left"/>
      <w:pPr>
        <w:ind w:left="720" w:hanging="360"/>
      </w:pPr>
      <w:rPr>
        <w:rFonts w:ascii="Times New Roman" w:eastAsiaTheme="minorHAnsi" w:hAnsi="Times New Roman" w:cs="Times New Roman" w:hint="default"/>
        <w:color w:val="333333"/>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BFA6EF4"/>
    <w:multiLevelType w:val="hybridMultilevel"/>
    <w:tmpl w:val="8E62DC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D724B6E"/>
    <w:multiLevelType w:val="hybridMultilevel"/>
    <w:tmpl w:val="25CEA2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4476F7C"/>
    <w:multiLevelType w:val="hybridMultilevel"/>
    <w:tmpl w:val="D7509E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9BD7449"/>
    <w:multiLevelType w:val="hybridMultilevel"/>
    <w:tmpl w:val="E2A8C3EA"/>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0">
    <w:nsid w:val="5A6C234C"/>
    <w:multiLevelType w:val="multilevel"/>
    <w:tmpl w:val="98A8F3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8397845"/>
    <w:multiLevelType w:val="hybridMultilevel"/>
    <w:tmpl w:val="940874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892F87"/>
    <w:multiLevelType w:val="hybridMultilevel"/>
    <w:tmpl w:val="F96439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9"/>
  </w:num>
  <w:num w:numId="4">
    <w:abstractNumId w:val="11"/>
  </w:num>
  <w:num w:numId="5">
    <w:abstractNumId w:val="4"/>
  </w:num>
  <w:num w:numId="6">
    <w:abstractNumId w:val="0"/>
  </w:num>
  <w:num w:numId="7">
    <w:abstractNumId w:val="5"/>
  </w:num>
  <w:num w:numId="8">
    <w:abstractNumId w:val="12"/>
  </w:num>
  <w:num w:numId="9">
    <w:abstractNumId w:val="8"/>
  </w:num>
  <w:num w:numId="10">
    <w:abstractNumId w:val="6"/>
  </w:num>
  <w:num w:numId="11">
    <w:abstractNumId w:val="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F45"/>
    <w:rsid w:val="000159A5"/>
    <w:rsid w:val="000825D2"/>
    <w:rsid w:val="000957AC"/>
    <w:rsid w:val="000A5517"/>
    <w:rsid w:val="001F37D9"/>
    <w:rsid w:val="002A6E5A"/>
    <w:rsid w:val="0032389E"/>
    <w:rsid w:val="00377853"/>
    <w:rsid w:val="0038700C"/>
    <w:rsid w:val="00440A85"/>
    <w:rsid w:val="004672D5"/>
    <w:rsid w:val="00552B6D"/>
    <w:rsid w:val="00587913"/>
    <w:rsid w:val="005B1638"/>
    <w:rsid w:val="005E112A"/>
    <w:rsid w:val="006032EA"/>
    <w:rsid w:val="006C3F45"/>
    <w:rsid w:val="006D0ED6"/>
    <w:rsid w:val="007D1130"/>
    <w:rsid w:val="00833B85"/>
    <w:rsid w:val="00906769"/>
    <w:rsid w:val="00925042"/>
    <w:rsid w:val="009C69AB"/>
    <w:rsid w:val="009D7DC4"/>
    <w:rsid w:val="00A80C7A"/>
    <w:rsid w:val="00B233E4"/>
    <w:rsid w:val="00B235A8"/>
    <w:rsid w:val="00B8251A"/>
    <w:rsid w:val="00B90392"/>
    <w:rsid w:val="00BD42A4"/>
    <w:rsid w:val="00BE4C9B"/>
    <w:rsid w:val="00C00112"/>
    <w:rsid w:val="00C27BE3"/>
    <w:rsid w:val="00C62778"/>
    <w:rsid w:val="00C73868"/>
    <w:rsid w:val="00CA1D1F"/>
    <w:rsid w:val="00CC40F5"/>
    <w:rsid w:val="00CF27AC"/>
    <w:rsid w:val="00CF6A1A"/>
    <w:rsid w:val="00D12683"/>
    <w:rsid w:val="00D200A4"/>
    <w:rsid w:val="00DA1B8B"/>
    <w:rsid w:val="00DF5BD4"/>
    <w:rsid w:val="00E23AF6"/>
    <w:rsid w:val="00F17EBF"/>
    <w:rsid w:val="00F7645B"/>
    <w:rsid w:val="00F803C1"/>
    <w:rsid w:val="00FA3B64"/>
    <w:rsid w:val="00FE7ACB"/>
    <w:rsid w:val="00FF5E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9A5"/>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
    <w:basedOn w:val="a"/>
    <w:link w:val="a4"/>
    <w:uiPriority w:val="99"/>
    <w:unhideWhenUsed/>
    <w:qFormat/>
    <w:rsid w:val="000159A5"/>
    <w:pPr>
      <w:widowControl/>
      <w:autoSpaceDE/>
      <w:autoSpaceDN/>
      <w:spacing w:before="100" w:beforeAutospacing="1" w:after="100" w:afterAutospacing="1"/>
    </w:pPr>
    <w:rPr>
      <w:rFonts w:ascii="Times New Roman" w:hAnsi="Times New Roman" w:cs="Times New Roman"/>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qFormat/>
    <w:rsid w:val="000159A5"/>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32389E"/>
    <w:rPr>
      <w:rFonts w:ascii="Segoe UI" w:hAnsi="Segoe UI" w:cs="Segoe UI"/>
      <w:sz w:val="18"/>
      <w:szCs w:val="18"/>
    </w:rPr>
  </w:style>
  <w:style w:type="character" w:customStyle="1" w:styleId="a6">
    <w:name w:val="Текст выноски Знак"/>
    <w:basedOn w:val="a0"/>
    <w:link w:val="a5"/>
    <w:uiPriority w:val="99"/>
    <w:semiHidden/>
    <w:rsid w:val="0032389E"/>
    <w:rPr>
      <w:rFonts w:ascii="Segoe UI" w:eastAsia="Times New Roman" w:hAnsi="Segoe UI" w:cs="Segoe UI"/>
      <w:sz w:val="18"/>
      <w:szCs w:val="18"/>
      <w:lang w:val="ru-RU" w:eastAsia="ru-RU"/>
    </w:rPr>
  </w:style>
  <w:style w:type="paragraph" w:styleId="a7">
    <w:name w:val="List Paragraph"/>
    <w:basedOn w:val="a"/>
    <w:uiPriority w:val="34"/>
    <w:qFormat/>
    <w:rsid w:val="002A6E5A"/>
    <w:pPr>
      <w:ind w:left="720"/>
      <w:contextualSpacing/>
    </w:pPr>
  </w:style>
  <w:style w:type="table" w:styleId="a8">
    <w:name w:val="Table Grid"/>
    <w:basedOn w:val="a1"/>
    <w:uiPriority w:val="39"/>
    <w:rsid w:val="00A80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basedOn w:val="a0"/>
    <w:link w:val="1"/>
    <w:uiPriority w:val="99"/>
    <w:rsid w:val="00D12683"/>
    <w:rPr>
      <w:rFonts w:ascii="Times New Roman" w:hAnsi="Times New Roman" w:cs="Times New Roman"/>
      <w:b/>
      <w:bCs/>
      <w:color w:val="3C220C"/>
      <w:sz w:val="26"/>
      <w:szCs w:val="26"/>
      <w:shd w:val="clear" w:color="auto" w:fill="FFFFFF"/>
    </w:rPr>
  </w:style>
  <w:style w:type="paragraph" w:customStyle="1" w:styleId="1">
    <w:name w:val="Основной текст1"/>
    <w:basedOn w:val="a"/>
    <w:link w:val="a9"/>
    <w:uiPriority w:val="99"/>
    <w:rsid w:val="00D12683"/>
    <w:pPr>
      <w:widowControl/>
      <w:shd w:val="clear" w:color="auto" w:fill="FFFFFF"/>
      <w:autoSpaceDE/>
      <w:autoSpaceDN/>
    </w:pPr>
    <w:rPr>
      <w:rFonts w:ascii="Times New Roman" w:eastAsiaTheme="minorHAnsi" w:hAnsi="Times New Roman" w:cs="Times New Roman"/>
      <w:b/>
      <w:bCs/>
      <w:color w:val="3C220C"/>
      <w:sz w:val="26"/>
      <w:szCs w:val="2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9A5"/>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
    <w:basedOn w:val="a"/>
    <w:link w:val="a4"/>
    <w:uiPriority w:val="99"/>
    <w:unhideWhenUsed/>
    <w:qFormat/>
    <w:rsid w:val="000159A5"/>
    <w:pPr>
      <w:widowControl/>
      <w:autoSpaceDE/>
      <w:autoSpaceDN/>
      <w:spacing w:before="100" w:beforeAutospacing="1" w:after="100" w:afterAutospacing="1"/>
    </w:pPr>
    <w:rPr>
      <w:rFonts w:ascii="Times New Roman" w:hAnsi="Times New Roman" w:cs="Times New Roman"/>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qFormat/>
    <w:rsid w:val="000159A5"/>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32389E"/>
    <w:rPr>
      <w:rFonts w:ascii="Segoe UI" w:hAnsi="Segoe UI" w:cs="Segoe UI"/>
      <w:sz w:val="18"/>
      <w:szCs w:val="18"/>
    </w:rPr>
  </w:style>
  <w:style w:type="character" w:customStyle="1" w:styleId="a6">
    <w:name w:val="Текст выноски Знак"/>
    <w:basedOn w:val="a0"/>
    <w:link w:val="a5"/>
    <w:uiPriority w:val="99"/>
    <w:semiHidden/>
    <w:rsid w:val="0032389E"/>
    <w:rPr>
      <w:rFonts w:ascii="Segoe UI" w:eastAsia="Times New Roman" w:hAnsi="Segoe UI" w:cs="Segoe UI"/>
      <w:sz w:val="18"/>
      <w:szCs w:val="18"/>
      <w:lang w:val="ru-RU" w:eastAsia="ru-RU"/>
    </w:rPr>
  </w:style>
  <w:style w:type="paragraph" w:styleId="a7">
    <w:name w:val="List Paragraph"/>
    <w:basedOn w:val="a"/>
    <w:uiPriority w:val="34"/>
    <w:qFormat/>
    <w:rsid w:val="002A6E5A"/>
    <w:pPr>
      <w:ind w:left="720"/>
      <w:contextualSpacing/>
    </w:pPr>
  </w:style>
  <w:style w:type="table" w:styleId="a8">
    <w:name w:val="Table Grid"/>
    <w:basedOn w:val="a1"/>
    <w:uiPriority w:val="39"/>
    <w:rsid w:val="00A80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basedOn w:val="a0"/>
    <w:link w:val="1"/>
    <w:uiPriority w:val="99"/>
    <w:rsid w:val="00D12683"/>
    <w:rPr>
      <w:rFonts w:ascii="Times New Roman" w:hAnsi="Times New Roman" w:cs="Times New Roman"/>
      <w:b/>
      <w:bCs/>
      <w:color w:val="3C220C"/>
      <w:sz w:val="26"/>
      <w:szCs w:val="26"/>
      <w:shd w:val="clear" w:color="auto" w:fill="FFFFFF"/>
    </w:rPr>
  </w:style>
  <w:style w:type="paragraph" w:customStyle="1" w:styleId="1">
    <w:name w:val="Основной текст1"/>
    <w:basedOn w:val="a"/>
    <w:link w:val="a9"/>
    <w:uiPriority w:val="99"/>
    <w:rsid w:val="00D12683"/>
    <w:pPr>
      <w:widowControl/>
      <w:shd w:val="clear" w:color="auto" w:fill="FFFFFF"/>
      <w:autoSpaceDE/>
      <w:autoSpaceDN/>
    </w:pPr>
    <w:rPr>
      <w:rFonts w:ascii="Times New Roman" w:eastAsiaTheme="minorHAnsi" w:hAnsi="Times New Roman" w:cs="Times New Roman"/>
      <w:b/>
      <w:bCs/>
      <w:color w:val="3C220C"/>
      <w:sz w:val="26"/>
      <w:szCs w:val="2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96738">
      <w:bodyDiv w:val="1"/>
      <w:marLeft w:val="0"/>
      <w:marRight w:val="0"/>
      <w:marTop w:val="0"/>
      <w:marBottom w:val="0"/>
      <w:divBdr>
        <w:top w:val="none" w:sz="0" w:space="0" w:color="auto"/>
        <w:left w:val="none" w:sz="0" w:space="0" w:color="auto"/>
        <w:bottom w:val="none" w:sz="0" w:space="0" w:color="auto"/>
        <w:right w:val="none" w:sz="0" w:space="0" w:color="auto"/>
      </w:divBdr>
    </w:div>
    <w:div w:id="534924405">
      <w:bodyDiv w:val="1"/>
      <w:marLeft w:val="0"/>
      <w:marRight w:val="0"/>
      <w:marTop w:val="0"/>
      <w:marBottom w:val="0"/>
      <w:divBdr>
        <w:top w:val="none" w:sz="0" w:space="0" w:color="auto"/>
        <w:left w:val="none" w:sz="0" w:space="0" w:color="auto"/>
        <w:bottom w:val="none" w:sz="0" w:space="0" w:color="auto"/>
        <w:right w:val="none" w:sz="0" w:space="0" w:color="auto"/>
      </w:divBdr>
    </w:div>
    <w:div w:id="1316452216">
      <w:bodyDiv w:val="1"/>
      <w:marLeft w:val="0"/>
      <w:marRight w:val="0"/>
      <w:marTop w:val="0"/>
      <w:marBottom w:val="0"/>
      <w:divBdr>
        <w:top w:val="none" w:sz="0" w:space="0" w:color="auto"/>
        <w:left w:val="none" w:sz="0" w:space="0" w:color="auto"/>
        <w:bottom w:val="none" w:sz="0" w:space="0" w:color="auto"/>
        <w:right w:val="none" w:sz="0" w:space="0" w:color="auto"/>
      </w:divBdr>
      <w:divsChild>
        <w:div w:id="1668704427">
          <w:marLeft w:val="0"/>
          <w:marRight w:val="0"/>
          <w:marTop w:val="360"/>
          <w:marBottom w:val="0"/>
          <w:divBdr>
            <w:top w:val="none" w:sz="0" w:space="0" w:color="auto"/>
            <w:left w:val="none" w:sz="0" w:space="0" w:color="auto"/>
            <w:bottom w:val="none" w:sz="0" w:space="0" w:color="auto"/>
            <w:right w:val="none" w:sz="0" w:space="0" w:color="auto"/>
          </w:divBdr>
          <w:divsChild>
            <w:div w:id="1180581476">
              <w:marLeft w:val="0"/>
              <w:marRight w:val="0"/>
              <w:marTop w:val="0"/>
              <w:marBottom w:val="0"/>
              <w:divBdr>
                <w:top w:val="none" w:sz="0" w:space="0" w:color="auto"/>
                <w:left w:val="none" w:sz="0" w:space="0" w:color="auto"/>
                <w:bottom w:val="none" w:sz="0" w:space="0" w:color="auto"/>
                <w:right w:val="none" w:sz="0" w:space="0" w:color="auto"/>
              </w:divBdr>
              <w:divsChild>
                <w:div w:id="1692609254">
                  <w:marLeft w:val="0"/>
                  <w:marRight w:val="0"/>
                  <w:marTop w:val="0"/>
                  <w:marBottom w:val="0"/>
                  <w:divBdr>
                    <w:top w:val="none" w:sz="0" w:space="0" w:color="auto"/>
                    <w:left w:val="none" w:sz="0" w:space="0" w:color="auto"/>
                    <w:bottom w:val="none" w:sz="0" w:space="0" w:color="auto"/>
                    <w:right w:val="none" w:sz="0" w:space="0" w:color="auto"/>
                  </w:divBdr>
                </w:div>
                <w:div w:id="1536189755">
                  <w:marLeft w:val="0"/>
                  <w:marRight w:val="0"/>
                  <w:marTop w:val="0"/>
                  <w:marBottom w:val="0"/>
                  <w:divBdr>
                    <w:top w:val="none" w:sz="0" w:space="0" w:color="auto"/>
                    <w:left w:val="none" w:sz="0" w:space="0" w:color="auto"/>
                    <w:bottom w:val="none" w:sz="0" w:space="0" w:color="auto"/>
                    <w:right w:val="none" w:sz="0" w:space="0" w:color="auto"/>
                  </w:divBdr>
                </w:div>
                <w:div w:id="509415448">
                  <w:marLeft w:val="0"/>
                  <w:marRight w:val="0"/>
                  <w:marTop w:val="0"/>
                  <w:marBottom w:val="0"/>
                  <w:divBdr>
                    <w:top w:val="none" w:sz="0" w:space="0" w:color="auto"/>
                    <w:left w:val="none" w:sz="0" w:space="0" w:color="auto"/>
                    <w:bottom w:val="none" w:sz="0" w:space="0" w:color="auto"/>
                    <w:right w:val="none" w:sz="0" w:space="0" w:color="auto"/>
                  </w:divBdr>
                </w:div>
                <w:div w:id="2041078919">
                  <w:marLeft w:val="0"/>
                  <w:marRight w:val="0"/>
                  <w:marTop w:val="0"/>
                  <w:marBottom w:val="0"/>
                  <w:divBdr>
                    <w:top w:val="none" w:sz="0" w:space="0" w:color="auto"/>
                    <w:left w:val="none" w:sz="0" w:space="0" w:color="auto"/>
                    <w:bottom w:val="none" w:sz="0" w:space="0" w:color="auto"/>
                    <w:right w:val="none" w:sz="0" w:space="0" w:color="auto"/>
                  </w:divBdr>
                </w:div>
                <w:div w:id="667635259">
                  <w:marLeft w:val="0"/>
                  <w:marRight w:val="0"/>
                  <w:marTop w:val="0"/>
                  <w:marBottom w:val="0"/>
                  <w:divBdr>
                    <w:top w:val="none" w:sz="0" w:space="0" w:color="auto"/>
                    <w:left w:val="none" w:sz="0" w:space="0" w:color="auto"/>
                    <w:bottom w:val="none" w:sz="0" w:space="0" w:color="auto"/>
                    <w:right w:val="none" w:sz="0" w:space="0" w:color="auto"/>
                  </w:divBdr>
                </w:div>
              </w:divsChild>
            </w:div>
            <w:div w:id="1837185940">
              <w:marLeft w:val="0"/>
              <w:marRight w:val="0"/>
              <w:marTop w:val="0"/>
              <w:marBottom w:val="0"/>
              <w:divBdr>
                <w:top w:val="none" w:sz="0" w:space="0" w:color="auto"/>
                <w:left w:val="none" w:sz="0" w:space="0" w:color="auto"/>
                <w:bottom w:val="none" w:sz="0" w:space="0" w:color="auto"/>
                <w:right w:val="none" w:sz="0" w:space="0" w:color="auto"/>
              </w:divBdr>
              <w:divsChild>
                <w:div w:id="781806178">
                  <w:marLeft w:val="0"/>
                  <w:marRight w:val="0"/>
                  <w:marTop w:val="0"/>
                  <w:marBottom w:val="0"/>
                  <w:divBdr>
                    <w:top w:val="none" w:sz="0" w:space="0" w:color="auto"/>
                    <w:left w:val="none" w:sz="0" w:space="0" w:color="auto"/>
                    <w:bottom w:val="none" w:sz="0" w:space="0" w:color="auto"/>
                    <w:right w:val="none" w:sz="0" w:space="0" w:color="auto"/>
                  </w:divBdr>
                </w:div>
                <w:div w:id="1258438722">
                  <w:marLeft w:val="0"/>
                  <w:marRight w:val="0"/>
                  <w:marTop w:val="0"/>
                  <w:marBottom w:val="0"/>
                  <w:divBdr>
                    <w:top w:val="none" w:sz="0" w:space="0" w:color="auto"/>
                    <w:left w:val="none" w:sz="0" w:space="0" w:color="auto"/>
                    <w:bottom w:val="none" w:sz="0" w:space="0" w:color="auto"/>
                    <w:right w:val="none" w:sz="0" w:space="0" w:color="auto"/>
                  </w:divBdr>
                </w:div>
                <w:div w:id="1289359416">
                  <w:marLeft w:val="0"/>
                  <w:marRight w:val="0"/>
                  <w:marTop w:val="0"/>
                  <w:marBottom w:val="0"/>
                  <w:divBdr>
                    <w:top w:val="none" w:sz="0" w:space="0" w:color="auto"/>
                    <w:left w:val="none" w:sz="0" w:space="0" w:color="auto"/>
                    <w:bottom w:val="none" w:sz="0" w:space="0" w:color="auto"/>
                    <w:right w:val="none" w:sz="0" w:space="0" w:color="auto"/>
                  </w:divBdr>
                </w:div>
                <w:div w:id="847452274">
                  <w:marLeft w:val="0"/>
                  <w:marRight w:val="0"/>
                  <w:marTop w:val="0"/>
                  <w:marBottom w:val="0"/>
                  <w:divBdr>
                    <w:top w:val="none" w:sz="0" w:space="0" w:color="auto"/>
                    <w:left w:val="none" w:sz="0" w:space="0" w:color="auto"/>
                    <w:bottom w:val="none" w:sz="0" w:space="0" w:color="auto"/>
                    <w:right w:val="none" w:sz="0" w:space="0" w:color="auto"/>
                  </w:divBdr>
                </w:div>
              </w:divsChild>
            </w:div>
            <w:div w:id="249774533">
              <w:marLeft w:val="0"/>
              <w:marRight w:val="0"/>
              <w:marTop w:val="0"/>
              <w:marBottom w:val="0"/>
              <w:divBdr>
                <w:top w:val="none" w:sz="0" w:space="0" w:color="auto"/>
                <w:left w:val="none" w:sz="0" w:space="0" w:color="auto"/>
                <w:bottom w:val="none" w:sz="0" w:space="0" w:color="auto"/>
                <w:right w:val="none" w:sz="0" w:space="0" w:color="auto"/>
              </w:divBdr>
              <w:divsChild>
                <w:div w:id="1129129160">
                  <w:marLeft w:val="0"/>
                  <w:marRight w:val="0"/>
                  <w:marTop w:val="0"/>
                  <w:marBottom w:val="0"/>
                  <w:divBdr>
                    <w:top w:val="none" w:sz="0" w:space="0" w:color="auto"/>
                    <w:left w:val="none" w:sz="0" w:space="0" w:color="auto"/>
                    <w:bottom w:val="none" w:sz="0" w:space="0" w:color="auto"/>
                    <w:right w:val="none" w:sz="0" w:space="0" w:color="auto"/>
                  </w:divBdr>
                </w:div>
              </w:divsChild>
            </w:div>
            <w:div w:id="435911028">
              <w:marLeft w:val="0"/>
              <w:marRight w:val="0"/>
              <w:marTop w:val="0"/>
              <w:marBottom w:val="0"/>
              <w:divBdr>
                <w:top w:val="none" w:sz="0" w:space="0" w:color="auto"/>
                <w:left w:val="none" w:sz="0" w:space="0" w:color="auto"/>
                <w:bottom w:val="none" w:sz="0" w:space="0" w:color="auto"/>
                <w:right w:val="none" w:sz="0" w:space="0" w:color="auto"/>
              </w:divBdr>
              <w:divsChild>
                <w:div w:id="895895558">
                  <w:marLeft w:val="0"/>
                  <w:marRight w:val="0"/>
                  <w:marTop w:val="0"/>
                  <w:marBottom w:val="0"/>
                  <w:divBdr>
                    <w:top w:val="none" w:sz="0" w:space="0" w:color="auto"/>
                    <w:left w:val="none" w:sz="0" w:space="0" w:color="auto"/>
                    <w:bottom w:val="none" w:sz="0" w:space="0" w:color="auto"/>
                    <w:right w:val="none" w:sz="0" w:space="0" w:color="auto"/>
                  </w:divBdr>
                </w:div>
                <w:div w:id="714892345">
                  <w:marLeft w:val="0"/>
                  <w:marRight w:val="0"/>
                  <w:marTop w:val="0"/>
                  <w:marBottom w:val="0"/>
                  <w:divBdr>
                    <w:top w:val="none" w:sz="0" w:space="0" w:color="auto"/>
                    <w:left w:val="none" w:sz="0" w:space="0" w:color="auto"/>
                    <w:bottom w:val="none" w:sz="0" w:space="0" w:color="auto"/>
                    <w:right w:val="none" w:sz="0" w:space="0" w:color="auto"/>
                  </w:divBdr>
                </w:div>
                <w:div w:id="1949000619">
                  <w:marLeft w:val="0"/>
                  <w:marRight w:val="0"/>
                  <w:marTop w:val="0"/>
                  <w:marBottom w:val="0"/>
                  <w:divBdr>
                    <w:top w:val="none" w:sz="0" w:space="0" w:color="auto"/>
                    <w:left w:val="none" w:sz="0" w:space="0" w:color="auto"/>
                    <w:bottom w:val="none" w:sz="0" w:space="0" w:color="auto"/>
                    <w:right w:val="none" w:sz="0" w:space="0" w:color="auto"/>
                  </w:divBdr>
                </w:div>
                <w:div w:id="981886938">
                  <w:marLeft w:val="0"/>
                  <w:marRight w:val="0"/>
                  <w:marTop w:val="0"/>
                  <w:marBottom w:val="0"/>
                  <w:divBdr>
                    <w:top w:val="none" w:sz="0" w:space="0" w:color="auto"/>
                    <w:left w:val="none" w:sz="0" w:space="0" w:color="auto"/>
                    <w:bottom w:val="none" w:sz="0" w:space="0" w:color="auto"/>
                    <w:right w:val="none" w:sz="0" w:space="0" w:color="auto"/>
                  </w:divBdr>
                </w:div>
                <w:div w:id="967592730">
                  <w:marLeft w:val="0"/>
                  <w:marRight w:val="0"/>
                  <w:marTop w:val="0"/>
                  <w:marBottom w:val="0"/>
                  <w:divBdr>
                    <w:top w:val="none" w:sz="0" w:space="0" w:color="auto"/>
                    <w:left w:val="none" w:sz="0" w:space="0" w:color="auto"/>
                    <w:bottom w:val="none" w:sz="0" w:space="0" w:color="auto"/>
                    <w:right w:val="none" w:sz="0" w:space="0" w:color="auto"/>
                  </w:divBdr>
                </w:div>
                <w:div w:id="1403716407">
                  <w:marLeft w:val="0"/>
                  <w:marRight w:val="0"/>
                  <w:marTop w:val="0"/>
                  <w:marBottom w:val="0"/>
                  <w:divBdr>
                    <w:top w:val="none" w:sz="0" w:space="0" w:color="auto"/>
                    <w:left w:val="none" w:sz="0" w:space="0" w:color="auto"/>
                    <w:bottom w:val="none" w:sz="0" w:space="0" w:color="auto"/>
                    <w:right w:val="none" w:sz="0" w:space="0" w:color="auto"/>
                  </w:divBdr>
                </w:div>
                <w:div w:id="1291663551">
                  <w:marLeft w:val="0"/>
                  <w:marRight w:val="0"/>
                  <w:marTop w:val="0"/>
                  <w:marBottom w:val="0"/>
                  <w:divBdr>
                    <w:top w:val="none" w:sz="0" w:space="0" w:color="auto"/>
                    <w:left w:val="none" w:sz="0" w:space="0" w:color="auto"/>
                    <w:bottom w:val="none" w:sz="0" w:space="0" w:color="auto"/>
                    <w:right w:val="none" w:sz="0" w:space="0" w:color="auto"/>
                  </w:divBdr>
                </w:div>
              </w:divsChild>
            </w:div>
            <w:div w:id="1135440819">
              <w:marLeft w:val="0"/>
              <w:marRight w:val="0"/>
              <w:marTop w:val="0"/>
              <w:marBottom w:val="0"/>
              <w:divBdr>
                <w:top w:val="none" w:sz="0" w:space="0" w:color="auto"/>
                <w:left w:val="none" w:sz="0" w:space="0" w:color="auto"/>
                <w:bottom w:val="none" w:sz="0" w:space="0" w:color="auto"/>
                <w:right w:val="none" w:sz="0" w:space="0" w:color="auto"/>
              </w:divBdr>
              <w:divsChild>
                <w:div w:id="316232985">
                  <w:marLeft w:val="0"/>
                  <w:marRight w:val="0"/>
                  <w:marTop w:val="0"/>
                  <w:marBottom w:val="0"/>
                  <w:divBdr>
                    <w:top w:val="none" w:sz="0" w:space="0" w:color="auto"/>
                    <w:left w:val="none" w:sz="0" w:space="0" w:color="auto"/>
                    <w:bottom w:val="none" w:sz="0" w:space="0" w:color="auto"/>
                    <w:right w:val="none" w:sz="0" w:space="0" w:color="auto"/>
                  </w:divBdr>
                </w:div>
              </w:divsChild>
            </w:div>
            <w:div w:id="1728450713">
              <w:marLeft w:val="0"/>
              <w:marRight w:val="0"/>
              <w:marTop w:val="0"/>
              <w:marBottom w:val="0"/>
              <w:divBdr>
                <w:top w:val="none" w:sz="0" w:space="0" w:color="auto"/>
                <w:left w:val="none" w:sz="0" w:space="0" w:color="auto"/>
                <w:bottom w:val="none" w:sz="0" w:space="0" w:color="auto"/>
                <w:right w:val="none" w:sz="0" w:space="0" w:color="auto"/>
              </w:divBdr>
              <w:divsChild>
                <w:div w:id="1244535515">
                  <w:marLeft w:val="0"/>
                  <w:marRight w:val="0"/>
                  <w:marTop w:val="0"/>
                  <w:marBottom w:val="0"/>
                  <w:divBdr>
                    <w:top w:val="none" w:sz="0" w:space="0" w:color="auto"/>
                    <w:left w:val="none" w:sz="0" w:space="0" w:color="auto"/>
                    <w:bottom w:val="none" w:sz="0" w:space="0" w:color="auto"/>
                    <w:right w:val="none" w:sz="0" w:space="0" w:color="auto"/>
                  </w:divBdr>
                </w:div>
                <w:div w:id="1325007238">
                  <w:marLeft w:val="0"/>
                  <w:marRight w:val="0"/>
                  <w:marTop w:val="0"/>
                  <w:marBottom w:val="0"/>
                  <w:divBdr>
                    <w:top w:val="none" w:sz="0" w:space="0" w:color="auto"/>
                    <w:left w:val="none" w:sz="0" w:space="0" w:color="auto"/>
                    <w:bottom w:val="none" w:sz="0" w:space="0" w:color="auto"/>
                    <w:right w:val="none" w:sz="0" w:space="0" w:color="auto"/>
                  </w:divBdr>
                </w:div>
              </w:divsChild>
            </w:div>
            <w:div w:id="1246114782">
              <w:marLeft w:val="0"/>
              <w:marRight w:val="0"/>
              <w:marTop w:val="0"/>
              <w:marBottom w:val="0"/>
              <w:divBdr>
                <w:top w:val="none" w:sz="0" w:space="0" w:color="auto"/>
                <w:left w:val="none" w:sz="0" w:space="0" w:color="auto"/>
                <w:bottom w:val="none" w:sz="0" w:space="0" w:color="auto"/>
                <w:right w:val="none" w:sz="0" w:space="0" w:color="auto"/>
              </w:divBdr>
              <w:divsChild>
                <w:div w:id="14126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2925">
          <w:marLeft w:val="0"/>
          <w:marRight w:val="0"/>
          <w:marTop w:val="900"/>
          <w:marBottom w:val="0"/>
          <w:divBdr>
            <w:top w:val="none" w:sz="0" w:space="0" w:color="auto"/>
            <w:left w:val="none" w:sz="0" w:space="0" w:color="auto"/>
            <w:bottom w:val="none" w:sz="0" w:space="0" w:color="auto"/>
            <w:right w:val="none" w:sz="0" w:space="0" w:color="auto"/>
          </w:divBdr>
          <w:divsChild>
            <w:div w:id="487357864">
              <w:marLeft w:val="0"/>
              <w:marRight w:val="0"/>
              <w:marTop w:val="0"/>
              <w:marBottom w:val="0"/>
              <w:divBdr>
                <w:top w:val="none" w:sz="0" w:space="0" w:color="auto"/>
                <w:left w:val="none" w:sz="0" w:space="0" w:color="auto"/>
                <w:bottom w:val="none" w:sz="0" w:space="0" w:color="auto"/>
                <w:right w:val="none" w:sz="0" w:space="0" w:color="auto"/>
              </w:divBdr>
            </w:div>
            <w:div w:id="13214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E52C9-7968-42FC-B933-8798C31B1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4</Pages>
  <Words>6524</Words>
  <Characters>3720</Characters>
  <Application>Microsoft Office Word</Application>
  <DocSecurity>0</DocSecurity>
  <Lines>31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sht</dc:creator>
  <cp:keywords/>
  <dc:description/>
  <cp:lastModifiedBy>PK</cp:lastModifiedBy>
  <cp:revision>34</cp:revision>
  <cp:lastPrinted>2023-07-11T04:58:00Z</cp:lastPrinted>
  <dcterms:created xsi:type="dcterms:W3CDTF">2023-03-20T11:30:00Z</dcterms:created>
  <dcterms:modified xsi:type="dcterms:W3CDTF">2024-04-22T04:15:00Z</dcterms:modified>
</cp:coreProperties>
</file>