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1171" w14:textId="37CC13E9" w:rsidR="00294D71" w:rsidRPr="00294D71" w:rsidRDefault="00294D71" w:rsidP="00294D71">
      <w:pPr>
        <w:widowControl w:val="0"/>
        <w:spacing w:before="520" w:after="540" w:line="240" w:lineRule="auto"/>
        <w:ind w:right="540"/>
        <w:jc w:val="right"/>
        <w:rPr>
          <w:rFonts w:ascii="Times New Roman" w:eastAsia="Times New Roman" w:hAnsi="Times New Roman" w:cs="Times New Roman"/>
          <w:lang w:bidi="uk-UA"/>
        </w:rPr>
      </w:pPr>
      <w:r w:rsidRPr="00294D71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Додаток 3 </w:t>
      </w:r>
      <w:r w:rsidRPr="00294D71">
        <w:rPr>
          <w:rFonts w:ascii="Times New Roman" w:eastAsia="Times New Roman" w:hAnsi="Times New Roman" w:cs="Times New Roman"/>
          <w:b/>
          <w:bCs/>
        </w:rPr>
        <w:t>Тендерної документації</w:t>
      </w:r>
    </w:p>
    <w:p w14:paraId="12AB01E2" w14:textId="77777777" w:rsidR="00294D71" w:rsidRPr="00294D71" w:rsidRDefault="00294D71" w:rsidP="00294D71">
      <w:pPr>
        <w:widowControl w:val="0"/>
        <w:spacing w:after="80" w:line="240" w:lineRule="auto"/>
        <w:ind w:left="1020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  <w:b/>
          <w:bCs/>
          <w:u w:val="single"/>
        </w:rPr>
        <w:t>ІНФОРМАЦІЯ ПРО НЕОБХІДНІ ТЕХНІЧНІ, ЯКІСНІ ТА КІЛЬКІСНІ</w:t>
      </w:r>
    </w:p>
    <w:p w14:paraId="4573E8CF" w14:textId="77777777" w:rsidR="00294D71" w:rsidRPr="00294D71" w:rsidRDefault="00294D71" w:rsidP="00294D71">
      <w:pPr>
        <w:widowControl w:val="0"/>
        <w:spacing w:after="440" w:line="240" w:lineRule="auto"/>
        <w:jc w:val="center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  <w:b/>
          <w:bCs/>
          <w:u w:val="single"/>
        </w:rPr>
        <w:t>ХАРАКТЕРИСТИКИ ПРЕДМЕТА ЗАКУПІВЛІ</w:t>
      </w:r>
    </w:p>
    <w:p w14:paraId="0AB71F66" w14:textId="77777777" w:rsidR="00294D71" w:rsidRPr="00294D71" w:rsidRDefault="00294D71" w:rsidP="00294D71">
      <w:pPr>
        <w:widowControl w:val="0"/>
        <w:spacing w:after="660" w:line="240" w:lineRule="auto"/>
        <w:ind w:left="1020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  <w:b/>
          <w:bCs/>
          <w:u w:val="single"/>
        </w:rPr>
        <w:t xml:space="preserve">за кодом </w:t>
      </w:r>
      <w:r w:rsidRPr="00294D71">
        <w:rPr>
          <w:rFonts w:ascii="Times New Roman" w:eastAsia="Times New Roman" w:hAnsi="Times New Roman" w:cs="Times New Roman"/>
          <w:b/>
          <w:bCs/>
          <w:u w:val="single"/>
          <w:lang w:val="en-US" w:bidi="en-US"/>
        </w:rPr>
        <w:t>CPV</w:t>
      </w:r>
      <w:r w:rsidRPr="00294D71">
        <w:rPr>
          <w:rFonts w:ascii="Times New Roman" w:eastAsia="Times New Roman" w:hAnsi="Times New Roman" w:cs="Times New Roman"/>
          <w:b/>
          <w:bCs/>
          <w:u w:val="single"/>
          <w:lang w:val="ru-RU" w:bidi="en-US"/>
        </w:rPr>
        <w:t xml:space="preserve"> </w:t>
      </w:r>
      <w:r w:rsidRPr="00294D71">
        <w:rPr>
          <w:rFonts w:ascii="Times New Roman" w:eastAsia="Times New Roman" w:hAnsi="Times New Roman" w:cs="Times New Roman"/>
          <w:b/>
          <w:bCs/>
          <w:u w:val="single"/>
        </w:rPr>
        <w:t>ДК 021:2015 - 09110000-3 Тверде паливо (Торфобрикети)</w:t>
      </w:r>
    </w:p>
    <w:p w14:paraId="2E3C497F" w14:textId="77777777" w:rsidR="00294D71" w:rsidRPr="00294D71" w:rsidRDefault="00294D71" w:rsidP="00294D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  <w:b/>
          <w:bCs/>
        </w:rPr>
        <w:t>ІНФОРМАЦІЯ ПРО НЕОБХІДНІ ТЕХНІЧНІ, ЯКІСНІ ТА КІЛЬКІСНІ</w:t>
      </w:r>
    </w:p>
    <w:p w14:paraId="59DC64E0" w14:textId="77777777" w:rsidR="00294D71" w:rsidRPr="00294D71" w:rsidRDefault="00294D71" w:rsidP="00294D71">
      <w:pPr>
        <w:widowControl w:val="0"/>
        <w:spacing w:after="240" w:line="240" w:lineRule="auto"/>
        <w:ind w:left="2280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  <w:b/>
          <w:bCs/>
        </w:rPr>
        <w:t>ХАРАКТЕРИСТИКИ ПРЕДМЕТА ЗАКУПІВЛІ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3778"/>
        <w:gridCol w:w="1541"/>
        <w:gridCol w:w="2179"/>
        <w:gridCol w:w="1531"/>
      </w:tblGrid>
      <w:tr w:rsidR="00294D71" w:rsidRPr="00294D71" w14:paraId="4AED828A" w14:textId="77777777" w:rsidTr="00294D71">
        <w:trPr>
          <w:trHeight w:hRule="exact" w:val="136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16DA1C" w14:textId="77777777" w:rsidR="00294D71" w:rsidRPr="00294D71" w:rsidRDefault="00294D71" w:rsidP="00294D71">
            <w:pPr>
              <w:widowControl w:val="0"/>
              <w:spacing w:after="0" w:line="26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b/>
                <w:bCs/>
              </w:rPr>
              <w:t>№ лоту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BA6439" w14:textId="77777777" w:rsidR="00294D71" w:rsidRPr="00294D71" w:rsidRDefault="00294D71" w:rsidP="00294D7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b/>
                <w:bCs/>
              </w:rPr>
              <w:t>Найменування предмета закупівлі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A3C8E2" w14:textId="77777777" w:rsidR="00294D71" w:rsidRPr="00294D71" w:rsidRDefault="00294D71" w:rsidP="00294D7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b/>
                <w:bCs/>
              </w:rPr>
              <w:t>Одиниця виміру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5E4857" w14:textId="77777777" w:rsidR="00294D71" w:rsidRPr="00294D71" w:rsidRDefault="00294D71" w:rsidP="00294D7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b/>
                <w:bCs/>
              </w:rPr>
              <w:t>Відповідність стандарту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509FAF5" w14:textId="77777777" w:rsidR="00294D71" w:rsidRPr="00294D71" w:rsidRDefault="00294D71" w:rsidP="00294D7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b/>
                <w:bCs/>
              </w:rPr>
              <w:t>Обсяг закупівлі</w:t>
            </w:r>
          </w:p>
        </w:tc>
      </w:tr>
      <w:tr w:rsidR="00294D71" w:rsidRPr="00294D71" w14:paraId="4BD0AB99" w14:textId="77777777" w:rsidTr="00294D71">
        <w:trPr>
          <w:trHeight w:hRule="exact" w:val="101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B5B370" w14:textId="77777777" w:rsidR="00294D71" w:rsidRPr="00294D71" w:rsidRDefault="00294D71" w:rsidP="00294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B19839" w14:textId="77777777" w:rsidR="00294D71" w:rsidRPr="00294D71" w:rsidRDefault="00294D71" w:rsidP="00294D71">
            <w:pPr>
              <w:widowControl w:val="0"/>
              <w:tabs>
                <w:tab w:val="left" w:pos="2410"/>
              </w:tabs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147226627"/>
            <w:r w:rsidRPr="00294D71">
              <w:rPr>
                <w:rFonts w:ascii="Times New Roman" w:eastAsia="Times New Roman" w:hAnsi="Times New Roman" w:cs="Times New Roman"/>
              </w:rPr>
              <w:t>Код 021-2015 - -</w:t>
            </w:r>
            <w:r w:rsidRPr="00294D71">
              <w:rPr>
                <w:rFonts w:ascii="Times New Roman" w:eastAsia="Times New Roman" w:hAnsi="Times New Roman" w:cs="Times New Roman"/>
              </w:rPr>
              <w:tab/>
              <w:t>09110000-3</w:t>
            </w:r>
          </w:p>
          <w:p w14:paraId="4D296F97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Тверде паливо (Торфобрикети)</w:t>
            </w:r>
            <w:bookmarkEnd w:id="0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9AAC620" w14:textId="77777777" w:rsidR="00294D71" w:rsidRPr="00294D71" w:rsidRDefault="00294D71" w:rsidP="00294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т (тонна)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7FA466" w14:textId="77777777" w:rsidR="00294D71" w:rsidRPr="00294D71" w:rsidRDefault="00294D71" w:rsidP="00294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ДСТУ 2042-92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2B0AD" w14:textId="61A779FB" w:rsidR="00294D71" w:rsidRPr="00294D71" w:rsidRDefault="00D71C8F" w:rsidP="00294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1760A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294D71" w:rsidRPr="00294D71">
              <w:rPr>
                <w:rFonts w:ascii="Times New Roman" w:eastAsia="Times New Roman" w:hAnsi="Times New Roman" w:cs="Times New Roman"/>
              </w:rPr>
              <w:t xml:space="preserve"> т.</w:t>
            </w:r>
          </w:p>
        </w:tc>
      </w:tr>
    </w:tbl>
    <w:p w14:paraId="1F53E2C0" w14:textId="77777777" w:rsidR="00294D71" w:rsidRPr="00294D71" w:rsidRDefault="00294D71" w:rsidP="00294D71">
      <w:pPr>
        <w:widowControl w:val="0"/>
        <w:spacing w:after="0" w:line="240" w:lineRule="auto"/>
        <w:ind w:left="77"/>
        <w:rPr>
          <w:rFonts w:ascii="Times New Roman" w:eastAsia="Times New Roman" w:hAnsi="Times New Roman" w:cs="Times New Roman"/>
          <w:lang w:bidi="uk-UA"/>
        </w:rPr>
      </w:pPr>
      <w:r w:rsidRPr="00294D71">
        <w:rPr>
          <w:rFonts w:ascii="Times New Roman" w:eastAsia="Times New Roman" w:hAnsi="Times New Roman" w:cs="Times New Roman"/>
        </w:rPr>
        <w:t>1. Якісні характеристики:</w:t>
      </w:r>
    </w:p>
    <w:p w14:paraId="702EB53E" w14:textId="77777777" w:rsidR="00294D71" w:rsidRPr="00294D71" w:rsidRDefault="00294D71" w:rsidP="00294D71">
      <w:pPr>
        <w:widowControl w:val="0"/>
        <w:spacing w:after="17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uk-UA" w:bidi="uk-UA"/>
        </w:rPr>
      </w:pPr>
    </w:p>
    <w:tbl>
      <w:tblPr>
        <w:tblOverlap w:val="never"/>
        <w:tblW w:w="103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2261"/>
        <w:gridCol w:w="2410"/>
        <w:gridCol w:w="4814"/>
      </w:tblGrid>
      <w:tr w:rsidR="00294D71" w:rsidRPr="00294D71" w14:paraId="1D5F813A" w14:textId="77777777" w:rsidTr="00AB6CED">
        <w:trPr>
          <w:trHeight w:hRule="exact" w:val="850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6"/>
            <w:vAlign w:val="center"/>
            <w:hideMark/>
          </w:tcPr>
          <w:p w14:paraId="4AEBEF07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6"/>
            <w:vAlign w:val="center"/>
            <w:hideMark/>
          </w:tcPr>
          <w:p w14:paraId="583DC1C6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b/>
                <w:bCs/>
              </w:rPr>
              <w:t>ПОКАЗНИК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6"/>
            <w:hideMark/>
          </w:tcPr>
          <w:p w14:paraId="543FA7CA" w14:textId="77777777" w:rsidR="00294D71" w:rsidRPr="00294D71" w:rsidRDefault="00294D71" w:rsidP="00294D7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b/>
                <w:bCs/>
              </w:rPr>
              <w:t>ВИМОГИ ЗАМОВНИКА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6"/>
            <w:hideMark/>
          </w:tcPr>
          <w:p w14:paraId="2914C893" w14:textId="77777777" w:rsidR="00294D71" w:rsidRPr="00294D71" w:rsidRDefault="00294D71" w:rsidP="00294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b/>
                <w:bCs/>
              </w:rPr>
              <w:t>УМОВИ УЧАСНИКА</w:t>
            </w:r>
          </w:p>
        </w:tc>
      </w:tr>
      <w:tr w:rsidR="00294D71" w:rsidRPr="00294D71" w14:paraId="5D1707A6" w14:textId="77777777" w:rsidTr="00AB6CED">
        <w:trPr>
          <w:trHeight w:val="528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ED4F08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FDD240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6"/>
            <w:hideMark/>
          </w:tcPr>
          <w:p w14:paraId="3177D444" w14:textId="77777777" w:rsidR="00294D71" w:rsidRPr="00294D71" w:rsidRDefault="00294D71" w:rsidP="00294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b/>
                <w:bCs/>
              </w:rPr>
              <w:t>ЗНАЧЕННЯ</w:t>
            </w:r>
          </w:p>
        </w:tc>
      </w:tr>
      <w:tr w:rsidR="00294D71" w:rsidRPr="00294D71" w14:paraId="231C745F" w14:textId="77777777" w:rsidTr="00AB6CED">
        <w:trPr>
          <w:trHeight w:hRule="exact" w:val="84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578D4811" w14:textId="77777777" w:rsidR="00294D71" w:rsidRPr="00294D71" w:rsidRDefault="00294D71" w:rsidP="00294D71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62128911" w14:textId="77777777" w:rsidR="00294D71" w:rsidRPr="00294D71" w:rsidRDefault="00294D71" w:rsidP="00294D71">
            <w:pPr>
              <w:widowControl w:val="0"/>
              <w:spacing w:after="0" w:line="268" w:lineRule="auto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Масова частина вологи,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  <w:hideMark/>
          </w:tcPr>
          <w:p w14:paraId="7C2149A8" w14:textId="77777777" w:rsidR="00294D71" w:rsidRPr="00294D71" w:rsidRDefault="00294D71" w:rsidP="00294D71">
            <w:pPr>
              <w:widowControl w:val="0"/>
              <w:spacing w:before="160" w:after="0" w:line="240" w:lineRule="auto"/>
              <w:ind w:firstLine="160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не більше 20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F0D9"/>
          </w:tcPr>
          <w:p w14:paraId="2413B53C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294D71" w:rsidRPr="00294D71" w14:paraId="1F607931" w14:textId="77777777" w:rsidTr="00AB6CED">
        <w:trPr>
          <w:trHeight w:hRule="exact" w:val="52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5A9357C" w14:textId="77777777" w:rsidR="00294D71" w:rsidRPr="00294D71" w:rsidRDefault="00294D71" w:rsidP="00294D71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177588C7" w14:textId="3B1B731A" w:rsidR="00294D71" w:rsidRPr="00294D71" w:rsidRDefault="00FC7985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Механічна м</w:t>
            </w:r>
            <w:r w:rsidR="00294D71" w:rsidRPr="00294D71">
              <w:rPr>
                <w:rFonts w:ascii="Times New Roman" w:eastAsia="Times New Roman" w:hAnsi="Times New Roman" w:cs="Times New Roman"/>
              </w:rPr>
              <w:t>іцність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294D71" w:rsidRPr="00294D71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  <w:hideMark/>
          </w:tcPr>
          <w:p w14:paraId="130CECA6" w14:textId="7ACEAA91" w:rsidR="00294D71" w:rsidRPr="00294D71" w:rsidRDefault="00E63F95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94D71" w:rsidRPr="00294D71">
              <w:rPr>
                <w:rFonts w:ascii="Times New Roman" w:eastAsia="Times New Roman" w:hAnsi="Times New Roman" w:cs="Times New Roman"/>
              </w:rPr>
              <w:t>94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F0D9"/>
          </w:tcPr>
          <w:p w14:paraId="71DF522D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294D71" w:rsidRPr="00294D71" w14:paraId="7E360674" w14:textId="77777777" w:rsidTr="00AB6CED">
        <w:trPr>
          <w:trHeight w:hRule="exact" w:val="84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5316158E" w14:textId="77777777" w:rsidR="00294D71" w:rsidRPr="00294D71" w:rsidRDefault="00294D71" w:rsidP="00294D71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1145D0BD" w14:textId="0F1103AA" w:rsidR="00294D71" w:rsidRPr="00294D71" w:rsidRDefault="00FC7985" w:rsidP="00294D7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C7985">
              <w:rPr>
                <w:rFonts w:ascii="Times New Roman" w:eastAsia="Times New Roman" w:hAnsi="Times New Roman" w:cs="Times New Roman"/>
              </w:rPr>
              <w:t>Калорійність, ккал.</w:t>
            </w:r>
            <w:r w:rsidR="00E63F95">
              <w:rPr>
                <w:rFonts w:ascii="Times New Roman" w:eastAsia="Times New Roman" w:hAnsi="Times New Roman" w:cs="Times New Roman"/>
              </w:rPr>
              <w:t>/кг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  <w:vAlign w:val="center"/>
            <w:hideMark/>
          </w:tcPr>
          <w:p w14:paraId="3E65A892" w14:textId="7A73C4EB" w:rsidR="00294D71" w:rsidRPr="00294D71" w:rsidRDefault="00E63F95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&gt;3500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F0D9"/>
          </w:tcPr>
          <w:p w14:paraId="5D00AE92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294D71" w:rsidRPr="00294D71" w14:paraId="140C6088" w14:textId="77777777" w:rsidTr="00BD5A82">
        <w:trPr>
          <w:trHeight w:hRule="exact" w:val="52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79A29429" w14:textId="77777777" w:rsidR="00294D71" w:rsidRPr="00294D71" w:rsidRDefault="00294D71" w:rsidP="00294D71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6D1AEB31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Зольність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hideMark/>
          </w:tcPr>
          <w:p w14:paraId="3CBDB235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не більше 23 %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F0D9"/>
          </w:tcPr>
          <w:p w14:paraId="546A7B63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</w:tbl>
    <w:p w14:paraId="0A125566" w14:textId="77777777" w:rsidR="00BD5A82" w:rsidRDefault="00BD5A82" w:rsidP="00AB6CED">
      <w:pPr>
        <w:widowControl w:val="0"/>
        <w:tabs>
          <w:tab w:val="left" w:pos="366"/>
        </w:tabs>
        <w:spacing w:after="200" w:line="276" w:lineRule="auto"/>
        <w:ind w:left="142"/>
        <w:jc w:val="both"/>
        <w:rPr>
          <w:rFonts w:ascii="Times New Roman" w:eastAsia="Times New Roman" w:hAnsi="Times New Roman" w:cs="Times New Roman"/>
        </w:rPr>
      </w:pPr>
    </w:p>
    <w:p w14:paraId="674D175C" w14:textId="77777777" w:rsidR="00B6528F" w:rsidRPr="00B6528F" w:rsidRDefault="00AB6CED" w:rsidP="00B6528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B6CED">
        <w:rPr>
          <w:rFonts w:ascii="Times New Roman" w:eastAsia="Times New Roman" w:hAnsi="Times New Roman" w:cs="Times New Roman"/>
        </w:rPr>
        <w:t xml:space="preserve">2. </w:t>
      </w:r>
      <w:r w:rsidR="00B6528F" w:rsidRPr="00B652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Копії </w:t>
      </w:r>
      <w:r w:rsidR="00B6528F" w:rsidRPr="00B6528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документів, що підтверджують якість запропонованого товару</w:t>
      </w:r>
      <w:r w:rsidR="00B6528F" w:rsidRPr="00B6528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</w:p>
    <w:p w14:paraId="13861857" w14:textId="77777777" w:rsidR="00B6528F" w:rsidRPr="00B6528F" w:rsidRDefault="00B6528F" w:rsidP="00B6528F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52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Протокол </w:t>
      </w:r>
      <w:proofErr w:type="spellStart"/>
      <w:r w:rsidRPr="00B6528F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випробовувань</w:t>
      </w:r>
      <w:proofErr w:type="spellEnd"/>
      <w:r w:rsidRPr="00B652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відповідає вимогам </w:t>
      </w:r>
      <w:r w:rsidRPr="00B6528F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ДСТУ 2042-92 Брикети торф`яні на комунально-побутові потреби,</w:t>
      </w:r>
    </w:p>
    <w:p w14:paraId="1A607502" w14:textId="77777777" w:rsidR="00B6528F" w:rsidRPr="00B6528F" w:rsidRDefault="00B6528F" w:rsidP="00B6528F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528F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Сертифікат якості,</w:t>
      </w:r>
      <w:r w:rsidRPr="00B652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 відповідає вимогам </w:t>
      </w:r>
      <w:r w:rsidRPr="00B6528F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ДСТУ 2042-92 Брикети торф`яні на комунально-побутові потреби,</w:t>
      </w:r>
    </w:p>
    <w:p w14:paraId="1E00418D" w14:textId="7D51AEF9" w:rsidR="00B21A75" w:rsidRPr="00B21A75" w:rsidRDefault="00B6528F" w:rsidP="00B6528F">
      <w:pPr>
        <w:widowControl w:val="0"/>
        <w:tabs>
          <w:tab w:val="left" w:pos="366"/>
        </w:tabs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color w:val="00000A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   -  </w:t>
      </w:r>
      <w:r w:rsidRPr="00B6528F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Сертифікат, </w:t>
      </w:r>
      <w:r w:rsidRPr="00B6528F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відповідає вимогам</w:t>
      </w:r>
      <w:r w:rsidRPr="00B6528F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ДСТУ </w:t>
      </w:r>
      <w:r w:rsidRPr="00B6528F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en-US"/>
        </w:rPr>
        <w:t>ISO</w:t>
      </w:r>
      <w:r w:rsidRPr="00B6528F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9001:2015 (</w:t>
      </w:r>
      <w:r w:rsidRPr="00B6528F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en-US"/>
        </w:rPr>
        <w:t>ISO</w:t>
      </w:r>
      <w:r w:rsidRPr="00B6528F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9001:2015. </w:t>
      </w:r>
      <w:r w:rsidRPr="00B6528F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en-US"/>
        </w:rPr>
        <w:t>IDT</w:t>
      </w:r>
      <w:r w:rsidRPr="00B6528F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)</w:t>
      </w:r>
    </w:p>
    <w:p w14:paraId="44E2B7DE" w14:textId="5CEAAEB8" w:rsidR="00C15E3D" w:rsidRDefault="00AB6CED" w:rsidP="00B6528F">
      <w:pPr>
        <w:widowControl w:val="0"/>
        <w:tabs>
          <w:tab w:val="left" w:pos="0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</w:pPr>
      <w:r w:rsidRPr="00C15E3D">
        <w:rPr>
          <w:rFonts w:ascii="Times New Roman" w:eastAsia="Times New Roman" w:hAnsi="Times New Roman" w:cs="Times New Roman"/>
        </w:rPr>
        <w:t xml:space="preserve">2.1. </w:t>
      </w:r>
      <w:r w:rsidR="00F24E63" w:rsidRPr="00F24E63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Учасник процедури закупівлі повинен надати в складі тендерної пропозицій </w:t>
      </w:r>
      <w:r w:rsidR="00B87F8D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т</w:t>
      </w:r>
      <w:r w:rsidR="00B6528F" w:rsidRPr="00B6528F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ехнічні, якісні, кількісні </w:t>
      </w:r>
      <w:r w:rsidR="00B87F8D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характеристики предмета закупівлі.</w:t>
      </w:r>
    </w:p>
    <w:p w14:paraId="054B7A93" w14:textId="77777777" w:rsidR="00B87F8D" w:rsidRDefault="00B87F8D" w:rsidP="00B6528F">
      <w:pPr>
        <w:widowControl w:val="0"/>
        <w:tabs>
          <w:tab w:val="left" w:pos="0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14:paraId="286A4FC1" w14:textId="037544F2" w:rsidR="00AB6CED" w:rsidRPr="00AB6CED" w:rsidRDefault="00B21A75" w:rsidP="00AB6CED">
      <w:pPr>
        <w:widowControl w:val="0"/>
        <w:tabs>
          <w:tab w:val="left" w:pos="366"/>
        </w:tabs>
        <w:spacing w:after="200" w:line="276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AB6CED" w:rsidRPr="00AB6CED">
        <w:rPr>
          <w:rFonts w:ascii="Times New Roman" w:eastAsia="Times New Roman" w:hAnsi="Times New Roman" w:cs="Times New Roman"/>
        </w:rPr>
        <w:t>. Учасник повинен надати у складі тендерної пропозиції інформаційний лист, в якому повинна міститись наступна інформація:</w:t>
      </w:r>
    </w:p>
    <w:p w14:paraId="79A85424" w14:textId="77777777" w:rsidR="00B87F8D" w:rsidRDefault="00AB6CED" w:rsidP="00AB6CED">
      <w:pPr>
        <w:widowControl w:val="0"/>
        <w:tabs>
          <w:tab w:val="left" w:pos="366"/>
        </w:tabs>
        <w:spacing w:after="200"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AB6CED">
        <w:rPr>
          <w:rFonts w:ascii="Times New Roman" w:eastAsia="Times New Roman" w:hAnsi="Times New Roman" w:cs="Times New Roman"/>
        </w:rPr>
        <w:lastRenderedPageBreak/>
        <w:t xml:space="preserve">- детальний опис основних технічних характеристик товару, походження товару, дані про виробника. </w:t>
      </w:r>
    </w:p>
    <w:p w14:paraId="7D2CCDC3" w14:textId="77777777" w:rsidR="00A42EE0" w:rsidRPr="00A42EE0" w:rsidRDefault="00A42EE0" w:rsidP="00A42EE0">
      <w:pPr>
        <w:widowControl w:val="0"/>
        <w:tabs>
          <w:tab w:val="left" w:pos="366"/>
        </w:tabs>
        <w:spacing w:after="200"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A42EE0">
        <w:rPr>
          <w:rFonts w:ascii="Times New Roman" w:eastAsia="Times New Roman" w:hAnsi="Times New Roman" w:cs="Times New Roman"/>
        </w:rPr>
        <w:t>Коли учасник не є виробником запропонованого товару, учасник має підтвердити наявність договірних відносин між учасником та виробником товару або з іншим суб'єктом господарювання (загальна кількість продукції за цим договором має бути не меншою за потребу Замовника оголошеною в даній закупівлі), що здійснює реалізацію та відвантаження товару учаснику:</w:t>
      </w:r>
    </w:p>
    <w:p w14:paraId="3ADE9C9D" w14:textId="77777777" w:rsidR="00A42EE0" w:rsidRPr="00A42EE0" w:rsidRDefault="00A42EE0" w:rsidP="00A42EE0">
      <w:pPr>
        <w:widowControl w:val="0"/>
        <w:tabs>
          <w:tab w:val="left" w:pos="366"/>
        </w:tabs>
        <w:spacing w:after="200"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A42EE0">
        <w:rPr>
          <w:rFonts w:ascii="Times New Roman" w:eastAsia="Times New Roman" w:hAnsi="Times New Roman" w:cs="Times New Roman"/>
        </w:rPr>
        <w:t xml:space="preserve"> - у випадку наявності договірних відносин учасника з виробником товару, учасник має надати діючий Договір, що підтверджує договірні відносини між учасником та виробником товару (подається у наступному вигляді: сканована копія або сканований оригінал). </w:t>
      </w:r>
    </w:p>
    <w:p w14:paraId="672FB1CA" w14:textId="11527295" w:rsidR="00A42EE0" w:rsidRDefault="00A42EE0" w:rsidP="00A42EE0">
      <w:pPr>
        <w:widowControl w:val="0"/>
        <w:tabs>
          <w:tab w:val="left" w:pos="366"/>
        </w:tabs>
        <w:spacing w:after="200"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A42EE0">
        <w:rPr>
          <w:rFonts w:ascii="Times New Roman" w:eastAsia="Times New Roman" w:hAnsi="Times New Roman" w:cs="Times New Roman"/>
        </w:rPr>
        <w:t xml:space="preserve">- у випадку наявності договірних відносин між учасником та іншим суб’єктом господарювання, учасник має надати діючий Договір, що підтверджує договірні відносини між учасником та іншим суб’єктом господарювання (подається у наступному вигляді: сканована копія або сканований оригінал). Учасник має надати документ, що підтверджує наявність договірних відносин між таким суб’єктом господарювання та виробником на поставку товару, що є предметом закупівлі (подається у наступному вигляді: сканована копія або сканований оригінал). </w:t>
      </w:r>
    </w:p>
    <w:p w14:paraId="19E95054" w14:textId="79B51DB6" w:rsidR="00F24E63" w:rsidRPr="00AB6CED" w:rsidRDefault="00F24E63" w:rsidP="00A42EE0">
      <w:pPr>
        <w:widowControl w:val="0"/>
        <w:tabs>
          <w:tab w:val="left" w:pos="366"/>
        </w:tabs>
        <w:spacing w:after="200" w:line="276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F24E63">
        <w:t xml:space="preserve"> </w:t>
      </w:r>
      <w:r w:rsidRPr="00F24E63">
        <w:rPr>
          <w:rFonts w:ascii="Times New Roman" w:hAnsi="Times New Roman" w:cs="Times New Roman"/>
        </w:rPr>
        <w:t>Учасник повинен надати у складі тендерної пропозиції г</w:t>
      </w:r>
      <w:r w:rsidRPr="00F24E63">
        <w:rPr>
          <w:rFonts w:ascii="Times New Roman" w:eastAsia="Times New Roman" w:hAnsi="Times New Roman" w:cs="Times New Roman"/>
        </w:rPr>
        <w:t>арантійний лист на фірмовому бланку Учасника про спроможність Учасника гарантовано надавати товар, своєчасно та у кількості та якості, яких вимагає ця документація</w:t>
      </w:r>
    </w:p>
    <w:p w14:paraId="502AE351" w14:textId="59E223F6" w:rsidR="00294D71" w:rsidRPr="004050EB" w:rsidRDefault="004050EB" w:rsidP="004050EB">
      <w:pPr>
        <w:widowControl w:val="0"/>
        <w:tabs>
          <w:tab w:val="left" w:pos="366"/>
        </w:tabs>
        <w:spacing w:after="200" w:line="276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294D71" w:rsidRPr="004050EB">
        <w:rPr>
          <w:rFonts w:ascii="Times New Roman" w:eastAsia="Times New Roman" w:hAnsi="Times New Roman" w:cs="Times New Roman"/>
        </w:rPr>
        <w:t>Витрати які учасник включає в ціну товару:</w:t>
      </w:r>
    </w:p>
    <w:p w14:paraId="185F79BD" w14:textId="77777777" w:rsidR="00294D71" w:rsidRPr="00294D71" w:rsidRDefault="00294D71" w:rsidP="00294D71">
      <w:pPr>
        <w:widowControl w:val="0"/>
        <w:spacing w:after="200" w:line="240" w:lineRule="auto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- доставка товару </w:t>
      </w:r>
      <w:r w:rsidRPr="00294D71">
        <w:rPr>
          <w:rFonts w:ascii="Times New Roman" w:eastAsia="Times New Roman" w:hAnsi="Times New Roman" w:cs="Times New Roman"/>
        </w:rPr>
        <w:t xml:space="preserve">здійснюється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за </w:t>
      </w:r>
      <w:proofErr w:type="spellStart"/>
      <w:r w:rsidRPr="00294D71">
        <w:rPr>
          <w:rFonts w:ascii="Times New Roman" w:eastAsia="Times New Roman" w:hAnsi="Times New Roman" w:cs="Times New Roman"/>
          <w:lang w:val="ru-RU" w:eastAsia="ru-RU" w:bidi="ru-RU"/>
        </w:rPr>
        <w:t>адресою</w:t>
      </w:r>
      <w:proofErr w:type="spellEnd"/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, </w:t>
      </w:r>
      <w:proofErr w:type="spellStart"/>
      <w:r w:rsidRPr="00294D71">
        <w:rPr>
          <w:rFonts w:ascii="Times New Roman" w:eastAsia="Times New Roman" w:hAnsi="Times New Roman" w:cs="Times New Roman"/>
          <w:lang w:val="ru-RU" w:eastAsia="ru-RU" w:bidi="ru-RU"/>
        </w:rPr>
        <w:t>Замовника</w:t>
      </w:r>
      <w:proofErr w:type="spellEnd"/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 </w:t>
      </w:r>
      <w:proofErr w:type="spellStart"/>
      <w:r w:rsidRPr="00294D71">
        <w:rPr>
          <w:rFonts w:ascii="Times New Roman" w:eastAsia="Times New Roman" w:hAnsi="Times New Roman" w:cs="Times New Roman"/>
          <w:lang w:val="ru-RU" w:eastAsia="ru-RU" w:bidi="ru-RU"/>
        </w:rPr>
        <w:t>передбаченими</w:t>
      </w:r>
      <w:proofErr w:type="spellEnd"/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 </w:t>
      </w:r>
      <w:r w:rsidRPr="00294D71">
        <w:rPr>
          <w:rFonts w:ascii="Times New Roman" w:eastAsia="Times New Roman" w:hAnsi="Times New Roman" w:cs="Times New Roman"/>
        </w:rPr>
        <w:t>цією документацією;</w:t>
      </w:r>
    </w:p>
    <w:p w14:paraId="668E0411" w14:textId="05468FE6" w:rsidR="008D370F" w:rsidRDefault="00294D71" w:rsidP="00294D71">
      <w:pPr>
        <w:widowControl w:val="0"/>
        <w:spacing w:after="200" w:line="276" w:lineRule="auto"/>
        <w:rPr>
          <w:rFonts w:ascii="Times New Roman" w:eastAsia="Times New Roman" w:hAnsi="Times New Roman" w:cs="Times New Roman"/>
          <w:lang w:val="ru-RU" w:eastAsia="ru-RU" w:bidi="ru-RU"/>
        </w:rPr>
      </w:pP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- </w:t>
      </w:r>
      <w:r w:rsidRPr="00294D71">
        <w:rPr>
          <w:rFonts w:ascii="Times New Roman" w:eastAsia="Times New Roman" w:hAnsi="Times New Roman" w:cs="Times New Roman"/>
        </w:rPr>
        <w:t xml:space="preserve">здійснення </w:t>
      </w:r>
      <w:proofErr w:type="spellStart"/>
      <w:r w:rsidRPr="00294D71">
        <w:rPr>
          <w:rFonts w:ascii="Times New Roman" w:eastAsia="Times New Roman" w:hAnsi="Times New Roman" w:cs="Times New Roman"/>
          <w:lang w:val="ru-RU" w:eastAsia="ru-RU" w:bidi="ru-RU"/>
        </w:rPr>
        <w:t>вантажно-розвантажувальних</w:t>
      </w:r>
      <w:proofErr w:type="spellEnd"/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 </w:t>
      </w:r>
      <w:proofErr w:type="spellStart"/>
      <w:r w:rsidRPr="00294D71">
        <w:rPr>
          <w:rFonts w:ascii="Times New Roman" w:eastAsia="Times New Roman" w:hAnsi="Times New Roman" w:cs="Times New Roman"/>
          <w:lang w:val="ru-RU" w:eastAsia="ru-RU" w:bidi="ru-RU"/>
        </w:rPr>
        <w:t>послуг</w:t>
      </w:r>
      <w:proofErr w:type="spellEnd"/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 при </w:t>
      </w:r>
      <w:r w:rsidRPr="00294D71">
        <w:rPr>
          <w:rFonts w:ascii="Times New Roman" w:eastAsia="Times New Roman" w:hAnsi="Times New Roman" w:cs="Times New Roman"/>
        </w:rPr>
        <w:t xml:space="preserve">поставці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>товару</w:t>
      </w:r>
      <w:r w:rsidR="008D370F">
        <w:rPr>
          <w:rFonts w:ascii="Times New Roman" w:eastAsia="Times New Roman" w:hAnsi="Times New Roman" w:cs="Times New Roman"/>
          <w:lang w:val="ru-RU" w:eastAsia="ru-RU" w:bidi="ru-RU"/>
        </w:rPr>
        <w:t>;</w:t>
      </w:r>
    </w:p>
    <w:p w14:paraId="1D4BAE20" w14:textId="4F6232E0" w:rsidR="00811E6A" w:rsidRDefault="008D370F" w:rsidP="00294D71">
      <w:pPr>
        <w:widowControl w:val="0"/>
        <w:spacing w:after="200" w:line="276" w:lineRule="auto"/>
      </w:pPr>
      <w:r>
        <w:rPr>
          <w:rFonts w:ascii="Times New Roman" w:eastAsia="Times New Roman" w:hAnsi="Times New Roman" w:cs="Times New Roman"/>
          <w:lang w:val="ru-RU" w:eastAsia="ru-RU" w:bidi="ru-RU"/>
        </w:rPr>
        <w:t xml:space="preserve">- </w:t>
      </w:r>
      <w:proofErr w:type="spellStart"/>
      <w:r w:rsidRPr="008D370F">
        <w:rPr>
          <w:rFonts w:ascii="Times New Roman" w:eastAsia="Times New Roman" w:hAnsi="Times New Roman" w:cs="Times New Roman"/>
          <w:lang w:val="ru-RU" w:eastAsia="ru-RU" w:bidi="ru-RU"/>
        </w:rPr>
        <w:t>зважування</w:t>
      </w:r>
      <w:proofErr w:type="spellEnd"/>
      <w:r w:rsidR="00294D71" w:rsidRPr="00294D71">
        <w:rPr>
          <w:rFonts w:ascii="Times New Roman" w:eastAsia="Times New Roman" w:hAnsi="Times New Roman" w:cs="Times New Roman"/>
          <w:lang w:val="ru-RU" w:eastAsia="ru-RU" w:bidi="ru-RU"/>
        </w:rPr>
        <w:t>.</w:t>
      </w:r>
      <w:r w:rsidR="00811E6A" w:rsidRPr="00811E6A">
        <w:t xml:space="preserve"> </w:t>
      </w:r>
    </w:p>
    <w:p w14:paraId="766D3C48" w14:textId="073FEECA" w:rsidR="00294D71" w:rsidRDefault="000A28E7" w:rsidP="004050EB">
      <w:pPr>
        <w:pStyle w:val="a4"/>
        <w:widowControl w:val="0"/>
        <w:numPr>
          <w:ilvl w:val="0"/>
          <w:numId w:val="5"/>
        </w:numPr>
        <w:tabs>
          <w:tab w:val="left" w:pos="318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94D71" w:rsidRPr="004050EB">
        <w:rPr>
          <w:rFonts w:ascii="Times New Roman" w:eastAsia="Times New Roman" w:hAnsi="Times New Roman" w:cs="Times New Roman"/>
        </w:rPr>
        <w:t xml:space="preserve">Загальні </w:t>
      </w:r>
      <w:proofErr w:type="spellStart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>умови</w:t>
      </w:r>
      <w:proofErr w:type="spellEnd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 xml:space="preserve"> поставки </w:t>
      </w:r>
      <w:r w:rsidR="00294D71" w:rsidRPr="004050EB">
        <w:rPr>
          <w:rFonts w:ascii="Times New Roman" w:eastAsia="Times New Roman" w:hAnsi="Times New Roman" w:cs="Times New Roman"/>
        </w:rPr>
        <w:t>товарів:</w:t>
      </w:r>
    </w:p>
    <w:p w14:paraId="792B15F1" w14:textId="77777777" w:rsidR="00A42EE0" w:rsidRPr="00A42EE0" w:rsidRDefault="00A42EE0" w:rsidP="00A42EE0">
      <w:pPr>
        <w:widowControl w:val="0"/>
        <w:tabs>
          <w:tab w:val="left" w:pos="318"/>
        </w:tabs>
        <w:spacing w:after="200" w:line="276" w:lineRule="auto"/>
        <w:ind w:left="142"/>
        <w:rPr>
          <w:rFonts w:ascii="Times New Roman" w:eastAsia="Times New Roman" w:hAnsi="Times New Roman" w:cs="Times New Roman"/>
        </w:rPr>
      </w:pPr>
      <w:r w:rsidRPr="00A42EE0">
        <w:rPr>
          <w:rFonts w:ascii="Times New Roman" w:eastAsia="Times New Roman" w:hAnsi="Times New Roman" w:cs="Times New Roman"/>
        </w:rPr>
        <w:t>Враховуючи, що Замовник не забезпечений зважувальним обладнанням, то відповідальність, передбачену договором та чинним законодавством, за достовірність та відповідність обсягів фактично поставленого товару обсягам, вказаним у супровідних документах,  несе  Постачальник.</w:t>
      </w:r>
    </w:p>
    <w:p w14:paraId="04F5C9D9" w14:textId="77777777" w:rsidR="00A42EE0" w:rsidRPr="00A42EE0" w:rsidRDefault="00A42EE0" w:rsidP="00A42EE0">
      <w:pPr>
        <w:widowControl w:val="0"/>
        <w:tabs>
          <w:tab w:val="left" w:pos="318"/>
        </w:tabs>
        <w:spacing w:after="200" w:line="276" w:lineRule="auto"/>
        <w:ind w:left="142"/>
        <w:rPr>
          <w:rFonts w:ascii="Times New Roman" w:eastAsia="Times New Roman" w:hAnsi="Times New Roman" w:cs="Times New Roman"/>
        </w:rPr>
      </w:pPr>
      <w:r w:rsidRPr="00A42EE0">
        <w:rPr>
          <w:rFonts w:ascii="Times New Roman" w:eastAsia="Times New Roman" w:hAnsi="Times New Roman" w:cs="Times New Roman"/>
        </w:rPr>
        <w:t>Обов'язковим є наявність в учасника можливості забезпечити при поставці твердого палива зважування на авто вагах з дійсною сертифікацією (повіркою) ваг.</w:t>
      </w:r>
    </w:p>
    <w:p w14:paraId="644D30B8" w14:textId="7803018B" w:rsidR="00A42EE0" w:rsidRPr="00A42EE0" w:rsidRDefault="00A42EE0" w:rsidP="00A42EE0">
      <w:pPr>
        <w:widowControl w:val="0"/>
        <w:tabs>
          <w:tab w:val="left" w:pos="318"/>
        </w:tabs>
        <w:spacing w:after="200" w:line="276" w:lineRule="auto"/>
        <w:ind w:left="142"/>
        <w:rPr>
          <w:rFonts w:ascii="Times New Roman" w:eastAsia="Times New Roman" w:hAnsi="Times New Roman" w:cs="Times New Roman"/>
        </w:rPr>
      </w:pPr>
      <w:r w:rsidRPr="00A42EE0">
        <w:rPr>
          <w:rFonts w:ascii="Times New Roman" w:eastAsia="Times New Roman" w:hAnsi="Times New Roman" w:cs="Times New Roman"/>
        </w:rPr>
        <w:t xml:space="preserve">Учасником обов’язково надається копія документу, що засвідчує сертифікацію (повірку) ваг, дійсне на момент поставки торфобрикету до </w:t>
      </w:r>
      <w:r w:rsidR="000A28E7">
        <w:rPr>
          <w:rFonts w:ascii="Times New Roman" w:eastAsia="Times New Roman" w:hAnsi="Times New Roman" w:cs="Times New Roman"/>
        </w:rPr>
        <w:t>КНП «Ратнівська ЦРЛ»</w:t>
      </w:r>
      <w:r w:rsidRPr="00A42EE0">
        <w:rPr>
          <w:rFonts w:ascii="Times New Roman" w:eastAsia="Times New Roman" w:hAnsi="Times New Roman" w:cs="Times New Roman"/>
        </w:rPr>
        <w:t>.</w:t>
      </w:r>
    </w:p>
    <w:p w14:paraId="7E7AE943" w14:textId="41C73624" w:rsidR="00E73887" w:rsidRDefault="00A42EE0" w:rsidP="00A42EE0">
      <w:pPr>
        <w:widowControl w:val="0"/>
        <w:tabs>
          <w:tab w:val="left" w:pos="318"/>
        </w:tabs>
        <w:spacing w:after="200" w:line="276" w:lineRule="auto"/>
        <w:ind w:left="142"/>
        <w:rPr>
          <w:rFonts w:ascii="Times New Roman" w:eastAsia="Times New Roman" w:hAnsi="Times New Roman" w:cs="Times New Roman"/>
        </w:rPr>
      </w:pPr>
      <w:r w:rsidRPr="00A42EE0">
        <w:rPr>
          <w:rFonts w:ascii="Times New Roman" w:eastAsia="Times New Roman" w:hAnsi="Times New Roman" w:cs="Times New Roman"/>
        </w:rPr>
        <w:t xml:space="preserve">У зв'язку з відсутністю у Замовника достатньої кількості складських приміщень, для недопущення зриву опалювального сезону обов'язковим є   оперативне підвезення твердого палива партіями згідно поданих заявок Замовником (письмово або в телефонному режимі) на протязі 2-х днів за </w:t>
      </w:r>
      <w:proofErr w:type="spellStart"/>
      <w:r w:rsidRPr="00A42EE0">
        <w:rPr>
          <w:rFonts w:ascii="Times New Roman" w:eastAsia="Times New Roman" w:hAnsi="Times New Roman" w:cs="Times New Roman"/>
        </w:rPr>
        <w:t>адресою</w:t>
      </w:r>
      <w:proofErr w:type="spellEnd"/>
      <w:r w:rsidRPr="00A42EE0">
        <w:rPr>
          <w:rFonts w:ascii="Times New Roman" w:eastAsia="Times New Roman" w:hAnsi="Times New Roman" w:cs="Times New Roman"/>
        </w:rPr>
        <w:t xml:space="preserve">: смт Ратне Волинська </w:t>
      </w:r>
      <w:proofErr w:type="spellStart"/>
      <w:r w:rsidRPr="00A42EE0">
        <w:rPr>
          <w:rFonts w:ascii="Times New Roman" w:eastAsia="Times New Roman" w:hAnsi="Times New Roman" w:cs="Times New Roman"/>
        </w:rPr>
        <w:t>обл</w:t>
      </w:r>
      <w:proofErr w:type="spellEnd"/>
      <w:r w:rsidRPr="00A42EE0">
        <w:rPr>
          <w:rFonts w:ascii="Times New Roman" w:eastAsia="Times New Roman" w:hAnsi="Times New Roman" w:cs="Times New Roman"/>
        </w:rPr>
        <w:t xml:space="preserve"> вул. Європейська, 64</w:t>
      </w:r>
      <w:r w:rsidR="00E73887">
        <w:rPr>
          <w:rFonts w:ascii="Times New Roman" w:eastAsia="Times New Roman" w:hAnsi="Times New Roman" w:cs="Times New Roman"/>
        </w:rPr>
        <w:t>.</w:t>
      </w:r>
      <w:r w:rsidRPr="00A42EE0">
        <w:rPr>
          <w:rFonts w:ascii="Times New Roman" w:eastAsia="Times New Roman" w:hAnsi="Times New Roman" w:cs="Times New Roman"/>
        </w:rPr>
        <w:t xml:space="preserve"> </w:t>
      </w:r>
    </w:p>
    <w:p w14:paraId="44C1CE4C" w14:textId="265F30CD" w:rsidR="00A42EE0" w:rsidRPr="00E73887" w:rsidRDefault="000A28E7" w:rsidP="00E73887">
      <w:pPr>
        <w:pStyle w:val="a4"/>
        <w:widowControl w:val="0"/>
        <w:numPr>
          <w:ilvl w:val="0"/>
          <w:numId w:val="5"/>
        </w:numPr>
        <w:tabs>
          <w:tab w:val="left" w:pos="318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73887" w:rsidRPr="00E73887">
        <w:rPr>
          <w:rFonts w:ascii="Times New Roman" w:eastAsia="Times New Roman" w:hAnsi="Times New Roman" w:cs="Times New Roman"/>
        </w:rPr>
        <w:t>Учасник надає у складі пропозиції гарантійний лист про те, що доставка товару до місця призначення, зважування та вантажно-розвантажувальні роботи будуть здійснені за рахунок учасника-переможця.</w:t>
      </w:r>
    </w:p>
    <w:p w14:paraId="5C670039" w14:textId="2CDFF354" w:rsidR="00294D71" w:rsidRPr="004050EB" w:rsidRDefault="000A28E7" w:rsidP="004050EB">
      <w:pPr>
        <w:pStyle w:val="a4"/>
        <w:widowControl w:val="0"/>
        <w:numPr>
          <w:ilvl w:val="0"/>
          <w:numId w:val="5"/>
        </w:numPr>
        <w:tabs>
          <w:tab w:val="left" w:pos="318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ru-RU" w:bidi="ru-RU"/>
        </w:rPr>
        <w:t xml:space="preserve"> </w:t>
      </w:r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 xml:space="preserve">При </w:t>
      </w:r>
      <w:r w:rsidR="00294D71" w:rsidRPr="004050EB">
        <w:rPr>
          <w:rFonts w:ascii="Times New Roman" w:eastAsia="Times New Roman" w:hAnsi="Times New Roman" w:cs="Times New Roman"/>
        </w:rPr>
        <w:t xml:space="preserve">поставці </w:t>
      </w:r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 xml:space="preserve">товару </w:t>
      </w:r>
      <w:r w:rsidR="00294D71" w:rsidRPr="004050EB">
        <w:rPr>
          <w:rFonts w:ascii="Times New Roman" w:eastAsia="Times New Roman" w:hAnsi="Times New Roman" w:cs="Times New Roman"/>
        </w:rPr>
        <w:t xml:space="preserve">повинні </w:t>
      </w:r>
      <w:proofErr w:type="spellStart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>надаватися</w:t>
      </w:r>
      <w:proofErr w:type="spellEnd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 xml:space="preserve"> </w:t>
      </w:r>
      <w:r w:rsidR="00294D71" w:rsidRPr="004050EB">
        <w:rPr>
          <w:rFonts w:ascii="Times New Roman" w:eastAsia="Times New Roman" w:hAnsi="Times New Roman" w:cs="Times New Roman"/>
        </w:rPr>
        <w:t xml:space="preserve">супровідні </w:t>
      </w:r>
      <w:proofErr w:type="spellStart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>документи</w:t>
      </w:r>
      <w:proofErr w:type="spellEnd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 xml:space="preserve">, </w:t>
      </w:r>
      <w:proofErr w:type="spellStart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>що</w:t>
      </w:r>
      <w:proofErr w:type="spellEnd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 xml:space="preserve"> </w:t>
      </w:r>
      <w:r w:rsidR="00294D71" w:rsidRPr="004050EB">
        <w:rPr>
          <w:rFonts w:ascii="Times New Roman" w:eastAsia="Times New Roman" w:hAnsi="Times New Roman" w:cs="Times New Roman"/>
        </w:rPr>
        <w:t xml:space="preserve">підтверджують </w:t>
      </w:r>
      <w:proofErr w:type="spellStart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>його</w:t>
      </w:r>
      <w:proofErr w:type="spellEnd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 xml:space="preserve"> </w:t>
      </w:r>
      <w:proofErr w:type="spellStart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>походження</w:t>
      </w:r>
      <w:proofErr w:type="spellEnd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 xml:space="preserve">, </w:t>
      </w:r>
      <w:r w:rsidR="00294D71" w:rsidRPr="004050EB">
        <w:rPr>
          <w:rFonts w:ascii="Times New Roman" w:eastAsia="Times New Roman" w:hAnsi="Times New Roman" w:cs="Times New Roman"/>
        </w:rPr>
        <w:t xml:space="preserve">якість, відповідність </w:t>
      </w:r>
      <w:proofErr w:type="spellStart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>державним</w:t>
      </w:r>
      <w:proofErr w:type="spellEnd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 xml:space="preserve"> стандартам. При </w:t>
      </w:r>
      <w:r w:rsidR="00294D71" w:rsidRPr="004050EB">
        <w:rPr>
          <w:rFonts w:ascii="Times New Roman" w:eastAsia="Times New Roman" w:hAnsi="Times New Roman" w:cs="Times New Roman"/>
        </w:rPr>
        <w:t xml:space="preserve">прийомі </w:t>
      </w:r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 xml:space="preserve">товару, </w:t>
      </w:r>
      <w:proofErr w:type="spellStart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>обсяг</w:t>
      </w:r>
      <w:proofErr w:type="spellEnd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 xml:space="preserve"> товару </w:t>
      </w:r>
      <w:r w:rsidR="00294D71" w:rsidRPr="004050EB">
        <w:rPr>
          <w:rFonts w:ascii="Times New Roman" w:eastAsia="Times New Roman" w:hAnsi="Times New Roman" w:cs="Times New Roman"/>
        </w:rPr>
        <w:t xml:space="preserve">має відповідати </w:t>
      </w:r>
      <w:proofErr w:type="spellStart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>обсягу</w:t>
      </w:r>
      <w:proofErr w:type="spellEnd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 xml:space="preserve">, </w:t>
      </w:r>
      <w:proofErr w:type="spellStart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>який</w:t>
      </w:r>
      <w:proofErr w:type="spellEnd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 xml:space="preserve"> </w:t>
      </w:r>
      <w:proofErr w:type="spellStart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>зазначена</w:t>
      </w:r>
      <w:proofErr w:type="spellEnd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 xml:space="preserve"> у </w:t>
      </w:r>
      <w:r w:rsidR="00294D71" w:rsidRPr="004050EB">
        <w:rPr>
          <w:rFonts w:ascii="Times New Roman" w:eastAsia="Times New Roman" w:hAnsi="Times New Roman" w:cs="Times New Roman"/>
        </w:rPr>
        <w:t xml:space="preserve">супровідних </w:t>
      </w:r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 xml:space="preserve">документах. </w:t>
      </w:r>
      <w:proofErr w:type="spellStart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>Приймання</w:t>
      </w:r>
      <w:proofErr w:type="spellEnd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 xml:space="preserve"> Товару за </w:t>
      </w:r>
      <w:r w:rsidR="00294D71" w:rsidRPr="004050EB">
        <w:rPr>
          <w:rFonts w:ascii="Times New Roman" w:eastAsia="Times New Roman" w:hAnsi="Times New Roman" w:cs="Times New Roman"/>
        </w:rPr>
        <w:t xml:space="preserve">кількістю і якістю здійснюється </w:t>
      </w:r>
      <w:proofErr w:type="spellStart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>представником</w:t>
      </w:r>
      <w:proofErr w:type="spellEnd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 xml:space="preserve"> </w:t>
      </w:r>
      <w:proofErr w:type="spellStart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>замовника</w:t>
      </w:r>
      <w:proofErr w:type="spellEnd"/>
      <w:r w:rsidR="00294D71" w:rsidRPr="004050EB">
        <w:rPr>
          <w:rFonts w:ascii="Times New Roman" w:eastAsia="Times New Roman" w:hAnsi="Times New Roman" w:cs="Times New Roman"/>
          <w:lang w:val="ru-RU" w:eastAsia="ru-RU" w:bidi="ru-RU"/>
        </w:rPr>
        <w:t>.</w:t>
      </w:r>
    </w:p>
    <w:p w14:paraId="76807BFF" w14:textId="2686A29A" w:rsidR="00294D71" w:rsidRPr="00294D71" w:rsidRDefault="000A28E7" w:rsidP="004050EB">
      <w:pPr>
        <w:widowControl w:val="0"/>
        <w:numPr>
          <w:ilvl w:val="0"/>
          <w:numId w:val="5"/>
        </w:numPr>
        <w:tabs>
          <w:tab w:val="left" w:pos="318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ru-RU" w:bidi="ru-RU"/>
        </w:rPr>
        <w:t xml:space="preserve"> </w:t>
      </w:r>
      <w:r w:rsidR="00294D71"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На </w:t>
      </w:r>
      <w:proofErr w:type="spellStart"/>
      <w:r w:rsidR="00294D71" w:rsidRPr="00294D71">
        <w:rPr>
          <w:rFonts w:ascii="Times New Roman" w:eastAsia="Times New Roman" w:hAnsi="Times New Roman" w:cs="Times New Roman"/>
          <w:lang w:val="ru-RU" w:eastAsia="ru-RU" w:bidi="ru-RU"/>
        </w:rPr>
        <w:t>запропонований</w:t>
      </w:r>
      <w:proofErr w:type="spellEnd"/>
      <w:r w:rsidR="00294D71"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 товар </w:t>
      </w:r>
      <w:r w:rsidR="00294D71" w:rsidRPr="00294D71">
        <w:rPr>
          <w:rFonts w:ascii="Times New Roman" w:eastAsia="Times New Roman" w:hAnsi="Times New Roman" w:cs="Times New Roman"/>
        </w:rPr>
        <w:t xml:space="preserve">під </w:t>
      </w:r>
      <w:r w:rsidR="00294D71"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час </w:t>
      </w:r>
      <w:proofErr w:type="spellStart"/>
      <w:r w:rsidR="00294D71" w:rsidRPr="00294D71">
        <w:rPr>
          <w:rFonts w:ascii="Times New Roman" w:eastAsia="Times New Roman" w:hAnsi="Times New Roman" w:cs="Times New Roman"/>
          <w:lang w:val="ru-RU" w:eastAsia="ru-RU" w:bidi="ru-RU"/>
        </w:rPr>
        <w:t>його</w:t>
      </w:r>
      <w:proofErr w:type="spellEnd"/>
      <w:r w:rsidR="00294D71"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 </w:t>
      </w:r>
      <w:proofErr w:type="spellStart"/>
      <w:r w:rsidR="00294D71" w:rsidRPr="00294D71">
        <w:rPr>
          <w:rFonts w:ascii="Times New Roman" w:eastAsia="Times New Roman" w:hAnsi="Times New Roman" w:cs="Times New Roman"/>
          <w:lang w:val="ru-RU" w:eastAsia="ru-RU" w:bidi="ru-RU"/>
        </w:rPr>
        <w:t>транспортування</w:t>
      </w:r>
      <w:proofErr w:type="spellEnd"/>
      <w:r w:rsidR="00294D71"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, </w:t>
      </w:r>
      <w:proofErr w:type="spellStart"/>
      <w:r w:rsidR="00294D71" w:rsidRPr="00294D71">
        <w:rPr>
          <w:rFonts w:ascii="Times New Roman" w:eastAsia="Times New Roman" w:hAnsi="Times New Roman" w:cs="Times New Roman"/>
          <w:lang w:val="ru-RU" w:eastAsia="ru-RU" w:bidi="ru-RU"/>
        </w:rPr>
        <w:t>виробництва</w:t>
      </w:r>
      <w:proofErr w:type="spellEnd"/>
      <w:r w:rsidR="00294D71"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, </w:t>
      </w:r>
      <w:proofErr w:type="spellStart"/>
      <w:r w:rsidR="00294D71" w:rsidRPr="00294D71">
        <w:rPr>
          <w:rFonts w:ascii="Times New Roman" w:eastAsia="Times New Roman" w:hAnsi="Times New Roman" w:cs="Times New Roman"/>
          <w:lang w:val="ru-RU" w:eastAsia="ru-RU" w:bidi="ru-RU"/>
        </w:rPr>
        <w:t>тощо</w:t>
      </w:r>
      <w:proofErr w:type="spellEnd"/>
      <w:r w:rsidR="00294D71"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 </w:t>
      </w:r>
      <w:r w:rsidR="00294D71" w:rsidRPr="00294D71">
        <w:rPr>
          <w:rFonts w:ascii="Times New Roman" w:eastAsia="Times New Roman" w:hAnsi="Times New Roman" w:cs="Times New Roman"/>
        </w:rPr>
        <w:t xml:space="preserve">повинні </w:t>
      </w:r>
      <w:proofErr w:type="spellStart"/>
      <w:r w:rsidR="00294D71" w:rsidRPr="00294D71">
        <w:rPr>
          <w:rFonts w:ascii="Times New Roman" w:eastAsia="Times New Roman" w:hAnsi="Times New Roman" w:cs="Times New Roman"/>
          <w:lang w:val="ru-RU" w:eastAsia="ru-RU" w:bidi="ru-RU"/>
        </w:rPr>
        <w:lastRenderedPageBreak/>
        <w:t>застосовуватися</w:t>
      </w:r>
      <w:proofErr w:type="spellEnd"/>
      <w:r w:rsidR="00294D71"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 заходи </w:t>
      </w:r>
      <w:r w:rsidR="00294D71" w:rsidRPr="00294D71">
        <w:rPr>
          <w:rFonts w:ascii="Times New Roman" w:eastAsia="Times New Roman" w:hAnsi="Times New Roman" w:cs="Times New Roman"/>
        </w:rPr>
        <w:t xml:space="preserve">із </w:t>
      </w:r>
      <w:proofErr w:type="spellStart"/>
      <w:r w:rsidR="00294D71" w:rsidRPr="00294D71">
        <w:rPr>
          <w:rFonts w:ascii="Times New Roman" w:eastAsia="Times New Roman" w:hAnsi="Times New Roman" w:cs="Times New Roman"/>
          <w:lang w:val="ru-RU" w:eastAsia="ru-RU" w:bidi="ru-RU"/>
        </w:rPr>
        <w:t>захисту</w:t>
      </w:r>
      <w:proofErr w:type="spellEnd"/>
      <w:r w:rsidR="00294D71"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 </w:t>
      </w:r>
      <w:r w:rsidR="00294D71" w:rsidRPr="00294D71">
        <w:rPr>
          <w:rFonts w:ascii="Times New Roman" w:eastAsia="Times New Roman" w:hAnsi="Times New Roman" w:cs="Times New Roman"/>
        </w:rPr>
        <w:t xml:space="preserve">довкілля, передбачені </w:t>
      </w:r>
      <w:proofErr w:type="spellStart"/>
      <w:r w:rsidR="00294D71" w:rsidRPr="00294D71">
        <w:rPr>
          <w:rFonts w:ascii="Times New Roman" w:eastAsia="Times New Roman" w:hAnsi="Times New Roman" w:cs="Times New Roman"/>
          <w:lang w:val="ru-RU" w:eastAsia="ru-RU" w:bidi="ru-RU"/>
        </w:rPr>
        <w:t>законодавством</w:t>
      </w:r>
      <w:proofErr w:type="spellEnd"/>
      <w:r w:rsidR="00294D71"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 </w:t>
      </w:r>
      <w:r w:rsidR="00294D71" w:rsidRPr="00294D71">
        <w:rPr>
          <w:rFonts w:ascii="Times New Roman" w:eastAsia="Times New Roman" w:hAnsi="Times New Roman" w:cs="Times New Roman"/>
        </w:rPr>
        <w:t>України.</w:t>
      </w:r>
    </w:p>
    <w:p w14:paraId="3A21D80E" w14:textId="77777777" w:rsidR="00294D71" w:rsidRDefault="00294D71" w:rsidP="004050EB">
      <w:pPr>
        <w:widowControl w:val="0"/>
        <w:numPr>
          <w:ilvl w:val="0"/>
          <w:numId w:val="5"/>
        </w:numPr>
        <w:tabs>
          <w:tab w:val="left" w:pos="318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Якщо товар, запропонований учасником, не </w:t>
      </w:r>
      <w:r w:rsidRPr="00294D71">
        <w:rPr>
          <w:rFonts w:ascii="Times New Roman" w:eastAsia="Times New Roman" w:hAnsi="Times New Roman" w:cs="Times New Roman"/>
        </w:rPr>
        <w:t xml:space="preserve">відповідає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вимогам </w:t>
      </w:r>
      <w:r w:rsidRPr="00294D71">
        <w:rPr>
          <w:rFonts w:ascii="Times New Roman" w:eastAsia="Times New Roman" w:hAnsi="Times New Roman" w:cs="Times New Roman"/>
        </w:rPr>
        <w:t xml:space="preserve">даної технічної специфікації,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або учасник не </w:t>
      </w:r>
      <w:r w:rsidRPr="00294D71">
        <w:rPr>
          <w:rFonts w:ascii="Times New Roman" w:eastAsia="Times New Roman" w:hAnsi="Times New Roman" w:cs="Times New Roman"/>
        </w:rPr>
        <w:t xml:space="preserve">підтвердив відповідність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товару вимогам </w:t>
      </w:r>
      <w:r w:rsidRPr="00294D71">
        <w:rPr>
          <w:rFonts w:ascii="Times New Roman" w:eastAsia="Times New Roman" w:hAnsi="Times New Roman" w:cs="Times New Roman"/>
        </w:rPr>
        <w:t xml:space="preserve">даної технічної специфікації,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зокрема надав документальне </w:t>
      </w:r>
      <w:r w:rsidRPr="00294D71">
        <w:rPr>
          <w:rFonts w:ascii="Times New Roman" w:eastAsia="Times New Roman" w:hAnsi="Times New Roman" w:cs="Times New Roman"/>
        </w:rPr>
        <w:t xml:space="preserve">підтвердження,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що за </w:t>
      </w:r>
      <w:r w:rsidRPr="00294D71">
        <w:rPr>
          <w:rFonts w:ascii="Times New Roman" w:eastAsia="Times New Roman" w:hAnsi="Times New Roman" w:cs="Times New Roman"/>
        </w:rPr>
        <w:t xml:space="preserve">своїм змістом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або формою не </w:t>
      </w:r>
      <w:r w:rsidRPr="00294D71">
        <w:rPr>
          <w:rFonts w:ascii="Times New Roman" w:eastAsia="Times New Roman" w:hAnsi="Times New Roman" w:cs="Times New Roman"/>
        </w:rPr>
        <w:t xml:space="preserve">відповідає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вимогам замовника, або надав таке </w:t>
      </w:r>
      <w:r w:rsidRPr="00294D71">
        <w:rPr>
          <w:rFonts w:ascii="Times New Roman" w:eastAsia="Times New Roman" w:hAnsi="Times New Roman" w:cs="Times New Roman"/>
        </w:rPr>
        <w:t xml:space="preserve">підтвердження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не в повному обсяг, або надав не </w:t>
      </w:r>
      <w:r w:rsidRPr="00294D71">
        <w:rPr>
          <w:rFonts w:ascii="Times New Roman" w:eastAsia="Times New Roman" w:hAnsi="Times New Roman" w:cs="Times New Roman"/>
        </w:rPr>
        <w:t xml:space="preserve">достовірну інформацію,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що </w:t>
      </w:r>
      <w:r w:rsidRPr="00294D71">
        <w:rPr>
          <w:rFonts w:ascii="Times New Roman" w:eastAsia="Times New Roman" w:hAnsi="Times New Roman" w:cs="Times New Roman"/>
        </w:rPr>
        <w:t xml:space="preserve">є суттєвою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при </w:t>
      </w:r>
      <w:r w:rsidRPr="00294D71">
        <w:rPr>
          <w:rFonts w:ascii="Times New Roman" w:eastAsia="Times New Roman" w:hAnsi="Times New Roman" w:cs="Times New Roman"/>
        </w:rPr>
        <w:t xml:space="preserve">визначенні результатів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процедури </w:t>
      </w:r>
      <w:r w:rsidRPr="00294D71">
        <w:rPr>
          <w:rFonts w:ascii="Times New Roman" w:eastAsia="Times New Roman" w:hAnsi="Times New Roman" w:cs="Times New Roman"/>
        </w:rPr>
        <w:t xml:space="preserve">закупівлі,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то замовник </w:t>
      </w:r>
      <w:r w:rsidRPr="00294D71">
        <w:rPr>
          <w:rFonts w:ascii="Times New Roman" w:eastAsia="Times New Roman" w:hAnsi="Times New Roman" w:cs="Times New Roman"/>
        </w:rPr>
        <w:t xml:space="preserve">відхиляє пропозицію </w:t>
      </w:r>
      <w:r w:rsidRPr="00294D71">
        <w:rPr>
          <w:rFonts w:ascii="Times New Roman" w:eastAsia="Times New Roman" w:hAnsi="Times New Roman" w:cs="Times New Roman"/>
          <w:lang w:eastAsia="ru-RU" w:bidi="ru-RU"/>
        </w:rPr>
        <w:t>такого учасника.</w:t>
      </w:r>
    </w:p>
    <w:p w14:paraId="1A33E927" w14:textId="721B1AD9" w:rsidR="00811E6A" w:rsidRPr="00811E6A" w:rsidRDefault="00811E6A" w:rsidP="00811E6A">
      <w:pPr>
        <w:widowControl w:val="0"/>
        <w:tabs>
          <w:tab w:val="left" w:pos="318"/>
        </w:tabs>
        <w:spacing w:after="200" w:line="276" w:lineRule="auto"/>
        <w:ind w:left="142"/>
        <w:rPr>
          <w:rFonts w:ascii="Times New Roman" w:eastAsia="Times New Roman" w:hAnsi="Times New Roman" w:cs="Times New Roman"/>
          <w:i/>
          <w:iCs/>
        </w:rPr>
      </w:pPr>
      <w:proofErr w:type="spellStart"/>
      <w:r w:rsidRPr="0081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Зважування</w:t>
      </w:r>
      <w:proofErr w:type="spellEnd"/>
      <w:r w:rsidRPr="0081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 xml:space="preserve"> в </w:t>
      </w:r>
      <w:proofErr w:type="spellStart"/>
      <w:r w:rsidRPr="0081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присутності</w:t>
      </w:r>
      <w:proofErr w:type="spellEnd"/>
      <w:r w:rsidRPr="0081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81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представника</w:t>
      </w:r>
      <w:proofErr w:type="spellEnd"/>
      <w:r w:rsidRPr="0081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81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Замовника</w:t>
      </w:r>
      <w:proofErr w:type="spellEnd"/>
      <w:r w:rsidRPr="0081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 xml:space="preserve"> та </w:t>
      </w:r>
      <w:proofErr w:type="spellStart"/>
      <w:r w:rsidRPr="0081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розвантажування</w:t>
      </w:r>
      <w:proofErr w:type="spellEnd"/>
      <w:r w:rsidRPr="0081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 xml:space="preserve"> проводиться за </w:t>
      </w:r>
      <w:proofErr w:type="spellStart"/>
      <w:r w:rsidRPr="0081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рахунок</w:t>
      </w:r>
      <w:proofErr w:type="spellEnd"/>
      <w:r w:rsidRPr="0081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81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Постачальника</w:t>
      </w:r>
      <w:proofErr w:type="spellEnd"/>
      <w:r w:rsidRPr="0081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.</w:t>
      </w:r>
    </w:p>
    <w:p w14:paraId="3F6A52A6" w14:textId="77777777" w:rsidR="00294D71" w:rsidRPr="00294D71" w:rsidRDefault="00294D71" w:rsidP="00294D71">
      <w:pPr>
        <w:widowControl w:val="0"/>
        <w:spacing w:after="200" w:line="240" w:lineRule="auto"/>
        <w:ind w:firstLine="660"/>
        <w:rPr>
          <w:rFonts w:ascii="Times New Roman" w:eastAsia="Times New Roman" w:hAnsi="Times New Roman" w:cs="Times New Roman"/>
        </w:rPr>
      </w:pPr>
      <w:proofErr w:type="spellStart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>Якщо</w:t>
      </w:r>
      <w:proofErr w:type="spellEnd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 </w:t>
      </w:r>
      <w:proofErr w:type="spellStart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>поставлений</w:t>
      </w:r>
      <w:proofErr w:type="spellEnd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 товар </w:t>
      </w:r>
      <w:proofErr w:type="spellStart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>виявиться</w:t>
      </w:r>
      <w:proofErr w:type="spellEnd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 </w:t>
      </w:r>
      <w:r w:rsidRPr="00294D71">
        <w:rPr>
          <w:rFonts w:ascii="Times New Roman" w:eastAsia="Times New Roman" w:hAnsi="Times New Roman" w:cs="Times New Roman"/>
          <w:b/>
          <w:bCs/>
        </w:rPr>
        <w:t xml:space="preserve">неякісним, </w:t>
      </w:r>
      <w:proofErr w:type="spellStart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>або</w:t>
      </w:r>
      <w:proofErr w:type="spellEnd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 таким, </w:t>
      </w:r>
      <w:proofErr w:type="spellStart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>що</w:t>
      </w:r>
      <w:proofErr w:type="spellEnd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 не </w:t>
      </w:r>
      <w:r w:rsidRPr="00294D71">
        <w:rPr>
          <w:rFonts w:ascii="Times New Roman" w:eastAsia="Times New Roman" w:hAnsi="Times New Roman" w:cs="Times New Roman"/>
          <w:b/>
          <w:bCs/>
        </w:rPr>
        <w:t xml:space="preserve">відповідає </w:t>
      </w:r>
      <w:proofErr w:type="spellStart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>умовам</w:t>
      </w:r>
      <w:proofErr w:type="spellEnd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, </w:t>
      </w:r>
      <w:proofErr w:type="spellStart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>Постачальник</w:t>
      </w:r>
      <w:proofErr w:type="spellEnd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 </w:t>
      </w:r>
      <w:proofErr w:type="spellStart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>зобов'язаний</w:t>
      </w:r>
      <w:proofErr w:type="spellEnd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 </w:t>
      </w:r>
      <w:r w:rsidRPr="00294D71">
        <w:rPr>
          <w:rFonts w:ascii="Times New Roman" w:eastAsia="Times New Roman" w:hAnsi="Times New Roman" w:cs="Times New Roman"/>
          <w:b/>
          <w:bCs/>
        </w:rPr>
        <w:t xml:space="preserve">замінити </w:t>
      </w:r>
      <w:proofErr w:type="spellStart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>цей</w:t>
      </w:r>
      <w:proofErr w:type="spellEnd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 товар. </w:t>
      </w:r>
      <w:proofErr w:type="spellStart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>Постачальник</w:t>
      </w:r>
      <w:proofErr w:type="spellEnd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 </w:t>
      </w:r>
      <w:proofErr w:type="spellStart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>зобов'язаний</w:t>
      </w:r>
      <w:proofErr w:type="spellEnd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 </w:t>
      </w:r>
      <w:r w:rsidRPr="00294D71">
        <w:rPr>
          <w:rFonts w:ascii="Times New Roman" w:eastAsia="Times New Roman" w:hAnsi="Times New Roman" w:cs="Times New Roman"/>
          <w:b/>
          <w:bCs/>
        </w:rPr>
        <w:t xml:space="preserve">замінити неякісний </w:t>
      </w:r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товар </w:t>
      </w:r>
      <w:proofErr w:type="spellStart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>протягом</w:t>
      </w:r>
      <w:proofErr w:type="spellEnd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 </w:t>
      </w:r>
      <w:r w:rsidRPr="00294D71">
        <w:rPr>
          <w:rFonts w:ascii="Times New Roman" w:eastAsia="Times New Roman" w:hAnsi="Times New Roman" w:cs="Times New Roman"/>
          <w:b/>
          <w:bCs/>
        </w:rPr>
        <w:t xml:space="preserve">однієї </w:t>
      </w:r>
      <w:proofErr w:type="spellStart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>доби</w:t>
      </w:r>
      <w:proofErr w:type="spellEnd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 з моменту </w:t>
      </w:r>
      <w:proofErr w:type="spellStart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>виявлення</w:t>
      </w:r>
      <w:proofErr w:type="spellEnd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 </w:t>
      </w:r>
      <w:r w:rsidRPr="00294D71">
        <w:rPr>
          <w:rFonts w:ascii="Times New Roman" w:eastAsia="Times New Roman" w:hAnsi="Times New Roman" w:cs="Times New Roman"/>
          <w:b/>
          <w:bCs/>
        </w:rPr>
        <w:t xml:space="preserve">неякісного </w:t>
      </w:r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товару, без </w:t>
      </w:r>
      <w:r w:rsidRPr="00294D71">
        <w:rPr>
          <w:rFonts w:ascii="Times New Roman" w:eastAsia="Times New Roman" w:hAnsi="Times New Roman" w:cs="Times New Roman"/>
          <w:b/>
          <w:bCs/>
        </w:rPr>
        <w:t xml:space="preserve">будь-якої додаткової </w:t>
      </w:r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оплати з боку </w:t>
      </w:r>
      <w:proofErr w:type="spellStart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>Замовника</w:t>
      </w:r>
      <w:proofErr w:type="spellEnd"/>
    </w:p>
    <w:p w14:paraId="0B006A6E" w14:textId="5A2D551F" w:rsidR="00C0183B" w:rsidRDefault="00C0183B"/>
    <w:p w14:paraId="182766FF" w14:textId="3AA70B38" w:rsidR="00FE523E" w:rsidRDefault="00FE523E"/>
    <w:p w14:paraId="2379804B" w14:textId="073B9225" w:rsidR="00FE523E" w:rsidRDefault="00FE523E"/>
    <w:p w14:paraId="13624134" w14:textId="3B6C1E5D" w:rsidR="00FE523E" w:rsidRDefault="00FE523E"/>
    <w:p w14:paraId="3DD5B1A6" w14:textId="4A0CFB4E" w:rsidR="00FE523E" w:rsidRDefault="00FE523E"/>
    <w:p w14:paraId="6F11BC8B" w14:textId="167B1F34" w:rsidR="00FE523E" w:rsidRDefault="00FE523E"/>
    <w:p w14:paraId="0C68C75D" w14:textId="2AB4FA7A" w:rsidR="00FE523E" w:rsidRDefault="00FE523E"/>
    <w:p w14:paraId="7BF9DCEE" w14:textId="3B9D82A8" w:rsidR="00FE523E" w:rsidRDefault="00FE523E"/>
    <w:p w14:paraId="24AA4BF6" w14:textId="3430E98B" w:rsidR="00FE523E" w:rsidRDefault="00FE523E"/>
    <w:p w14:paraId="537C56C8" w14:textId="641A15F7" w:rsidR="00FE523E" w:rsidRDefault="00FE523E"/>
    <w:p w14:paraId="57C9805E" w14:textId="684E759B" w:rsidR="00FE523E" w:rsidRDefault="00FE523E"/>
    <w:p w14:paraId="2502A4E2" w14:textId="717C4951" w:rsidR="00FE523E" w:rsidRDefault="00FE523E"/>
    <w:p w14:paraId="3AD0BF73" w14:textId="754D6EB9" w:rsidR="00FE523E" w:rsidRDefault="00FE523E"/>
    <w:p w14:paraId="369DA824" w14:textId="59484D82" w:rsidR="00FE523E" w:rsidRDefault="00FE523E"/>
    <w:sectPr w:rsidR="00FE5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C1B"/>
    <w:multiLevelType w:val="hybridMultilevel"/>
    <w:tmpl w:val="4C50E76C"/>
    <w:lvl w:ilvl="0" w:tplc="8A3A3AA8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8B04BF"/>
    <w:multiLevelType w:val="hybridMultilevel"/>
    <w:tmpl w:val="10EECADA"/>
    <w:lvl w:ilvl="0" w:tplc="063EC25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C54DA"/>
    <w:multiLevelType w:val="hybridMultilevel"/>
    <w:tmpl w:val="2EC21474"/>
    <w:lvl w:ilvl="0" w:tplc="47EC835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0345921"/>
    <w:multiLevelType w:val="hybridMultilevel"/>
    <w:tmpl w:val="8B2445E4"/>
    <w:lvl w:ilvl="0" w:tplc="C03653C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C8F553B"/>
    <w:multiLevelType w:val="hybridMultilevel"/>
    <w:tmpl w:val="4DBC9808"/>
    <w:lvl w:ilvl="0" w:tplc="3D427B2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3CF64C2"/>
    <w:multiLevelType w:val="multilevel"/>
    <w:tmpl w:val="83782342"/>
    <w:lvl w:ilvl="0">
      <w:start w:val="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642424547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4911056">
    <w:abstractNumId w:val="0"/>
  </w:num>
  <w:num w:numId="3" w16cid:durableId="1847287919">
    <w:abstractNumId w:val="3"/>
  </w:num>
  <w:num w:numId="4" w16cid:durableId="541400793">
    <w:abstractNumId w:val="4"/>
  </w:num>
  <w:num w:numId="5" w16cid:durableId="195890117">
    <w:abstractNumId w:val="2"/>
  </w:num>
  <w:num w:numId="6" w16cid:durableId="225646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71"/>
    <w:rsid w:val="000A28E7"/>
    <w:rsid w:val="001115A9"/>
    <w:rsid w:val="0011760A"/>
    <w:rsid w:val="00166BBF"/>
    <w:rsid w:val="001970C0"/>
    <w:rsid w:val="00294D71"/>
    <w:rsid w:val="00390C64"/>
    <w:rsid w:val="004050EB"/>
    <w:rsid w:val="004D0F5D"/>
    <w:rsid w:val="0067137E"/>
    <w:rsid w:val="00811E6A"/>
    <w:rsid w:val="008D370F"/>
    <w:rsid w:val="00965332"/>
    <w:rsid w:val="009B2BF4"/>
    <w:rsid w:val="009D3C8A"/>
    <w:rsid w:val="00A42EE0"/>
    <w:rsid w:val="00AB6CED"/>
    <w:rsid w:val="00B21A75"/>
    <w:rsid w:val="00B6528F"/>
    <w:rsid w:val="00B87F8D"/>
    <w:rsid w:val="00BD5A82"/>
    <w:rsid w:val="00C0183B"/>
    <w:rsid w:val="00C15E3D"/>
    <w:rsid w:val="00D71C8F"/>
    <w:rsid w:val="00E63F95"/>
    <w:rsid w:val="00E73887"/>
    <w:rsid w:val="00F24E63"/>
    <w:rsid w:val="00FC7985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D099"/>
  <w15:chartTrackingRefBased/>
  <w15:docId w15:val="{A22A4EE5-C9E1-42F7-82C2-98DB7AA2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D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6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3493</Words>
  <Characters>1992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tender.rcrl@gmail.com</dc:creator>
  <cp:keywords/>
  <dc:description/>
  <cp:lastModifiedBy>tender.rcrl@gmail.com</cp:lastModifiedBy>
  <cp:revision>19</cp:revision>
  <cp:lastPrinted>2023-11-30T12:40:00Z</cp:lastPrinted>
  <dcterms:created xsi:type="dcterms:W3CDTF">2023-02-07T12:00:00Z</dcterms:created>
  <dcterms:modified xsi:type="dcterms:W3CDTF">2023-11-30T13:25:00Z</dcterms:modified>
</cp:coreProperties>
</file>