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95F45" w14:textId="77777777" w:rsidR="00C92784" w:rsidRPr="0004785F" w:rsidRDefault="00C92784" w:rsidP="00C92784">
      <w:pPr>
        <w:pStyle w:val="2"/>
        <w:spacing w:after="0" w:line="240" w:lineRule="auto"/>
        <w:ind w:right="-6"/>
        <w:jc w:val="right"/>
        <w:rPr>
          <w:rFonts w:ascii="Times New Roman" w:eastAsia="Times New Roman" w:hAnsi="Times New Roman" w:cs="Times New Roman"/>
          <w:b/>
        </w:rPr>
      </w:pPr>
      <w:r w:rsidRPr="0004785F">
        <w:rPr>
          <w:rFonts w:ascii="Times New Roman" w:eastAsia="Times New Roman" w:hAnsi="Times New Roman" w:cs="Times New Roman"/>
          <w:b/>
        </w:rPr>
        <w:t>Додаток 2</w:t>
      </w:r>
    </w:p>
    <w:p w14:paraId="76B8BADF" w14:textId="77777777" w:rsidR="00C92784" w:rsidRPr="0004785F" w:rsidRDefault="00C92784" w:rsidP="00C92784">
      <w:pPr>
        <w:jc w:val="right"/>
        <w:rPr>
          <w:rFonts w:ascii="Times New Roman" w:hAnsi="Times New Roman" w:cs="Times New Roman"/>
          <w:i/>
          <w:lang w:val="uk-UA"/>
        </w:rPr>
      </w:pPr>
      <w:r w:rsidRPr="0004785F">
        <w:rPr>
          <w:rFonts w:ascii="Times New Roman" w:hAnsi="Times New Roman" w:cs="Times New Roman"/>
          <w:i/>
          <w:lang w:val="uk-UA"/>
        </w:rPr>
        <w:t>до тендерної документації на закупівлю</w:t>
      </w:r>
    </w:p>
    <w:p w14:paraId="27E5F0ED" w14:textId="77777777" w:rsidR="00C92784" w:rsidRPr="0004785F" w:rsidRDefault="00C92784" w:rsidP="00C92784">
      <w:pPr>
        <w:spacing w:before="240"/>
        <w:jc w:val="center"/>
        <w:rPr>
          <w:rFonts w:ascii="Times New Roman" w:eastAsia="Times New Roman" w:hAnsi="Times New Roman" w:cs="Times New Roman"/>
          <w:b/>
          <w:i/>
          <w:lang w:val="uk-UA"/>
        </w:rPr>
      </w:pPr>
      <w:r w:rsidRPr="0004785F">
        <w:rPr>
          <w:rFonts w:ascii="Times New Roman" w:eastAsia="Times New Roman" w:hAnsi="Times New Roman" w:cs="Times New Roman"/>
          <w:b/>
          <w:i/>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08D88CB7" w14:textId="77777777" w:rsidR="000914AC" w:rsidRPr="0004785F" w:rsidRDefault="000914AC" w:rsidP="00C92784">
      <w:pPr>
        <w:tabs>
          <w:tab w:val="left" w:pos="1080"/>
        </w:tabs>
        <w:jc w:val="center"/>
        <w:rPr>
          <w:rFonts w:ascii="Times New Roman" w:hAnsi="Times New Roman" w:cs="Times New Roman"/>
          <w:b/>
          <w:lang w:val="uk-UA"/>
        </w:rPr>
      </w:pPr>
    </w:p>
    <w:p w14:paraId="59C46042" w14:textId="62342665" w:rsidR="00C92784" w:rsidRPr="0004785F" w:rsidRDefault="00C92784" w:rsidP="00C92784">
      <w:pPr>
        <w:tabs>
          <w:tab w:val="left" w:pos="1080"/>
        </w:tabs>
        <w:jc w:val="center"/>
        <w:rPr>
          <w:rFonts w:ascii="Times New Roman" w:hAnsi="Times New Roman" w:cs="Times New Roman"/>
          <w:b/>
          <w:lang w:val="uk-UA"/>
        </w:rPr>
      </w:pPr>
      <w:r w:rsidRPr="0004785F">
        <w:rPr>
          <w:rFonts w:ascii="Times New Roman" w:hAnsi="Times New Roman" w:cs="Times New Roman"/>
          <w:b/>
          <w:lang w:val="uk-UA"/>
        </w:rPr>
        <w:t>Основні органічні хімічні речовини,</w:t>
      </w:r>
    </w:p>
    <w:p w14:paraId="6ABBBFA2" w14:textId="74B51096" w:rsidR="00C92784" w:rsidRPr="0004785F" w:rsidRDefault="00C92784" w:rsidP="00C92784">
      <w:pPr>
        <w:tabs>
          <w:tab w:val="left" w:pos="1080"/>
        </w:tabs>
        <w:jc w:val="center"/>
        <w:rPr>
          <w:rFonts w:ascii="Times New Roman" w:hAnsi="Times New Roman" w:cs="Times New Roman"/>
          <w:b/>
          <w:lang w:val="uk-UA"/>
        </w:rPr>
      </w:pPr>
      <w:r w:rsidRPr="0004785F">
        <w:rPr>
          <w:rFonts w:ascii="Times New Roman" w:hAnsi="Times New Roman" w:cs="Times New Roman"/>
          <w:i/>
          <w:kern w:val="3"/>
          <w:lang w:val="uk-UA"/>
        </w:rPr>
        <w:t>згідно коду ДК 021:2015 –</w:t>
      </w:r>
      <w:r w:rsidRPr="0004785F">
        <w:rPr>
          <w:rFonts w:ascii="Times New Roman" w:hAnsi="Times New Roman" w:cs="Times New Roman"/>
          <w:i/>
          <w:lang w:val="uk-UA"/>
        </w:rPr>
        <w:t>243</w:t>
      </w:r>
      <w:r w:rsidR="0004785F" w:rsidRPr="0004785F">
        <w:rPr>
          <w:rFonts w:ascii="Times New Roman" w:hAnsi="Times New Roman" w:cs="Times New Roman"/>
          <w:i/>
          <w:lang w:val="uk-UA"/>
        </w:rPr>
        <w:t>2</w:t>
      </w:r>
      <w:r w:rsidRPr="0004785F">
        <w:rPr>
          <w:rFonts w:ascii="Times New Roman" w:hAnsi="Times New Roman" w:cs="Times New Roman"/>
          <w:i/>
          <w:lang w:val="uk-UA"/>
        </w:rPr>
        <w:t>0000-</w:t>
      </w:r>
      <w:r w:rsidR="0004785F" w:rsidRPr="0004785F">
        <w:rPr>
          <w:rFonts w:ascii="Times New Roman" w:hAnsi="Times New Roman" w:cs="Times New Roman"/>
          <w:i/>
          <w:lang w:val="uk-UA"/>
        </w:rPr>
        <w:t>3</w:t>
      </w:r>
      <w:r w:rsidRPr="0004785F">
        <w:rPr>
          <w:rFonts w:ascii="Times New Roman" w:hAnsi="Times New Roman" w:cs="Times New Roman"/>
          <w:i/>
          <w:lang w:val="uk-UA"/>
        </w:rPr>
        <w:t xml:space="preserve"> </w:t>
      </w:r>
      <w:r w:rsidR="0004785F" w:rsidRPr="0004785F">
        <w:rPr>
          <w:rFonts w:ascii="Times New Roman" w:hAnsi="Times New Roman" w:cs="Times New Roman"/>
          <w:i/>
          <w:lang w:val="uk-UA"/>
        </w:rPr>
        <w:t xml:space="preserve">Основні </w:t>
      </w:r>
      <w:r w:rsidRPr="0004785F">
        <w:rPr>
          <w:rFonts w:ascii="Times New Roman" w:hAnsi="Times New Roman" w:cs="Times New Roman"/>
          <w:i/>
          <w:lang w:val="uk-UA"/>
        </w:rPr>
        <w:t>органічні хімічні речовини</w:t>
      </w:r>
    </w:p>
    <w:p w14:paraId="1C058E78" w14:textId="301ED36E" w:rsidR="002E1128" w:rsidRPr="0004785F" w:rsidRDefault="002E1128" w:rsidP="002E1128">
      <w:pPr>
        <w:pStyle w:val="a4"/>
        <w:numPr>
          <w:ilvl w:val="0"/>
          <w:numId w:val="3"/>
        </w:numPr>
        <w:spacing w:line="240" w:lineRule="auto"/>
        <w:jc w:val="both"/>
        <w:rPr>
          <w:rFonts w:ascii="Times New Roman" w:hAnsi="Times New Roman" w:cs="Times New Roman"/>
          <w:lang w:val="uk-UA"/>
        </w:rPr>
      </w:pPr>
      <w:r w:rsidRPr="0004785F">
        <w:rPr>
          <w:rFonts w:ascii="Times New Roman" w:hAnsi="Times New Roman" w:cs="Times New Roman"/>
          <w:lang w:val="uk-UA"/>
        </w:rPr>
        <w:t xml:space="preserve">Постачання товару здійснюється транспортом Постачальника та за рахунок Постачальника за адресою Замовника: </w:t>
      </w:r>
      <w:r w:rsidR="0087437B" w:rsidRPr="0004785F">
        <w:rPr>
          <w:rFonts w:ascii="Times New Roman" w:hAnsi="Times New Roman" w:cs="Times New Roman"/>
          <w:lang w:val="uk-UA"/>
        </w:rPr>
        <w:t xml:space="preserve">79014, </w:t>
      </w:r>
      <w:r w:rsidRPr="0004785F">
        <w:rPr>
          <w:rFonts w:ascii="Times New Roman" w:hAnsi="Times New Roman" w:cs="Times New Roman"/>
          <w:lang w:val="uk-UA"/>
        </w:rPr>
        <w:t>м. Львів, вул. Круп’ярська, 27.</w:t>
      </w:r>
    </w:p>
    <w:p w14:paraId="1C3742D3" w14:textId="77777777" w:rsidR="002E1128" w:rsidRPr="0004785F" w:rsidRDefault="002E1128" w:rsidP="002E1128">
      <w:pPr>
        <w:pStyle w:val="a4"/>
        <w:numPr>
          <w:ilvl w:val="0"/>
          <w:numId w:val="3"/>
        </w:numPr>
        <w:spacing w:line="240" w:lineRule="auto"/>
        <w:jc w:val="both"/>
        <w:rPr>
          <w:rFonts w:ascii="Times New Roman" w:hAnsi="Times New Roman" w:cs="Times New Roman"/>
          <w:lang w:val="uk-UA"/>
        </w:rPr>
      </w:pPr>
      <w:r w:rsidRPr="0004785F">
        <w:rPr>
          <w:rFonts w:ascii="Times New Roman" w:hAnsi="Times New Roman" w:cs="Times New Roman"/>
          <w:lang w:val="uk-UA"/>
        </w:rPr>
        <w:t>Під час поставки кожна партія товару супроводжується документами, що підтверджують їх якість (свідоцтво про державну реєстрацію/сертифікат відповідності/сертифікат якості/паспорт якості/реєстраційне посвідчення/декларація тощо) із зазначенням даних, що вимагаються чинним законодавством України.</w:t>
      </w:r>
    </w:p>
    <w:p w14:paraId="0F0B5918" w14:textId="687BE4AE" w:rsidR="002E1128" w:rsidRPr="0004785F" w:rsidRDefault="002E1128" w:rsidP="002E1128">
      <w:pPr>
        <w:pStyle w:val="a4"/>
        <w:numPr>
          <w:ilvl w:val="0"/>
          <w:numId w:val="3"/>
        </w:numPr>
        <w:spacing w:line="240" w:lineRule="auto"/>
        <w:jc w:val="both"/>
        <w:rPr>
          <w:rFonts w:ascii="Times New Roman" w:hAnsi="Times New Roman" w:cs="Times New Roman"/>
          <w:lang w:val="uk-UA"/>
        </w:rPr>
      </w:pPr>
      <w:r w:rsidRPr="0004785F">
        <w:rPr>
          <w:rFonts w:ascii="Times New Roman" w:hAnsi="Times New Roman" w:cs="Times New Roman"/>
          <w:lang w:val="uk-UA"/>
        </w:rPr>
        <w:t xml:space="preserve">Строк придатності товару на момент поставки Замовнику повинен становити не менше </w:t>
      </w:r>
      <w:r w:rsidR="00C92784" w:rsidRPr="0004785F">
        <w:rPr>
          <w:rFonts w:ascii="Times New Roman" w:hAnsi="Times New Roman" w:cs="Times New Roman"/>
          <w:lang w:val="uk-UA"/>
        </w:rPr>
        <w:t>7</w:t>
      </w:r>
      <w:r w:rsidRPr="0004785F">
        <w:rPr>
          <w:rFonts w:ascii="Times New Roman" w:hAnsi="Times New Roman" w:cs="Times New Roman"/>
          <w:lang w:val="uk-UA"/>
        </w:rPr>
        <w:t>0% від загального терміну придатності.</w:t>
      </w:r>
    </w:p>
    <w:p w14:paraId="4165A949" w14:textId="45531997" w:rsidR="002E1128" w:rsidRPr="0004785F" w:rsidRDefault="002E1128" w:rsidP="002E1128">
      <w:pPr>
        <w:pStyle w:val="a4"/>
        <w:numPr>
          <w:ilvl w:val="0"/>
          <w:numId w:val="3"/>
        </w:numPr>
        <w:spacing w:line="240" w:lineRule="auto"/>
        <w:jc w:val="both"/>
        <w:rPr>
          <w:rFonts w:ascii="Times New Roman" w:hAnsi="Times New Roman" w:cs="Times New Roman"/>
          <w:lang w:val="uk-UA"/>
        </w:rPr>
      </w:pPr>
      <w:r w:rsidRPr="0004785F">
        <w:rPr>
          <w:rFonts w:ascii="Times New Roman" w:hAnsi="Times New Roman" w:cs="Times New Roman"/>
          <w:lang w:val="uk-UA"/>
        </w:rPr>
        <w:t>Ціна пропозиції повинна включати крім вартості самого товару витрати на його транспортування, навантаження та розвантаження, а також вартість тари</w:t>
      </w:r>
      <w:r w:rsidRPr="0004785F">
        <w:rPr>
          <w:rFonts w:ascii="Times New Roman" w:eastAsia="Times New Roman" w:hAnsi="Times New Roman" w:cs="Times New Roman"/>
          <w:lang w:val="uk-UA"/>
        </w:rPr>
        <w:t>.</w:t>
      </w:r>
    </w:p>
    <w:p w14:paraId="741C3EDE" w14:textId="77777777" w:rsidR="002E1128" w:rsidRPr="0004785F" w:rsidRDefault="002E1128" w:rsidP="002E1128">
      <w:pPr>
        <w:pStyle w:val="a4"/>
        <w:numPr>
          <w:ilvl w:val="0"/>
          <w:numId w:val="3"/>
        </w:numPr>
        <w:spacing w:line="240" w:lineRule="auto"/>
        <w:jc w:val="both"/>
        <w:rPr>
          <w:rFonts w:ascii="Times New Roman" w:hAnsi="Times New Roman" w:cs="Times New Roman"/>
          <w:lang w:val="uk-UA"/>
        </w:rPr>
      </w:pPr>
      <w:r w:rsidRPr="0004785F">
        <w:rPr>
          <w:rFonts w:ascii="Times New Roman" w:hAnsi="Times New Roman" w:cs="Times New Roman"/>
          <w:lang w:val="uk-UA"/>
        </w:rPr>
        <w:t>Неякісний товар підлягає обов’язковій заміні. Витрати, пов’язані з заміною товару, несе постачальник.</w:t>
      </w:r>
    </w:p>
    <w:p w14:paraId="3A3F4948" w14:textId="692CC344" w:rsidR="002E1128" w:rsidRPr="0004785F" w:rsidRDefault="002E1128" w:rsidP="002E1128">
      <w:pPr>
        <w:pStyle w:val="a8"/>
        <w:numPr>
          <w:ilvl w:val="0"/>
          <w:numId w:val="3"/>
        </w:numPr>
        <w:spacing w:before="0" w:beforeAutospacing="0" w:after="0" w:afterAutospacing="0"/>
        <w:jc w:val="both"/>
        <w:rPr>
          <w:rFonts w:ascii="Times New Roman" w:hAnsi="Times New Roman"/>
          <w:sz w:val="22"/>
          <w:szCs w:val="22"/>
          <w:lang w:val="uk-UA"/>
        </w:rPr>
      </w:pPr>
      <w:r w:rsidRPr="0004785F">
        <w:rPr>
          <w:rFonts w:ascii="Times New Roman" w:hAnsi="Times New Roman"/>
          <w:sz w:val="22"/>
          <w:szCs w:val="22"/>
          <w:lang w:val="uk-UA" w:eastAsia="ar-SA"/>
        </w:rPr>
        <w:t xml:space="preserve">Еквівалентом (аналогом) </w:t>
      </w:r>
      <w:r w:rsidRPr="0004785F">
        <w:rPr>
          <w:rFonts w:ascii="Times New Roman" w:hAnsi="Times New Roman"/>
          <w:color w:val="000000"/>
          <w:sz w:val="22"/>
          <w:szCs w:val="22"/>
          <w:lang w:val="uk-UA"/>
        </w:rPr>
        <w:t>основних органічні хімічні речовини</w:t>
      </w:r>
      <w:r w:rsidRPr="0004785F">
        <w:rPr>
          <w:rFonts w:ascii="Times New Roman" w:hAnsi="Times New Roman"/>
          <w:sz w:val="22"/>
          <w:szCs w:val="22"/>
          <w:lang w:val="uk-UA" w:eastAsia="ar-SA"/>
        </w:rPr>
        <w:t xml:space="preserve"> в розумінні даної тендерної документації є реактив -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У випадку надання еквіваленту Учасник повинен надати порівняльну таблицю та копії інструкцій з використання з позначенням відповідних технічних характеристик. </w:t>
      </w:r>
    </w:p>
    <w:p w14:paraId="5DFF1D1D" w14:textId="1F0CDC45" w:rsidR="00B44E3A" w:rsidRPr="0004785F" w:rsidRDefault="00B44E3A" w:rsidP="002E1128">
      <w:pPr>
        <w:pStyle w:val="a8"/>
        <w:numPr>
          <w:ilvl w:val="0"/>
          <w:numId w:val="3"/>
        </w:numPr>
        <w:spacing w:before="0" w:beforeAutospacing="0" w:after="0" w:afterAutospacing="0"/>
        <w:jc w:val="both"/>
        <w:rPr>
          <w:rFonts w:ascii="Times New Roman" w:hAnsi="Times New Roman"/>
          <w:sz w:val="22"/>
          <w:szCs w:val="22"/>
          <w:lang w:val="uk-UA"/>
        </w:rPr>
      </w:pPr>
      <w:r w:rsidRPr="0004785F">
        <w:rPr>
          <w:rFonts w:ascii="Times New Roman" w:hAnsi="Times New Roman"/>
          <w:sz w:val="22"/>
          <w:szCs w:val="22"/>
          <w:lang w:val="uk-UA"/>
        </w:rPr>
        <w:t>Якість товару повинна відповідати нормам показників якості, встановленим у відповідності з ДСТУ та ТУ У на дату отримання товару. Якість повинна підтверджуватись сертифікатами якості (відповідності).</w:t>
      </w:r>
    </w:p>
    <w:p w14:paraId="1A06021A" w14:textId="38F67276" w:rsidR="00640C13" w:rsidRPr="0004785F" w:rsidRDefault="00640C13" w:rsidP="00640C13">
      <w:pPr>
        <w:pStyle w:val="a5"/>
        <w:numPr>
          <w:ilvl w:val="0"/>
          <w:numId w:val="3"/>
        </w:numPr>
        <w:tabs>
          <w:tab w:val="left" w:pos="681"/>
        </w:tabs>
        <w:spacing w:line="276" w:lineRule="auto"/>
        <w:jc w:val="both"/>
        <w:rPr>
          <w:rStyle w:val="StrongEmphasis"/>
          <w:b w:val="0"/>
          <w:sz w:val="22"/>
          <w:lang w:val="uk-UA"/>
        </w:rPr>
      </w:pPr>
      <w:r w:rsidRPr="0004785F">
        <w:rPr>
          <w:b/>
          <w:sz w:val="22"/>
          <w:shd w:val="clear" w:color="auto" w:fill="FFFFFF"/>
          <w:lang w:val="uk-UA"/>
        </w:rPr>
        <w:t>Разом з документами на тендер, учасник надає</w:t>
      </w:r>
      <w:r w:rsidRPr="0004785F">
        <w:rPr>
          <w:rStyle w:val="StrongEmphasis"/>
          <w:b w:val="0"/>
          <w:sz w:val="22"/>
          <w:lang w:val="uk-UA"/>
        </w:rPr>
        <w:t xml:space="preserve"> </w:t>
      </w:r>
      <w:r w:rsidRPr="0004785F">
        <w:rPr>
          <w:rStyle w:val="StrongEmphasis"/>
          <w:sz w:val="22"/>
          <w:lang w:val="uk-UA"/>
        </w:rPr>
        <w:t>сертифікат на попередню (поточну) партію товару що поставляється, де прописані технічні характеристики товару.</w:t>
      </w:r>
      <w:r w:rsidRPr="0004785F">
        <w:rPr>
          <w:rStyle w:val="StrongEmphasis"/>
          <w:b w:val="0"/>
          <w:sz w:val="22"/>
          <w:lang w:val="uk-UA"/>
        </w:rPr>
        <w:t xml:space="preserve"> </w:t>
      </w:r>
    </w:p>
    <w:p w14:paraId="584D41E6" w14:textId="77777777" w:rsidR="00640C13" w:rsidRPr="0004785F" w:rsidRDefault="00640C13" w:rsidP="00640C13">
      <w:pPr>
        <w:pStyle w:val="a8"/>
        <w:spacing w:before="0" w:beforeAutospacing="0" w:after="0" w:afterAutospacing="0"/>
        <w:ind w:left="360"/>
        <w:jc w:val="both"/>
        <w:rPr>
          <w:rFonts w:ascii="Times New Roman" w:hAnsi="Times New Roman"/>
          <w:sz w:val="22"/>
          <w:szCs w:val="22"/>
          <w:lang w:val="uk-UA"/>
        </w:rPr>
      </w:pPr>
    </w:p>
    <w:p w14:paraId="0AD30965" w14:textId="77777777" w:rsidR="009E724B" w:rsidRPr="0004785F" w:rsidRDefault="009E724B" w:rsidP="009E724B">
      <w:pPr>
        <w:spacing w:after="0" w:line="240" w:lineRule="auto"/>
        <w:ind w:firstLine="426"/>
        <w:jc w:val="both"/>
        <w:rPr>
          <w:rFonts w:ascii="Times New Roman" w:hAnsi="Times New Roman" w:cs="Times New Roman"/>
          <w:lang w:val="uk-UA"/>
        </w:rPr>
      </w:pPr>
    </w:p>
    <w:p w14:paraId="5D1C231C" w14:textId="77777777" w:rsidR="009E724B" w:rsidRPr="0004785F" w:rsidRDefault="009E724B" w:rsidP="002E1128">
      <w:pPr>
        <w:spacing w:after="0" w:line="240" w:lineRule="auto"/>
        <w:jc w:val="both"/>
        <w:rPr>
          <w:rFonts w:ascii="Times New Roman" w:hAnsi="Times New Roman" w:cs="Times New Roman"/>
          <w:lang w:val="uk-UA"/>
        </w:rPr>
      </w:pPr>
      <w:r w:rsidRPr="0004785F">
        <w:rPr>
          <w:rFonts w:ascii="Times New Roman" w:hAnsi="Times New Roman" w:cs="Times New Roman"/>
          <w:b/>
          <w:lang w:val="uk-UA"/>
        </w:rPr>
        <w:t>У разі подання пропозиції, що не відповідає 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p>
    <w:p w14:paraId="394F9315" w14:textId="77777777" w:rsidR="00FA0D1C" w:rsidRPr="0004785F" w:rsidRDefault="00FA0D1C">
      <w:pPr>
        <w:rPr>
          <w:rFonts w:ascii="Times New Roman" w:hAnsi="Times New Roman" w:cs="Times New Roman"/>
          <w:lang w:val="uk-UA"/>
        </w:rPr>
        <w:sectPr w:rsidR="00FA0D1C" w:rsidRPr="0004785F" w:rsidSect="00FA0D1C">
          <w:pgSz w:w="11906" w:h="16838"/>
          <w:pgMar w:top="1134" w:right="851" w:bottom="851" w:left="709" w:header="709" w:footer="709" w:gutter="0"/>
          <w:cols w:space="708"/>
          <w:docGrid w:linePitch="360"/>
        </w:sectPr>
      </w:pPr>
      <w:r w:rsidRPr="0004785F">
        <w:rPr>
          <w:rFonts w:ascii="Times New Roman" w:hAnsi="Times New Roman" w:cs="Times New Roman"/>
          <w:lang w:val="uk-UA"/>
        </w:rPr>
        <w:br w:type="page"/>
      </w:r>
    </w:p>
    <w:tbl>
      <w:tblPr>
        <w:tblStyle w:val="a3"/>
        <w:tblpPr w:leftFromText="180" w:rightFromText="180" w:vertAnchor="text" w:tblpX="-176" w:tblpY="1"/>
        <w:tblOverlap w:val="never"/>
        <w:tblW w:w="11165" w:type="dxa"/>
        <w:tblLayout w:type="fixed"/>
        <w:tblLook w:val="04A0" w:firstRow="1" w:lastRow="0" w:firstColumn="1" w:lastColumn="0" w:noHBand="0" w:noVBand="1"/>
      </w:tblPr>
      <w:tblGrid>
        <w:gridCol w:w="675"/>
        <w:gridCol w:w="4111"/>
        <w:gridCol w:w="1276"/>
        <w:gridCol w:w="1417"/>
        <w:gridCol w:w="3686"/>
      </w:tblGrid>
      <w:tr w:rsidR="007040F6" w:rsidRPr="0004785F" w14:paraId="7A491CD6" w14:textId="77777777" w:rsidTr="00B44E3A">
        <w:tc>
          <w:tcPr>
            <w:tcW w:w="675" w:type="dxa"/>
          </w:tcPr>
          <w:p w14:paraId="457323DB" w14:textId="77777777" w:rsidR="007040F6" w:rsidRPr="0004785F" w:rsidRDefault="007040F6" w:rsidP="00C579B6">
            <w:pPr>
              <w:pStyle w:val="a5"/>
              <w:jc w:val="center"/>
              <w:rPr>
                <w:b/>
                <w:sz w:val="22"/>
                <w:szCs w:val="22"/>
                <w:lang w:val="uk-UA"/>
              </w:rPr>
            </w:pPr>
            <w:r w:rsidRPr="0004785F">
              <w:rPr>
                <w:b/>
                <w:sz w:val="22"/>
                <w:szCs w:val="22"/>
                <w:lang w:val="uk-UA"/>
              </w:rPr>
              <w:lastRenderedPageBreak/>
              <w:t>№</w:t>
            </w:r>
          </w:p>
        </w:tc>
        <w:tc>
          <w:tcPr>
            <w:tcW w:w="4111" w:type="dxa"/>
            <w:vAlign w:val="center"/>
          </w:tcPr>
          <w:p w14:paraId="6D3373DA" w14:textId="1F4746F4" w:rsidR="007040F6" w:rsidRPr="0004785F" w:rsidRDefault="007040F6" w:rsidP="00C579B6">
            <w:pPr>
              <w:pStyle w:val="a5"/>
              <w:jc w:val="center"/>
              <w:rPr>
                <w:b/>
                <w:sz w:val="22"/>
                <w:szCs w:val="22"/>
                <w:lang w:val="uk-UA"/>
              </w:rPr>
            </w:pPr>
            <w:r w:rsidRPr="0004785F">
              <w:rPr>
                <w:b/>
                <w:bCs/>
                <w:kern w:val="3"/>
                <w:sz w:val="22"/>
                <w:szCs w:val="22"/>
                <w:lang w:val="uk-UA" w:eastAsia="ja-JP" w:bidi="fa-IR"/>
              </w:rPr>
              <w:t>Назва товару</w:t>
            </w:r>
          </w:p>
        </w:tc>
        <w:tc>
          <w:tcPr>
            <w:tcW w:w="1276" w:type="dxa"/>
            <w:vAlign w:val="center"/>
          </w:tcPr>
          <w:p w14:paraId="5948A25D" w14:textId="77777777" w:rsidR="007040F6" w:rsidRPr="0004785F" w:rsidRDefault="007040F6" w:rsidP="00C92784">
            <w:pPr>
              <w:pStyle w:val="a5"/>
              <w:jc w:val="center"/>
              <w:rPr>
                <w:b/>
                <w:sz w:val="22"/>
                <w:szCs w:val="22"/>
                <w:lang w:val="uk-UA"/>
              </w:rPr>
            </w:pPr>
            <w:r w:rsidRPr="0004785F">
              <w:rPr>
                <w:b/>
                <w:sz w:val="22"/>
                <w:szCs w:val="22"/>
                <w:lang w:val="uk-UA"/>
              </w:rPr>
              <w:t>Одиниця виміру</w:t>
            </w:r>
          </w:p>
          <w:p w14:paraId="49027D8F" w14:textId="35972739" w:rsidR="007040F6" w:rsidRPr="0004785F" w:rsidRDefault="007040F6" w:rsidP="00C579B6">
            <w:pPr>
              <w:pStyle w:val="a5"/>
              <w:jc w:val="center"/>
              <w:rPr>
                <w:b/>
                <w:sz w:val="22"/>
                <w:szCs w:val="22"/>
                <w:lang w:val="uk-UA"/>
              </w:rPr>
            </w:pPr>
          </w:p>
        </w:tc>
        <w:tc>
          <w:tcPr>
            <w:tcW w:w="1417" w:type="dxa"/>
            <w:vAlign w:val="center"/>
          </w:tcPr>
          <w:p w14:paraId="1EBB0B74" w14:textId="5289A712" w:rsidR="007040F6" w:rsidRPr="0004785F" w:rsidRDefault="007040F6" w:rsidP="00C579B6">
            <w:pPr>
              <w:pStyle w:val="a5"/>
              <w:jc w:val="center"/>
              <w:rPr>
                <w:b/>
                <w:sz w:val="22"/>
                <w:szCs w:val="22"/>
                <w:lang w:val="uk-UA"/>
              </w:rPr>
            </w:pPr>
            <w:r w:rsidRPr="0004785F">
              <w:rPr>
                <w:b/>
                <w:sz w:val="22"/>
                <w:szCs w:val="22"/>
                <w:lang w:val="uk-UA"/>
              </w:rPr>
              <w:t>Кількість</w:t>
            </w:r>
          </w:p>
        </w:tc>
        <w:tc>
          <w:tcPr>
            <w:tcW w:w="3686" w:type="dxa"/>
            <w:vAlign w:val="center"/>
          </w:tcPr>
          <w:p w14:paraId="57B28A87" w14:textId="605D3BF1" w:rsidR="007040F6" w:rsidRPr="0004785F" w:rsidRDefault="007040F6" w:rsidP="00C579B6">
            <w:pPr>
              <w:pStyle w:val="a5"/>
              <w:jc w:val="center"/>
              <w:rPr>
                <w:b/>
                <w:sz w:val="22"/>
                <w:szCs w:val="22"/>
                <w:lang w:val="uk-UA"/>
              </w:rPr>
            </w:pPr>
            <w:r w:rsidRPr="0004785F">
              <w:rPr>
                <w:b/>
                <w:sz w:val="22"/>
                <w:szCs w:val="22"/>
                <w:lang w:val="uk-UA"/>
              </w:rPr>
              <w:t>Технічні та якісні характеристики товару</w:t>
            </w:r>
          </w:p>
        </w:tc>
      </w:tr>
      <w:tr w:rsidR="0004785F" w:rsidRPr="0004785F" w14:paraId="5944B826" w14:textId="77777777" w:rsidTr="00A51C1B">
        <w:tc>
          <w:tcPr>
            <w:tcW w:w="675" w:type="dxa"/>
          </w:tcPr>
          <w:p w14:paraId="5D7401BF" w14:textId="796D7773" w:rsidR="0004785F" w:rsidRPr="0004785F" w:rsidRDefault="0004785F" w:rsidP="00B44E3A">
            <w:pPr>
              <w:pStyle w:val="a5"/>
              <w:jc w:val="center"/>
              <w:rPr>
                <w:b/>
                <w:sz w:val="22"/>
                <w:szCs w:val="22"/>
                <w:lang w:val="uk-UA"/>
              </w:rPr>
            </w:pPr>
            <w:r w:rsidRPr="0004785F">
              <w:rPr>
                <w:sz w:val="22"/>
                <w:szCs w:val="22"/>
                <w:lang w:val="uk-UA"/>
              </w:rPr>
              <w:t>1</w:t>
            </w:r>
          </w:p>
        </w:tc>
        <w:tc>
          <w:tcPr>
            <w:tcW w:w="4111" w:type="dxa"/>
            <w:vAlign w:val="bottom"/>
          </w:tcPr>
          <w:p w14:paraId="4673F10D" w14:textId="5E0201E5" w:rsidR="0004785F" w:rsidRPr="0004785F" w:rsidRDefault="0004785F" w:rsidP="00B44E3A">
            <w:pPr>
              <w:pStyle w:val="a5"/>
              <w:rPr>
                <w:b/>
                <w:bCs/>
                <w:kern w:val="3"/>
                <w:sz w:val="22"/>
                <w:szCs w:val="22"/>
                <w:lang w:val="uk-UA" w:eastAsia="ja-JP" w:bidi="fa-IR"/>
              </w:rPr>
            </w:pPr>
            <w:r w:rsidRPr="0004785F">
              <w:rPr>
                <w:color w:val="000000"/>
                <w:lang w:val="uk-UA"/>
              </w:rPr>
              <w:t xml:space="preserve">Формалін </w:t>
            </w:r>
          </w:p>
        </w:tc>
        <w:tc>
          <w:tcPr>
            <w:tcW w:w="1276" w:type="dxa"/>
          </w:tcPr>
          <w:p w14:paraId="68F35271" w14:textId="0E0F9C0A" w:rsidR="0004785F" w:rsidRPr="0004785F" w:rsidRDefault="0004785F" w:rsidP="00B44E3A">
            <w:pPr>
              <w:pStyle w:val="a5"/>
              <w:jc w:val="center"/>
              <w:rPr>
                <w:b/>
                <w:sz w:val="22"/>
                <w:szCs w:val="22"/>
                <w:lang w:val="uk-UA"/>
              </w:rPr>
            </w:pPr>
            <w:r w:rsidRPr="0004785F">
              <w:rPr>
                <w:color w:val="000000"/>
                <w:lang w:val="uk-UA"/>
              </w:rPr>
              <w:t>кг</w:t>
            </w:r>
          </w:p>
        </w:tc>
        <w:tc>
          <w:tcPr>
            <w:tcW w:w="1417" w:type="dxa"/>
          </w:tcPr>
          <w:p w14:paraId="59AEA745" w14:textId="07E1EA0D" w:rsidR="0004785F" w:rsidRPr="0004785F" w:rsidRDefault="0004785F" w:rsidP="00B44E3A">
            <w:pPr>
              <w:pStyle w:val="a5"/>
              <w:rPr>
                <w:b/>
                <w:sz w:val="22"/>
                <w:szCs w:val="22"/>
                <w:lang w:val="uk-UA"/>
              </w:rPr>
            </w:pPr>
            <w:r w:rsidRPr="0004785F">
              <w:rPr>
                <w:color w:val="000000"/>
                <w:lang w:val="uk-UA"/>
              </w:rPr>
              <w:t>1,1</w:t>
            </w:r>
          </w:p>
        </w:tc>
        <w:tc>
          <w:tcPr>
            <w:tcW w:w="3686" w:type="dxa"/>
            <w:vAlign w:val="bottom"/>
          </w:tcPr>
          <w:p w14:paraId="1C53E353" w14:textId="3220F381" w:rsidR="0004785F" w:rsidRPr="0004785F" w:rsidRDefault="0004785F" w:rsidP="00B44E3A">
            <w:pPr>
              <w:pStyle w:val="a5"/>
              <w:rPr>
                <w:b/>
                <w:sz w:val="22"/>
                <w:szCs w:val="22"/>
                <w:lang w:val="uk-UA"/>
              </w:rPr>
            </w:pPr>
            <w:r w:rsidRPr="0004785F">
              <w:rPr>
                <w:color w:val="000000"/>
                <w:lang w:val="uk-UA"/>
              </w:rPr>
              <w:t>37%</w:t>
            </w:r>
          </w:p>
        </w:tc>
      </w:tr>
      <w:tr w:rsidR="0004785F" w:rsidRPr="0004785F" w14:paraId="26E6B19F" w14:textId="77777777" w:rsidTr="00A51C1B">
        <w:tc>
          <w:tcPr>
            <w:tcW w:w="675" w:type="dxa"/>
          </w:tcPr>
          <w:p w14:paraId="40CCCD20" w14:textId="778C613F" w:rsidR="0004785F" w:rsidRPr="0004785F" w:rsidRDefault="0004785F" w:rsidP="00B44E3A">
            <w:pPr>
              <w:pStyle w:val="a5"/>
              <w:jc w:val="center"/>
              <w:rPr>
                <w:b/>
                <w:sz w:val="22"/>
                <w:szCs w:val="22"/>
                <w:lang w:val="uk-UA"/>
              </w:rPr>
            </w:pPr>
            <w:r w:rsidRPr="0004785F">
              <w:rPr>
                <w:sz w:val="22"/>
                <w:szCs w:val="22"/>
                <w:lang w:val="uk-UA"/>
              </w:rPr>
              <w:t>2</w:t>
            </w:r>
          </w:p>
        </w:tc>
        <w:tc>
          <w:tcPr>
            <w:tcW w:w="4111" w:type="dxa"/>
            <w:vAlign w:val="bottom"/>
          </w:tcPr>
          <w:p w14:paraId="0BE622E3" w14:textId="00DCB3F7" w:rsidR="0004785F" w:rsidRPr="0004785F" w:rsidRDefault="0004785F" w:rsidP="00B44E3A">
            <w:pPr>
              <w:pStyle w:val="a5"/>
              <w:rPr>
                <w:b/>
                <w:bCs/>
                <w:kern w:val="3"/>
                <w:sz w:val="22"/>
                <w:szCs w:val="22"/>
                <w:lang w:val="uk-UA" w:eastAsia="ja-JP" w:bidi="fa-IR"/>
              </w:rPr>
            </w:pPr>
            <w:r w:rsidRPr="0004785F">
              <w:rPr>
                <w:color w:val="000000"/>
                <w:lang w:val="uk-UA"/>
              </w:rPr>
              <w:t>Олія імерсійна</w:t>
            </w:r>
          </w:p>
        </w:tc>
        <w:tc>
          <w:tcPr>
            <w:tcW w:w="1276" w:type="dxa"/>
          </w:tcPr>
          <w:p w14:paraId="16D52546" w14:textId="07090CA8" w:rsidR="0004785F" w:rsidRPr="0004785F" w:rsidRDefault="00420583" w:rsidP="00B44E3A">
            <w:pPr>
              <w:pStyle w:val="a5"/>
              <w:jc w:val="center"/>
              <w:rPr>
                <w:b/>
                <w:sz w:val="22"/>
                <w:szCs w:val="22"/>
                <w:lang w:val="uk-UA"/>
              </w:rPr>
            </w:pPr>
            <w:r>
              <w:rPr>
                <w:color w:val="000000"/>
                <w:lang w:val="uk-UA"/>
              </w:rPr>
              <w:t>уп</w:t>
            </w:r>
          </w:p>
        </w:tc>
        <w:tc>
          <w:tcPr>
            <w:tcW w:w="1417" w:type="dxa"/>
          </w:tcPr>
          <w:p w14:paraId="0A03BADC" w14:textId="097E34C1" w:rsidR="0004785F" w:rsidRPr="0004785F" w:rsidRDefault="0004785F" w:rsidP="00B44E3A">
            <w:pPr>
              <w:pStyle w:val="a5"/>
              <w:rPr>
                <w:b/>
                <w:sz w:val="22"/>
                <w:szCs w:val="22"/>
                <w:lang w:val="uk-UA"/>
              </w:rPr>
            </w:pPr>
            <w:r w:rsidRPr="0004785F">
              <w:rPr>
                <w:color w:val="000000"/>
                <w:lang w:val="uk-UA"/>
              </w:rPr>
              <w:t>1</w:t>
            </w:r>
          </w:p>
        </w:tc>
        <w:tc>
          <w:tcPr>
            <w:tcW w:w="3686" w:type="dxa"/>
            <w:vAlign w:val="bottom"/>
          </w:tcPr>
          <w:p w14:paraId="4C2447E3" w14:textId="352A73E8" w:rsidR="0004785F" w:rsidRPr="0004785F" w:rsidRDefault="0004785F" w:rsidP="00B44E3A">
            <w:pPr>
              <w:pStyle w:val="a5"/>
              <w:rPr>
                <w:b/>
                <w:sz w:val="22"/>
                <w:szCs w:val="22"/>
                <w:lang w:val="uk-UA"/>
              </w:rPr>
            </w:pPr>
            <w:proofErr w:type="spellStart"/>
            <w:r w:rsidRPr="0004785F">
              <w:rPr>
                <w:color w:val="000000"/>
                <w:lang w:val="uk-UA"/>
              </w:rPr>
              <w:t>фасовка</w:t>
            </w:r>
            <w:proofErr w:type="spellEnd"/>
            <w:r w:rsidRPr="0004785F">
              <w:rPr>
                <w:color w:val="000000"/>
                <w:lang w:val="uk-UA"/>
              </w:rPr>
              <w:t xml:space="preserve"> по 100 мл</w:t>
            </w:r>
          </w:p>
        </w:tc>
      </w:tr>
      <w:tr w:rsidR="0004785F" w:rsidRPr="0004785F" w14:paraId="5DBDF11E" w14:textId="77777777" w:rsidTr="00A51C1B">
        <w:tc>
          <w:tcPr>
            <w:tcW w:w="675" w:type="dxa"/>
          </w:tcPr>
          <w:p w14:paraId="1DCBAB73" w14:textId="5F7BB26F" w:rsidR="0004785F" w:rsidRPr="0004785F" w:rsidRDefault="0004785F" w:rsidP="00B44E3A">
            <w:pPr>
              <w:pStyle w:val="a5"/>
              <w:jc w:val="center"/>
              <w:rPr>
                <w:b/>
                <w:sz w:val="22"/>
                <w:szCs w:val="22"/>
                <w:lang w:val="uk-UA"/>
              </w:rPr>
            </w:pPr>
            <w:r w:rsidRPr="0004785F">
              <w:rPr>
                <w:sz w:val="22"/>
                <w:szCs w:val="22"/>
                <w:lang w:val="uk-UA"/>
              </w:rPr>
              <w:t>3</w:t>
            </w:r>
          </w:p>
        </w:tc>
        <w:tc>
          <w:tcPr>
            <w:tcW w:w="4111" w:type="dxa"/>
            <w:vAlign w:val="bottom"/>
          </w:tcPr>
          <w:p w14:paraId="297D2136" w14:textId="49BA97EF" w:rsidR="0004785F" w:rsidRPr="0004785F" w:rsidRDefault="0004785F" w:rsidP="00B44E3A">
            <w:pPr>
              <w:pStyle w:val="a5"/>
              <w:rPr>
                <w:b/>
                <w:bCs/>
                <w:kern w:val="3"/>
                <w:sz w:val="22"/>
                <w:szCs w:val="22"/>
                <w:lang w:val="uk-UA" w:eastAsia="ja-JP" w:bidi="fa-IR"/>
              </w:rPr>
            </w:pPr>
            <w:r w:rsidRPr="0004785F">
              <w:rPr>
                <w:color w:val="000000"/>
                <w:lang w:val="uk-UA"/>
              </w:rPr>
              <w:t xml:space="preserve">Ефір петролейний </w:t>
            </w:r>
          </w:p>
        </w:tc>
        <w:tc>
          <w:tcPr>
            <w:tcW w:w="1276" w:type="dxa"/>
          </w:tcPr>
          <w:p w14:paraId="406FE491" w14:textId="1663766B" w:rsidR="0004785F" w:rsidRPr="0004785F" w:rsidRDefault="0004785F" w:rsidP="00B44E3A">
            <w:pPr>
              <w:pStyle w:val="a5"/>
              <w:jc w:val="center"/>
              <w:rPr>
                <w:b/>
                <w:sz w:val="22"/>
                <w:szCs w:val="22"/>
                <w:lang w:val="uk-UA"/>
              </w:rPr>
            </w:pPr>
            <w:r w:rsidRPr="0004785F">
              <w:rPr>
                <w:color w:val="000000"/>
                <w:lang w:val="uk-UA"/>
              </w:rPr>
              <w:t>л</w:t>
            </w:r>
          </w:p>
        </w:tc>
        <w:tc>
          <w:tcPr>
            <w:tcW w:w="1417" w:type="dxa"/>
          </w:tcPr>
          <w:p w14:paraId="1FA06140" w14:textId="00C2A6B7" w:rsidR="0004785F" w:rsidRPr="0004785F" w:rsidRDefault="0004785F" w:rsidP="00B44E3A">
            <w:pPr>
              <w:pStyle w:val="a5"/>
              <w:rPr>
                <w:b/>
                <w:sz w:val="22"/>
                <w:szCs w:val="22"/>
                <w:lang w:val="uk-UA"/>
              </w:rPr>
            </w:pPr>
            <w:r w:rsidRPr="0004785F">
              <w:rPr>
                <w:color w:val="000000"/>
                <w:lang w:val="uk-UA"/>
              </w:rPr>
              <w:t>5</w:t>
            </w:r>
            <w:bookmarkStart w:id="0" w:name="_GoBack"/>
            <w:bookmarkEnd w:id="0"/>
          </w:p>
        </w:tc>
        <w:tc>
          <w:tcPr>
            <w:tcW w:w="3686" w:type="dxa"/>
            <w:vAlign w:val="bottom"/>
          </w:tcPr>
          <w:p w14:paraId="66BF8E2B" w14:textId="38AD4F2B" w:rsidR="0004785F" w:rsidRPr="0004785F" w:rsidRDefault="0004785F" w:rsidP="00B44E3A">
            <w:pPr>
              <w:pStyle w:val="a5"/>
              <w:rPr>
                <w:b/>
                <w:sz w:val="22"/>
                <w:szCs w:val="22"/>
                <w:lang w:val="uk-UA"/>
              </w:rPr>
            </w:pPr>
            <w:r w:rsidRPr="0004785F">
              <w:rPr>
                <w:color w:val="000000"/>
                <w:lang w:val="uk-UA"/>
              </w:rPr>
              <w:t> </w:t>
            </w:r>
          </w:p>
        </w:tc>
      </w:tr>
      <w:tr w:rsidR="0004785F" w:rsidRPr="0004785F" w14:paraId="1A5BA7DD" w14:textId="77777777" w:rsidTr="00B44E3A">
        <w:tc>
          <w:tcPr>
            <w:tcW w:w="675" w:type="dxa"/>
          </w:tcPr>
          <w:p w14:paraId="6F70324C" w14:textId="2779329A" w:rsidR="0004785F" w:rsidRPr="0004785F" w:rsidRDefault="0004785F" w:rsidP="00B44E3A">
            <w:pPr>
              <w:pStyle w:val="a5"/>
              <w:jc w:val="center"/>
              <w:rPr>
                <w:b/>
                <w:sz w:val="22"/>
                <w:szCs w:val="22"/>
                <w:lang w:val="uk-UA"/>
              </w:rPr>
            </w:pPr>
            <w:r w:rsidRPr="0004785F">
              <w:rPr>
                <w:sz w:val="22"/>
                <w:szCs w:val="22"/>
                <w:lang w:val="uk-UA"/>
              </w:rPr>
              <w:t>4</w:t>
            </w:r>
          </w:p>
        </w:tc>
        <w:tc>
          <w:tcPr>
            <w:tcW w:w="4111" w:type="dxa"/>
            <w:vAlign w:val="center"/>
          </w:tcPr>
          <w:p w14:paraId="3E4689C4" w14:textId="468264AA" w:rsidR="0004785F" w:rsidRPr="0004785F" w:rsidRDefault="0004785F" w:rsidP="00B44E3A">
            <w:pPr>
              <w:pStyle w:val="a5"/>
              <w:rPr>
                <w:b/>
                <w:bCs/>
                <w:kern w:val="3"/>
                <w:sz w:val="22"/>
                <w:szCs w:val="22"/>
                <w:lang w:val="uk-UA" w:eastAsia="ja-JP" w:bidi="fa-IR"/>
              </w:rPr>
            </w:pPr>
            <w:r w:rsidRPr="0004785F">
              <w:rPr>
                <w:color w:val="000000"/>
                <w:lang w:val="uk-UA"/>
              </w:rPr>
              <w:t>Лимонна кислота</w:t>
            </w:r>
          </w:p>
        </w:tc>
        <w:tc>
          <w:tcPr>
            <w:tcW w:w="1276" w:type="dxa"/>
            <w:vAlign w:val="center"/>
          </w:tcPr>
          <w:p w14:paraId="331FFD4B" w14:textId="135CB1B7" w:rsidR="0004785F" w:rsidRPr="0004785F" w:rsidRDefault="0004785F" w:rsidP="00B44E3A">
            <w:pPr>
              <w:pStyle w:val="a5"/>
              <w:jc w:val="center"/>
              <w:rPr>
                <w:b/>
                <w:sz w:val="22"/>
                <w:szCs w:val="22"/>
                <w:lang w:val="uk-UA"/>
              </w:rPr>
            </w:pPr>
            <w:r w:rsidRPr="0004785F">
              <w:rPr>
                <w:color w:val="000000"/>
                <w:lang w:val="uk-UA"/>
              </w:rPr>
              <w:t>кг</w:t>
            </w:r>
          </w:p>
        </w:tc>
        <w:tc>
          <w:tcPr>
            <w:tcW w:w="1417" w:type="dxa"/>
            <w:vAlign w:val="center"/>
          </w:tcPr>
          <w:p w14:paraId="6D44FEF5" w14:textId="661A8442" w:rsidR="0004785F" w:rsidRPr="0004785F" w:rsidRDefault="0004785F" w:rsidP="00B44E3A">
            <w:pPr>
              <w:pStyle w:val="a5"/>
              <w:rPr>
                <w:b/>
                <w:sz w:val="22"/>
                <w:szCs w:val="22"/>
                <w:lang w:val="uk-UA"/>
              </w:rPr>
            </w:pPr>
            <w:r w:rsidRPr="0004785F">
              <w:rPr>
                <w:color w:val="000000"/>
                <w:lang w:val="uk-UA"/>
              </w:rPr>
              <w:t>0,5</w:t>
            </w:r>
          </w:p>
        </w:tc>
        <w:tc>
          <w:tcPr>
            <w:tcW w:w="3686" w:type="dxa"/>
            <w:vAlign w:val="bottom"/>
          </w:tcPr>
          <w:p w14:paraId="0AF5FF9C" w14:textId="6BC2EDD3" w:rsidR="0004785F" w:rsidRPr="0004785F" w:rsidRDefault="0004785F" w:rsidP="00B44E3A">
            <w:pPr>
              <w:pStyle w:val="a5"/>
              <w:rPr>
                <w:b/>
                <w:sz w:val="22"/>
                <w:szCs w:val="22"/>
                <w:lang w:val="uk-UA"/>
              </w:rPr>
            </w:pPr>
            <w:r w:rsidRPr="0004785F">
              <w:rPr>
                <w:color w:val="000000"/>
                <w:lang w:val="uk-UA"/>
              </w:rPr>
              <w:t>харч або вище</w:t>
            </w:r>
          </w:p>
        </w:tc>
      </w:tr>
      <w:tr w:rsidR="0004785F" w:rsidRPr="0004785F" w14:paraId="178E3AE6" w14:textId="77777777" w:rsidTr="00B44E3A">
        <w:tc>
          <w:tcPr>
            <w:tcW w:w="675" w:type="dxa"/>
          </w:tcPr>
          <w:p w14:paraId="59F587EB" w14:textId="6F971575" w:rsidR="0004785F" w:rsidRPr="0004785F" w:rsidRDefault="0004785F" w:rsidP="00B44E3A">
            <w:pPr>
              <w:pStyle w:val="a5"/>
              <w:jc w:val="center"/>
              <w:rPr>
                <w:b/>
                <w:sz w:val="22"/>
                <w:szCs w:val="22"/>
                <w:lang w:val="uk-UA"/>
              </w:rPr>
            </w:pPr>
            <w:r w:rsidRPr="0004785F">
              <w:rPr>
                <w:sz w:val="22"/>
                <w:szCs w:val="22"/>
                <w:lang w:val="uk-UA"/>
              </w:rPr>
              <w:t>5</w:t>
            </w:r>
          </w:p>
        </w:tc>
        <w:tc>
          <w:tcPr>
            <w:tcW w:w="4111" w:type="dxa"/>
            <w:vAlign w:val="center"/>
          </w:tcPr>
          <w:p w14:paraId="3B6C3875" w14:textId="2250BC75" w:rsidR="0004785F" w:rsidRPr="0004785F" w:rsidRDefault="0004785F" w:rsidP="00B44E3A">
            <w:pPr>
              <w:pStyle w:val="a5"/>
              <w:rPr>
                <w:b/>
                <w:bCs/>
                <w:kern w:val="3"/>
                <w:sz w:val="22"/>
                <w:szCs w:val="22"/>
                <w:lang w:val="uk-UA" w:eastAsia="ja-JP" w:bidi="fa-IR"/>
              </w:rPr>
            </w:pPr>
            <w:r w:rsidRPr="0004785F">
              <w:rPr>
                <w:color w:val="000000"/>
                <w:lang w:val="uk-UA"/>
              </w:rPr>
              <w:t>Аскорбінова кислота</w:t>
            </w:r>
          </w:p>
        </w:tc>
        <w:tc>
          <w:tcPr>
            <w:tcW w:w="1276" w:type="dxa"/>
            <w:vAlign w:val="center"/>
          </w:tcPr>
          <w:p w14:paraId="41BEC489" w14:textId="0E5A9E3D" w:rsidR="0004785F" w:rsidRPr="0004785F" w:rsidRDefault="0004785F" w:rsidP="00B44E3A">
            <w:pPr>
              <w:pStyle w:val="a5"/>
              <w:jc w:val="center"/>
              <w:rPr>
                <w:b/>
                <w:sz w:val="22"/>
                <w:szCs w:val="22"/>
                <w:lang w:val="uk-UA"/>
              </w:rPr>
            </w:pPr>
            <w:r w:rsidRPr="0004785F">
              <w:rPr>
                <w:color w:val="000000"/>
                <w:lang w:val="uk-UA"/>
              </w:rPr>
              <w:t>кг</w:t>
            </w:r>
          </w:p>
        </w:tc>
        <w:tc>
          <w:tcPr>
            <w:tcW w:w="1417" w:type="dxa"/>
            <w:vAlign w:val="center"/>
          </w:tcPr>
          <w:p w14:paraId="4E86820D" w14:textId="45753372" w:rsidR="0004785F" w:rsidRPr="0004785F" w:rsidRDefault="0004785F" w:rsidP="00B44E3A">
            <w:pPr>
              <w:pStyle w:val="a5"/>
              <w:rPr>
                <w:b/>
                <w:sz w:val="22"/>
                <w:szCs w:val="22"/>
                <w:lang w:val="uk-UA"/>
              </w:rPr>
            </w:pPr>
            <w:r w:rsidRPr="0004785F">
              <w:rPr>
                <w:color w:val="000000"/>
                <w:lang w:val="uk-UA"/>
              </w:rPr>
              <w:t>1</w:t>
            </w:r>
          </w:p>
        </w:tc>
        <w:tc>
          <w:tcPr>
            <w:tcW w:w="3686" w:type="dxa"/>
            <w:vAlign w:val="bottom"/>
          </w:tcPr>
          <w:p w14:paraId="1938151A" w14:textId="302AA340" w:rsidR="0004785F" w:rsidRPr="0004785F" w:rsidRDefault="0004785F" w:rsidP="00B44E3A">
            <w:pPr>
              <w:pStyle w:val="a5"/>
              <w:rPr>
                <w:b/>
                <w:sz w:val="22"/>
                <w:szCs w:val="22"/>
                <w:lang w:val="uk-UA"/>
              </w:rPr>
            </w:pPr>
            <w:proofErr w:type="spellStart"/>
            <w:r w:rsidRPr="0004785F">
              <w:rPr>
                <w:color w:val="000000"/>
                <w:lang w:val="uk-UA"/>
              </w:rPr>
              <w:t>фарм</w:t>
            </w:r>
            <w:proofErr w:type="spellEnd"/>
          </w:p>
        </w:tc>
      </w:tr>
      <w:tr w:rsidR="0004785F" w:rsidRPr="0004785F" w14:paraId="788BC9F3" w14:textId="77777777" w:rsidTr="0004785F">
        <w:trPr>
          <w:trHeight w:val="56"/>
        </w:trPr>
        <w:tc>
          <w:tcPr>
            <w:tcW w:w="675" w:type="dxa"/>
          </w:tcPr>
          <w:p w14:paraId="0CE8C985" w14:textId="121F2FB4" w:rsidR="0004785F" w:rsidRPr="0004785F" w:rsidRDefault="0004785F" w:rsidP="00B44E3A">
            <w:pPr>
              <w:pStyle w:val="a5"/>
              <w:jc w:val="center"/>
              <w:rPr>
                <w:b/>
                <w:sz w:val="22"/>
                <w:szCs w:val="22"/>
                <w:lang w:val="uk-UA"/>
              </w:rPr>
            </w:pPr>
            <w:r w:rsidRPr="0004785F">
              <w:rPr>
                <w:sz w:val="22"/>
                <w:szCs w:val="22"/>
                <w:lang w:val="uk-UA"/>
              </w:rPr>
              <w:t>6</w:t>
            </w:r>
          </w:p>
        </w:tc>
        <w:tc>
          <w:tcPr>
            <w:tcW w:w="4111" w:type="dxa"/>
            <w:vAlign w:val="bottom"/>
          </w:tcPr>
          <w:p w14:paraId="5987A67E" w14:textId="3C43797A" w:rsidR="0004785F" w:rsidRPr="0004785F" w:rsidRDefault="0004785F" w:rsidP="00B44E3A">
            <w:pPr>
              <w:pStyle w:val="a5"/>
              <w:rPr>
                <w:b/>
                <w:bCs/>
                <w:kern w:val="3"/>
                <w:sz w:val="22"/>
                <w:szCs w:val="22"/>
                <w:lang w:val="uk-UA" w:eastAsia="ja-JP" w:bidi="fa-IR"/>
              </w:rPr>
            </w:pPr>
            <w:r w:rsidRPr="0004785F">
              <w:rPr>
                <w:color w:val="000000"/>
                <w:lang w:val="uk-UA"/>
              </w:rPr>
              <w:t xml:space="preserve">Формалін </w:t>
            </w:r>
          </w:p>
        </w:tc>
        <w:tc>
          <w:tcPr>
            <w:tcW w:w="1276" w:type="dxa"/>
          </w:tcPr>
          <w:p w14:paraId="440B0BEF" w14:textId="039807BA" w:rsidR="0004785F" w:rsidRPr="0004785F" w:rsidRDefault="0004785F" w:rsidP="00B44E3A">
            <w:pPr>
              <w:pStyle w:val="a5"/>
              <w:jc w:val="center"/>
              <w:rPr>
                <w:b/>
                <w:sz w:val="22"/>
                <w:szCs w:val="22"/>
                <w:lang w:val="uk-UA"/>
              </w:rPr>
            </w:pPr>
            <w:r w:rsidRPr="0004785F">
              <w:rPr>
                <w:color w:val="000000"/>
                <w:lang w:val="uk-UA"/>
              </w:rPr>
              <w:t>кг</w:t>
            </w:r>
          </w:p>
        </w:tc>
        <w:tc>
          <w:tcPr>
            <w:tcW w:w="1417" w:type="dxa"/>
          </w:tcPr>
          <w:p w14:paraId="76D5B9B2" w14:textId="7A6D2C34" w:rsidR="0004785F" w:rsidRPr="0004785F" w:rsidRDefault="0004785F" w:rsidP="00B44E3A">
            <w:pPr>
              <w:pStyle w:val="a5"/>
              <w:rPr>
                <w:b/>
                <w:sz w:val="22"/>
                <w:szCs w:val="22"/>
                <w:lang w:val="uk-UA"/>
              </w:rPr>
            </w:pPr>
            <w:r w:rsidRPr="0004785F">
              <w:rPr>
                <w:color w:val="000000"/>
                <w:lang w:val="uk-UA"/>
              </w:rPr>
              <w:t>13</w:t>
            </w:r>
          </w:p>
        </w:tc>
        <w:tc>
          <w:tcPr>
            <w:tcW w:w="3686" w:type="dxa"/>
            <w:vAlign w:val="bottom"/>
          </w:tcPr>
          <w:p w14:paraId="0041D4C2" w14:textId="6EC5A1CB" w:rsidR="0004785F" w:rsidRPr="0004785F" w:rsidRDefault="0004785F" w:rsidP="00B44E3A">
            <w:pPr>
              <w:pStyle w:val="a5"/>
              <w:rPr>
                <w:b/>
                <w:sz w:val="22"/>
                <w:szCs w:val="22"/>
                <w:lang w:val="uk-UA"/>
              </w:rPr>
            </w:pPr>
            <w:r w:rsidRPr="0004785F">
              <w:rPr>
                <w:color w:val="000000"/>
                <w:lang w:val="uk-UA"/>
              </w:rPr>
              <w:t xml:space="preserve">37% </w:t>
            </w:r>
            <w:proofErr w:type="spellStart"/>
            <w:r w:rsidRPr="0004785F">
              <w:rPr>
                <w:color w:val="000000"/>
                <w:lang w:val="uk-UA"/>
              </w:rPr>
              <w:t>фасовка</w:t>
            </w:r>
            <w:proofErr w:type="spellEnd"/>
            <w:r w:rsidRPr="0004785F">
              <w:rPr>
                <w:color w:val="000000"/>
                <w:lang w:val="uk-UA"/>
              </w:rPr>
              <w:t xml:space="preserve"> по 500 грам</w:t>
            </w:r>
          </w:p>
        </w:tc>
      </w:tr>
    </w:tbl>
    <w:p w14:paraId="5E8527D6" w14:textId="42006877" w:rsidR="00477BA5" w:rsidRPr="0004785F" w:rsidRDefault="00C579B6" w:rsidP="00174702">
      <w:pPr>
        <w:rPr>
          <w:rFonts w:ascii="Times New Roman" w:hAnsi="Times New Roman" w:cs="Times New Roman"/>
          <w:lang w:val="uk-UA"/>
        </w:rPr>
      </w:pPr>
      <w:r w:rsidRPr="0004785F">
        <w:rPr>
          <w:rFonts w:ascii="Times New Roman" w:hAnsi="Times New Roman" w:cs="Times New Roman"/>
          <w:lang w:val="uk-UA"/>
        </w:rPr>
        <w:br w:type="textWrapping" w:clear="all"/>
      </w:r>
    </w:p>
    <w:sectPr w:rsidR="00477BA5" w:rsidRPr="0004785F" w:rsidSect="002E1128">
      <w:pgSz w:w="11906" w:h="16838"/>
      <w:pgMar w:top="1134"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2F3"/>
    <w:multiLevelType w:val="hybridMultilevel"/>
    <w:tmpl w:val="8F2616FC"/>
    <w:lvl w:ilvl="0" w:tplc="D842E71A">
      <w:start w:val="1"/>
      <w:numFmt w:val="decimal"/>
      <w:lvlText w:val="%1."/>
      <w:lvlJc w:val="righ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E12A40"/>
    <w:multiLevelType w:val="hybridMultilevel"/>
    <w:tmpl w:val="8F2616FC"/>
    <w:lvl w:ilvl="0" w:tplc="D842E71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10"/>
    <w:rsid w:val="0004785F"/>
    <w:rsid w:val="000914AC"/>
    <w:rsid w:val="00096374"/>
    <w:rsid w:val="000B597D"/>
    <w:rsid w:val="001029B4"/>
    <w:rsid w:val="00163770"/>
    <w:rsid w:val="00174702"/>
    <w:rsid w:val="001C1F0C"/>
    <w:rsid w:val="00226402"/>
    <w:rsid w:val="002361D5"/>
    <w:rsid w:val="0024251F"/>
    <w:rsid w:val="00243C31"/>
    <w:rsid w:val="00244B63"/>
    <w:rsid w:val="002D6581"/>
    <w:rsid w:val="002E1128"/>
    <w:rsid w:val="002E58B1"/>
    <w:rsid w:val="002F34DD"/>
    <w:rsid w:val="002F5B9D"/>
    <w:rsid w:val="003A7740"/>
    <w:rsid w:val="003D1EF5"/>
    <w:rsid w:val="003D7D9F"/>
    <w:rsid w:val="003F4409"/>
    <w:rsid w:val="00420583"/>
    <w:rsid w:val="00427647"/>
    <w:rsid w:val="00441B51"/>
    <w:rsid w:val="004420F5"/>
    <w:rsid w:val="00477BA5"/>
    <w:rsid w:val="004808CD"/>
    <w:rsid w:val="0049200F"/>
    <w:rsid w:val="00497636"/>
    <w:rsid w:val="004D7D2F"/>
    <w:rsid w:val="004E2CA4"/>
    <w:rsid w:val="004E47E0"/>
    <w:rsid w:val="005141E0"/>
    <w:rsid w:val="0057156A"/>
    <w:rsid w:val="00593EB5"/>
    <w:rsid w:val="005B5C24"/>
    <w:rsid w:val="005C3E5E"/>
    <w:rsid w:val="005E6DB8"/>
    <w:rsid w:val="006042C6"/>
    <w:rsid w:val="0062156B"/>
    <w:rsid w:val="006316D8"/>
    <w:rsid w:val="00640C13"/>
    <w:rsid w:val="006438A4"/>
    <w:rsid w:val="00644928"/>
    <w:rsid w:val="00677A85"/>
    <w:rsid w:val="0068100A"/>
    <w:rsid w:val="00690967"/>
    <w:rsid w:val="006F24CA"/>
    <w:rsid w:val="006F7589"/>
    <w:rsid w:val="00702B6F"/>
    <w:rsid w:val="007040F6"/>
    <w:rsid w:val="00725598"/>
    <w:rsid w:val="0072663F"/>
    <w:rsid w:val="00734C6B"/>
    <w:rsid w:val="0073756A"/>
    <w:rsid w:val="0075246D"/>
    <w:rsid w:val="0078008C"/>
    <w:rsid w:val="007B5FA0"/>
    <w:rsid w:val="007D1421"/>
    <w:rsid w:val="0087437B"/>
    <w:rsid w:val="008B564D"/>
    <w:rsid w:val="00927DF6"/>
    <w:rsid w:val="00931F44"/>
    <w:rsid w:val="00936D67"/>
    <w:rsid w:val="00973BEF"/>
    <w:rsid w:val="00981569"/>
    <w:rsid w:val="00993296"/>
    <w:rsid w:val="009935DA"/>
    <w:rsid w:val="009E724B"/>
    <w:rsid w:val="009F3D9F"/>
    <w:rsid w:val="00A06996"/>
    <w:rsid w:val="00A43D51"/>
    <w:rsid w:val="00A65A73"/>
    <w:rsid w:val="00AA3B6A"/>
    <w:rsid w:val="00AB70F2"/>
    <w:rsid w:val="00AB7D21"/>
    <w:rsid w:val="00AD65BA"/>
    <w:rsid w:val="00AF085B"/>
    <w:rsid w:val="00AF65CA"/>
    <w:rsid w:val="00B32F0A"/>
    <w:rsid w:val="00B409C1"/>
    <w:rsid w:val="00B44E3A"/>
    <w:rsid w:val="00B57A4E"/>
    <w:rsid w:val="00B641B1"/>
    <w:rsid w:val="00B946A8"/>
    <w:rsid w:val="00BA62A0"/>
    <w:rsid w:val="00BD72ED"/>
    <w:rsid w:val="00C579B6"/>
    <w:rsid w:val="00C817DB"/>
    <w:rsid w:val="00C92784"/>
    <w:rsid w:val="00CA046C"/>
    <w:rsid w:val="00CA0D36"/>
    <w:rsid w:val="00D10312"/>
    <w:rsid w:val="00D34675"/>
    <w:rsid w:val="00D35867"/>
    <w:rsid w:val="00D76410"/>
    <w:rsid w:val="00D86F3B"/>
    <w:rsid w:val="00DE233E"/>
    <w:rsid w:val="00E027E7"/>
    <w:rsid w:val="00E05351"/>
    <w:rsid w:val="00E6270D"/>
    <w:rsid w:val="00EA6BFD"/>
    <w:rsid w:val="00EB3933"/>
    <w:rsid w:val="00EC71AE"/>
    <w:rsid w:val="00EE37FC"/>
    <w:rsid w:val="00EF5CF6"/>
    <w:rsid w:val="00F04F60"/>
    <w:rsid w:val="00F43A75"/>
    <w:rsid w:val="00F76CFF"/>
    <w:rsid w:val="00FA0D1C"/>
    <w:rsid w:val="00FB1B99"/>
    <w:rsid w:val="00FC67E0"/>
    <w:rsid w:val="00FD53B4"/>
    <w:rsid w:val="00FD6B59"/>
    <w:rsid w:val="00FF4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31"/>
  </w:style>
  <w:style w:type="paragraph" w:styleId="1">
    <w:name w:val="heading 1"/>
    <w:basedOn w:val="a"/>
    <w:next w:val="a"/>
    <w:link w:val="10"/>
    <w:uiPriority w:val="9"/>
    <w:qFormat/>
    <w:rsid w:val="009E724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3C31"/>
    <w:pPr>
      <w:ind w:left="720"/>
      <w:contextualSpacing/>
    </w:pPr>
  </w:style>
  <w:style w:type="paragraph" w:styleId="a5">
    <w:name w:val="No Spacing"/>
    <w:aliases w:val="nado12,Bullet"/>
    <w:link w:val="a6"/>
    <w:uiPriority w:val="1"/>
    <w:qFormat/>
    <w:rsid w:val="00243C31"/>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Default">
    <w:name w:val="Default"/>
    <w:rsid w:val="005C3E5E"/>
    <w:pPr>
      <w:autoSpaceDE w:val="0"/>
      <w:autoSpaceDN w:val="0"/>
      <w:adjustRightInd w:val="0"/>
      <w:spacing w:after="0" w:line="240" w:lineRule="auto"/>
    </w:pPr>
    <w:rPr>
      <w:rFonts w:ascii="Calibri" w:hAnsi="Calibri" w:cs="Calibri"/>
      <w:color w:val="000000"/>
      <w:sz w:val="24"/>
      <w:szCs w:val="24"/>
    </w:rPr>
  </w:style>
  <w:style w:type="character" w:styleId="a7">
    <w:name w:val="Hyperlink"/>
    <w:uiPriority w:val="99"/>
    <w:semiHidden/>
    <w:rsid w:val="009E724B"/>
    <w:rPr>
      <w:rFonts w:cs="Times New Roman"/>
      <w:color w:val="0000FF"/>
      <w:u w:val="singl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qFormat/>
    <w:rsid w:val="009E724B"/>
    <w:pPr>
      <w:spacing w:before="100" w:beforeAutospacing="1" w:after="100" w:afterAutospacing="1" w:line="240" w:lineRule="auto"/>
    </w:pPr>
    <w:rPr>
      <w:rFonts w:ascii="Calibri" w:eastAsia="Calibri" w:hAnsi="Calibri" w:cs="Times New Roman"/>
      <w:sz w:val="24"/>
      <w:szCs w:val="20"/>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9E724B"/>
    <w:rPr>
      <w:rFonts w:ascii="Calibri" w:eastAsia="Calibri" w:hAnsi="Calibri" w:cs="Times New Roman"/>
      <w:sz w:val="24"/>
      <w:szCs w:val="20"/>
      <w:lang w:eastAsia="ru-RU"/>
    </w:rPr>
  </w:style>
  <w:style w:type="character" w:customStyle="1" w:styleId="10">
    <w:name w:val="Заголовок 1 Знак"/>
    <w:basedOn w:val="a0"/>
    <w:link w:val="1"/>
    <w:uiPriority w:val="9"/>
    <w:rsid w:val="009E724B"/>
    <w:rPr>
      <w:rFonts w:asciiTheme="majorHAnsi" w:eastAsiaTheme="majorEastAsia" w:hAnsiTheme="majorHAnsi" w:cstheme="majorBidi"/>
      <w:b/>
      <w:bCs/>
      <w:color w:val="2F5496" w:themeColor="accent1" w:themeShade="BF"/>
      <w:sz w:val="28"/>
      <w:szCs w:val="28"/>
    </w:rPr>
  </w:style>
  <w:style w:type="character" w:customStyle="1" w:styleId="a6">
    <w:name w:val="Без интервала Знак"/>
    <w:aliases w:val="nado12 Знак,Bullet Знак"/>
    <w:link w:val="a5"/>
    <w:uiPriority w:val="1"/>
    <w:qFormat/>
    <w:locked/>
    <w:rsid w:val="00477BA5"/>
    <w:rPr>
      <w:rFonts w:ascii="Times New Roman" w:eastAsia="Times New Roman" w:hAnsi="Times New Roman" w:cs="Times New Roman"/>
      <w:sz w:val="24"/>
      <w:szCs w:val="24"/>
      <w:lang w:val="en-US" w:eastAsia="ar-SA"/>
    </w:rPr>
  </w:style>
  <w:style w:type="paragraph" w:customStyle="1" w:styleId="2">
    <w:name w:val="Обычный2"/>
    <w:qFormat/>
    <w:rsid w:val="00C92784"/>
    <w:pPr>
      <w:suppressAutoHyphens/>
    </w:pPr>
    <w:rPr>
      <w:rFonts w:cs="Calibri"/>
      <w:lang w:val="uk-UA" w:eastAsia="ru-RU"/>
    </w:rPr>
  </w:style>
  <w:style w:type="character" w:customStyle="1" w:styleId="StrongEmphasis">
    <w:name w:val="Strong Emphasis"/>
    <w:rsid w:val="00640C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31"/>
  </w:style>
  <w:style w:type="paragraph" w:styleId="1">
    <w:name w:val="heading 1"/>
    <w:basedOn w:val="a"/>
    <w:next w:val="a"/>
    <w:link w:val="10"/>
    <w:uiPriority w:val="9"/>
    <w:qFormat/>
    <w:rsid w:val="009E724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3C31"/>
    <w:pPr>
      <w:ind w:left="720"/>
      <w:contextualSpacing/>
    </w:pPr>
  </w:style>
  <w:style w:type="paragraph" w:styleId="a5">
    <w:name w:val="No Spacing"/>
    <w:aliases w:val="nado12,Bullet"/>
    <w:link w:val="a6"/>
    <w:uiPriority w:val="1"/>
    <w:qFormat/>
    <w:rsid w:val="00243C31"/>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Default">
    <w:name w:val="Default"/>
    <w:rsid w:val="005C3E5E"/>
    <w:pPr>
      <w:autoSpaceDE w:val="0"/>
      <w:autoSpaceDN w:val="0"/>
      <w:adjustRightInd w:val="0"/>
      <w:spacing w:after="0" w:line="240" w:lineRule="auto"/>
    </w:pPr>
    <w:rPr>
      <w:rFonts w:ascii="Calibri" w:hAnsi="Calibri" w:cs="Calibri"/>
      <w:color w:val="000000"/>
      <w:sz w:val="24"/>
      <w:szCs w:val="24"/>
    </w:rPr>
  </w:style>
  <w:style w:type="character" w:styleId="a7">
    <w:name w:val="Hyperlink"/>
    <w:uiPriority w:val="99"/>
    <w:semiHidden/>
    <w:rsid w:val="009E724B"/>
    <w:rPr>
      <w:rFonts w:cs="Times New Roman"/>
      <w:color w:val="0000FF"/>
      <w:u w:val="singl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qFormat/>
    <w:rsid w:val="009E724B"/>
    <w:pPr>
      <w:spacing w:before="100" w:beforeAutospacing="1" w:after="100" w:afterAutospacing="1" w:line="240" w:lineRule="auto"/>
    </w:pPr>
    <w:rPr>
      <w:rFonts w:ascii="Calibri" w:eastAsia="Calibri" w:hAnsi="Calibri" w:cs="Times New Roman"/>
      <w:sz w:val="24"/>
      <w:szCs w:val="20"/>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9E724B"/>
    <w:rPr>
      <w:rFonts w:ascii="Calibri" w:eastAsia="Calibri" w:hAnsi="Calibri" w:cs="Times New Roman"/>
      <w:sz w:val="24"/>
      <w:szCs w:val="20"/>
      <w:lang w:eastAsia="ru-RU"/>
    </w:rPr>
  </w:style>
  <w:style w:type="character" w:customStyle="1" w:styleId="10">
    <w:name w:val="Заголовок 1 Знак"/>
    <w:basedOn w:val="a0"/>
    <w:link w:val="1"/>
    <w:uiPriority w:val="9"/>
    <w:rsid w:val="009E724B"/>
    <w:rPr>
      <w:rFonts w:asciiTheme="majorHAnsi" w:eastAsiaTheme="majorEastAsia" w:hAnsiTheme="majorHAnsi" w:cstheme="majorBidi"/>
      <w:b/>
      <w:bCs/>
      <w:color w:val="2F5496" w:themeColor="accent1" w:themeShade="BF"/>
      <w:sz w:val="28"/>
      <w:szCs w:val="28"/>
    </w:rPr>
  </w:style>
  <w:style w:type="character" w:customStyle="1" w:styleId="a6">
    <w:name w:val="Без интервала Знак"/>
    <w:aliases w:val="nado12 Знак,Bullet Знак"/>
    <w:link w:val="a5"/>
    <w:uiPriority w:val="1"/>
    <w:qFormat/>
    <w:locked/>
    <w:rsid w:val="00477BA5"/>
    <w:rPr>
      <w:rFonts w:ascii="Times New Roman" w:eastAsia="Times New Roman" w:hAnsi="Times New Roman" w:cs="Times New Roman"/>
      <w:sz w:val="24"/>
      <w:szCs w:val="24"/>
      <w:lang w:val="en-US" w:eastAsia="ar-SA"/>
    </w:rPr>
  </w:style>
  <w:style w:type="paragraph" w:customStyle="1" w:styleId="2">
    <w:name w:val="Обычный2"/>
    <w:qFormat/>
    <w:rsid w:val="00C92784"/>
    <w:pPr>
      <w:suppressAutoHyphens/>
    </w:pPr>
    <w:rPr>
      <w:rFonts w:cs="Calibri"/>
      <w:lang w:val="uk-UA" w:eastAsia="ru-RU"/>
    </w:rPr>
  </w:style>
  <w:style w:type="character" w:customStyle="1" w:styleId="StrongEmphasis">
    <w:name w:val="Strong Emphasis"/>
    <w:rsid w:val="00640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0845">
      <w:bodyDiv w:val="1"/>
      <w:marLeft w:val="0"/>
      <w:marRight w:val="0"/>
      <w:marTop w:val="0"/>
      <w:marBottom w:val="0"/>
      <w:divBdr>
        <w:top w:val="none" w:sz="0" w:space="0" w:color="auto"/>
        <w:left w:val="none" w:sz="0" w:space="0" w:color="auto"/>
        <w:bottom w:val="none" w:sz="0" w:space="0" w:color="auto"/>
        <w:right w:val="none" w:sz="0" w:space="0" w:color="auto"/>
      </w:divBdr>
    </w:div>
    <w:div w:id="1023213596">
      <w:bodyDiv w:val="1"/>
      <w:marLeft w:val="0"/>
      <w:marRight w:val="0"/>
      <w:marTop w:val="0"/>
      <w:marBottom w:val="0"/>
      <w:divBdr>
        <w:top w:val="none" w:sz="0" w:space="0" w:color="auto"/>
        <w:left w:val="none" w:sz="0" w:space="0" w:color="auto"/>
        <w:bottom w:val="none" w:sz="0" w:space="0" w:color="auto"/>
        <w:right w:val="none" w:sz="0" w:space="0" w:color="auto"/>
      </w:divBdr>
      <w:divsChild>
        <w:div w:id="1191333475">
          <w:marLeft w:val="0"/>
          <w:marRight w:val="0"/>
          <w:marTop w:val="0"/>
          <w:marBottom w:val="0"/>
          <w:divBdr>
            <w:top w:val="none" w:sz="0" w:space="0" w:color="auto"/>
            <w:left w:val="none" w:sz="0" w:space="0" w:color="auto"/>
            <w:bottom w:val="none" w:sz="0" w:space="0" w:color="auto"/>
            <w:right w:val="none" w:sz="0" w:space="0" w:color="auto"/>
          </w:divBdr>
        </w:div>
      </w:divsChild>
    </w:div>
    <w:div w:id="1378972185">
      <w:bodyDiv w:val="1"/>
      <w:marLeft w:val="0"/>
      <w:marRight w:val="0"/>
      <w:marTop w:val="0"/>
      <w:marBottom w:val="0"/>
      <w:divBdr>
        <w:top w:val="none" w:sz="0" w:space="0" w:color="auto"/>
        <w:left w:val="none" w:sz="0" w:space="0" w:color="auto"/>
        <w:bottom w:val="none" w:sz="0" w:space="0" w:color="auto"/>
        <w:right w:val="none" w:sz="0" w:space="0" w:color="auto"/>
      </w:divBdr>
    </w:div>
    <w:div w:id="1473132200">
      <w:bodyDiv w:val="1"/>
      <w:marLeft w:val="0"/>
      <w:marRight w:val="0"/>
      <w:marTop w:val="0"/>
      <w:marBottom w:val="0"/>
      <w:divBdr>
        <w:top w:val="none" w:sz="0" w:space="0" w:color="auto"/>
        <w:left w:val="none" w:sz="0" w:space="0" w:color="auto"/>
        <w:bottom w:val="none" w:sz="0" w:space="0" w:color="auto"/>
        <w:right w:val="none" w:sz="0" w:space="0" w:color="auto"/>
      </w:divBdr>
    </w:div>
    <w:div w:id="1908034052">
      <w:bodyDiv w:val="1"/>
      <w:marLeft w:val="0"/>
      <w:marRight w:val="0"/>
      <w:marTop w:val="0"/>
      <w:marBottom w:val="0"/>
      <w:divBdr>
        <w:top w:val="none" w:sz="0" w:space="0" w:color="auto"/>
        <w:left w:val="none" w:sz="0" w:space="0" w:color="auto"/>
        <w:bottom w:val="none" w:sz="0" w:space="0" w:color="auto"/>
        <w:right w:val="none" w:sz="0" w:space="0" w:color="auto"/>
      </w:divBdr>
    </w:div>
    <w:div w:id="20775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2425</TotalTime>
  <Pages>1</Pages>
  <Words>1637</Words>
  <Characters>934</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Старец Елена</dc:creator>
  <cp:keywords/>
  <dc:description/>
  <cp:lastModifiedBy>User</cp:lastModifiedBy>
  <cp:revision>45</cp:revision>
  <dcterms:created xsi:type="dcterms:W3CDTF">2023-03-16T13:08:00Z</dcterms:created>
  <dcterms:modified xsi:type="dcterms:W3CDTF">2024-04-10T14:30:00Z</dcterms:modified>
</cp:coreProperties>
</file>