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DD" w:rsidRDefault="003E5466" w:rsidP="008D27DD">
      <w:pPr>
        <w:tabs>
          <w:tab w:val="right" w:pos="9159"/>
        </w:tabs>
        <w:ind w:left="180" w:right="196"/>
        <w:jc w:val="right"/>
        <w:rPr>
          <w:b/>
          <w:lang w:val="uk-UA"/>
        </w:rPr>
      </w:pPr>
      <w:r>
        <w:rPr>
          <w:b/>
          <w:lang w:val="uk-UA"/>
        </w:rPr>
        <w:t>Додаток 1</w:t>
      </w:r>
    </w:p>
    <w:p w:rsidR="00BA65CE" w:rsidRDefault="00BA65CE" w:rsidP="00BA65CE">
      <w:pPr>
        <w:adjustRightInd w:val="0"/>
        <w:snapToGrid w:val="0"/>
        <w:jc w:val="right"/>
        <w:rPr>
          <w:i/>
          <w:iCs/>
          <w:color w:val="000000"/>
          <w:lang w:val="uk-UA" w:eastAsia="uk-UA"/>
        </w:rPr>
      </w:pPr>
      <w:r w:rsidRPr="00FF48C3">
        <w:rPr>
          <w:i/>
          <w:iCs/>
          <w:color w:val="000000"/>
          <w:lang w:val="uk-UA" w:eastAsia="uk-UA"/>
        </w:rPr>
        <w:t>до тендерної документації на закупівлю товару –  </w:t>
      </w:r>
    </w:p>
    <w:p w:rsidR="00BA65CE" w:rsidRDefault="00BA65CE" w:rsidP="00BA65CE">
      <w:pPr>
        <w:adjustRightInd w:val="0"/>
        <w:snapToGrid w:val="0"/>
        <w:jc w:val="right"/>
        <w:rPr>
          <w:i/>
          <w:iCs/>
          <w:color w:val="000000"/>
          <w:lang w:val="uk-UA" w:eastAsia="uk-UA"/>
        </w:rPr>
      </w:pPr>
      <w:r w:rsidRPr="0025374D">
        <w:rPr>
          <w:i/>
          <w:lang w:val="uk-UA"/>
        </w:rPr>
        <w:t>Бензин, дизельне паливо,</w:t>
      </w:r>
      <w:r w:rsidRPr="0025374D">
        <w:rPr>
          <w:i/>
          <w:shd w:val="clear" w:color="auto" w:fill="FFFFFF"/>
          <w:lang w:val="uk-UA"/>
        </w:rPr>
        <w:t>Нафтовий газ скраплений</w:t>
      </w:r>
      <w:r w:rsidRPr="00FF48C3">
        <w:rPr>
          <w:i/>
          <w:iCs/>
          <w:color w:val="000000"/>
          <w:lang w:val="uk-UA" w:eastAsia="uk-UA"/>
        </w:rPr>
        <w:t>    </w:t>
      </w:r>
    </w:p>
    <w:p w:rsidR="00BA65CE" w:rsidRPr="0025374D" w:rsidRDefault="00BA65CE" w:rsidP="00BA65CE">
      <w:pPr>
        <w:adjustRightInd w:val="0"/>
        <w:snapToGrid w:val="0"/>
        <w:jc w:val="right"/>
        <w:rPr>
          <w:i/>
          <w:lang w:val="uk-UA"/>
        </w:rPr>
      </w:pPr>
      <w:r w:rsidRPr="00FF48C3">
        <w:rPr>
          <w:i/>
          <w:iCs/>
          <w:color w:val="000000"/>
          <w:lang w:val="uk-UA" w:eastAsia="uk-UA"/>
        </w:rPr>
        <w:t>   </w:t>
      </w:r>
      <w:r w:rsidRPr="0025374D">
        <w:rPr>
          <w:i/>
          <w:lang w:val="uk-UA"/>
        </w:rPr>
        <w:t xml:space="preserve">Код </w:t>
      </w:r>
      <w:proofErr w:type="spellStart"/>
      <w:r w:rsidRPr="0025374D">
        <w:rPr>
          <w:i/>
          <w:lang w:val="uk-UA"/>
        </w:rPr>
        <w:t>ДК</w:t>
      </w:r>
      <w:proofErr w:type="spellEnd"/>
      <w:r w:rsidRPr="0025374D">
        <w:rPr>
          <w:i/>
          <w:lang w:val="uk-UA"/>
        </w:rPr>
        <w:t xml:space="preserve"> 021:2015 :09130000-9 Нафта і дистиляти</w:t>
      </w:r>
    </w:p>
    <w:p w:rsidR="009E0B99" w:rsidRPr="009E0B99" w:rsidRDefault="009E0B99" w:rsidP="009E0B99">
      <w:pPr>
        <w:ind w:left="6372"/>
        <w:rPr>
          <w:sz w:val="20"/>
          <w:szCs w:val="20"/>
          <w:lang w:val="uk-UA" w:eastAsia="en-US"/>
        </w:rPr>
      </w:pPr>
    </w:p>
    <w:p w:rsidR="009E0B99" w:rsidRPr="009E0B99" w:rsidRDefault="009E0B99" w:rsidP="009E0B99">
      <w:pPr>
        <w:jc w:val="right"/>
        <w:rPr>
          <w:b/>
          <w:lang w:val="uk-UA"/>
        </w:rPr>
      </w:pPr>
    </w:p>
    <w:p w:rsidR="009E0B99" w:rsidRDefault="009E0B99" w:rsidP="008D27DD">
      <w:pPr>
        <w:tabs>
          <w:tab w:val="right" w:pos="9159"/>
        </w:tabs>
        <w:ind w:left="180" w:right="196"/>
        <w:jc w:val="right"/>
        <w:rPr>
          <w:b/>
          <w:lang w:val="uk-UA"/>
        </w:rPr>
      </w:pPr>
    </w:p>
    <w:p w:rsidR="00460A5B" w:rsidRPr="00460A5B" w:rsidRDefault="00460A5B" w:rsidP="009F1AD8">
      <w:pPr>
        <w:pStyle w:val="a3"/>
        <w:tabs>
          <w:tab w:val="left" w:pos="2715"/>
        </w:tabs>
        <w:jc w:val="center"/>
        <w:rPr>
          <w:b/>
          <w:lang w:val="uk-UA"/>
        </w:rPr>
      </w:pPr>
      <w:r w:rsidRPr="00460A5B">
        <w:rPr>
          <w:b/>
          <w:lang w:val="uk-UA"/>
        </w:rPr>
        <w:t>ТЕХНІЧНІ ВИМОГИ ДО ПРЕДМЕТУ ЗАКУПІВЛІ</w:t>
      </w:r>
    </w:p>
    <w:p w:rsidR="00460A5B" w:rsidRDefault="00460A5B" w:rsidP="009F1AD8">
      <w:pPr>
        <w:pStyle w:val="a3"/>
        <w:tabs>
          <w:tab w:val="left" w:pos="2715"/>
        </w:tabs>
        <w:jc w:val="center"/>
        <w:rPr>
          <w:b/>
          <w:lang w:val="uk-UA"/>
        </w:rPr>
      </w:pPr>
      <w:r w:rsidRPr="00460A5B">
        <w:rPr>
          <w:b/>
          <w:lang w:val="uk-UA"/>
        </w:rPr>
        <w:t xml:space="preserve">код </w:t>
      </w:r>
      <w:r w:rsidRPr="00460A5B">
        <w:rPr>
          <w:b/>
        </w:rPr>
        <w:t>ДК 021:2015</w:t>
      </w:r>
      <w:r w:rsidRPr="00460A5B">
        <w:rPr>
          <w:b/>
          <w:lang w:val="uk-UA"/>
        </w:rPr>
        <w:t xml:space="preserve">: </w:t>
      </w:r>
      <w:r w:rsidRPr="00460A5B">
        <w:rPr>
          <w:b/>
        </w:rPr>
        <w:t xml:space="preserve">09130000-9 </w:t>
      </w:r>
      <w:proofErr w:type="spellStart"/>
      <w:r w:rsidRPr="00460A5B">
        <w:rPr>
          <w:b/>
        </w:rPr>
        <w:t>Нафта</w:t>
      </w:r>
      <w:proofErr w:type="spellEnd"/>
      <w:r w:rsidRPr="00460A5B">
        <w:rPr>
          <w:b/>
        </w:rPr>
        <w:t xml:space="preserve"> </w:t>
      </w:r>
      <w:proofErr w:type="spellStart"/>
      <w:r w:rsidRPr="00460A5B">
        <w:rPr>
          <w:b/>
        </w:rPr>
        <w:t>і</w:t>
      </w:r>
      <w:proofErr w:type="spellEnd"/>
      <w:r w:rsidRPr="00460A5B">
        <w:rPr>
          <w:b/>
        </w:rPr>
        <w:t xml:space="preserve"> </w:t>
      </w:r>
      <w:proofErr w:type="spellStart"/>
      <w:r w:rsidRPr="00460A5B">
        <w:rPr>
          <w:b/>
        </w:rPr>
        <w:t>дистиляти</w:t>
      </w:r>
      <w:proofErr w:type="spellEnd"/>
      <w:r w:rsidR="003249D6">
        <w:rPr>
          <w:b/>
          <w:lang w:val="uk-UA"/>
        </w:rPr>
        <w:t xml:space="preserve"> (бензин А-95</w:t>
      </w:r>
      <w:r w:rsidR="00890CA1">
        <w:rPr>
          <w:b/>
          <w:lang w:val="uk-UA"/>
        </w:rPr>
        <w:t xml:space="preserve"> євро</w:t>
      </w:r>
      <w:bookmarkStart w:id="0" w:name="_GoBack"/>
      <w:bookmarkEnd w:id="0"/>
      <w:r w:rsidR="003249D6">
        <w:rPr>
          <w:b/>
          <w:lang w:val="uk-UA"/>
        </w:rPr>
        <w:t>, дизельне паливо</w:t>
      </w:r>
      <w:r w:rsidR="004E1DEC">
        <w:rPr>
          <w:b/>
          <w:lang w:val="uk-UA"/>
        </w:rPr>
        <w:t>,</w:t>
      </w:r>
      <w:proofErr w:type="spellStart"/>
      <w:r w:rsidR="004E1DEC" w:rsidRPr="004E1DEC">
        <w:rPr>
          <w:b/>
          <w:shd w:val="clear" w:color="auto" w:fill="FFFFFF"/>
        </w:rPr>
        <w:t>н</w:t>
      </w:r>
      <w:r w:rsidR="004E1DEC" w:rsidRPr="004E1DEC">
        <w:rPr>
          <w:b/>
          <w:shd w:val="clear" w:color="auto" w:fill="FFFFFF"/>
          <w:lang w:val="uk-UA"/>
        </w:rPr>
        <w:t>афтовий</w:t>
      </w:r>
      <w:proofErr w:type="spellEnd"/>
      <w:r w:rsidR="004E1DEC" w:rsidRPr="004E1DEC">
        <w:rPr>
          <w:b/>
          <w:shd w:val="clear" w:color="auto" w:fill="FFFFFF"/>
          <w:lang w:val="uk-UA"/>
        </w:rPr>
        <w:t xml:space="preserve"> газ скраплений</w:t>
      </w:r>
      <w:r w:rsidR="003249D6">
        <w:rPr>
          <w:b/>
          <w:lang w:val="uk-UA"/>
        </w:rPr>
        <w:t>)</w:t>
      </w:r>
    </w:p>
    <w:p w:rsidR="003249D6" w:rsidRPr="003249D6" w:rsidRDefault="003249D6" w:rsidP="009F1AD8">
      <w:pPr>
        <w:pStyle w:val="a3"/>
        <w:tabs>
          <w:tab w:val="left" w:pos="2715"/>
        </w:tabs>
        <w:jc w:val="center"/>
        <w:rPr>
          <w:b/>
          <w:lang w:val="uk-UA"/>
        </w:rPr>
      </w:pPr>
    </w:p>
    <w:p w:rsidR="00460A5B" w:rsidRDefault="00460A5B" w:rsidP="003249D6">
      <w:pPr>
        <w:pStyle w:val="a3"/>
        <w:numPr>
          <w:ilvl w:val="0"/>
          <w:numId w:val="1"/>
        </w:numPr>
        <w:tabs>
          <w:tab w:val="left" w:pos="2715"/>
        </w:tabs>
        <w:rPr>
          <w:lang w:val="uk-UA"/>
        </w:rPr>
      </w:pPr>
      <w:r w:rsidRPr="00460A5B">
        <w:rPr>
          <w:lang w:val="uk-UA"/>
        </w:rPr>
        <w:t>Предмет закупівлі та обсяги:</w:t>
      </w:r>
    </w:p>
    <w:p w:rsidR="003249D6" w:rsidRPr="00460A5B" w:rsidRDefault="003249D6" w:rsidP="003249D6">
      <w:pPr>
        <w:pStyle w:val="a3"/>
        <w:tabs>
          <w:tab w:val="left" w:pos="2715"/>
        </w:tabs>
        <w:ind w:left="1080"/>
        <w:rPr>
          <w:lang w:val="uk-UA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9"/>
        <w:gridCol w:w="2940"/>
        <w:gridCol w:w="2055"/>
        <w:gridCol w:w="2936"/>
      </w:tblGrid>
      <w:tr w:rsidR="00460A5B" w:rsidRPr="00460A5B" w:rsidTr="00460A5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5B" w:rsidRPr="00460A5B" w:rsidRDefault="00460A5B" w:rsidP="00460A5B">
            <w:pPr>
              <w:pStyle w:val="a3"/>
              <w:tabs>
                <w:tab w:val="left" w:pos="2715"/>
              </w:tabs>
              <w:rPr>
                <w:b/>
                <w:lang w:val="uk-UA"/>
              </w:rPr>
            </w:pPr>
            <w:r w:rsidRPr="00460A5B">
              <w:rPr>
                <w:b/>
                <w:lang w:val="uk-UA"/>
              </w:rPr>
              <w:t xml:space="preserve">№ </w:t>
            </w:r>
          </w:p>
          <w:p w:rsidR="00A16DF3" w:rsidRPr="00460A5B" w:rsidRDefault="00460A5B" w:rsidP="00460A5B">
            <w:pPr>
              <w:pStyle w:val="a3"/>
              <w:tabs>
                <w:tab w:val="left" w:pos="2715"/>
              </w:tabs>
              <w:rPr>
                <w:lang w:val="uk-UA"/>
              </w:rPr>
            </w:pPr>
            <w:r w:rsidRPr="00460A5B">
              <w:rPr>
                <w:b/>
                <w:lang w:val="uk-UA"/>
              </w:rPr>
              <w:t>лота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F3" w:rsidRPr="00460A5B" w:rsidRDefault="00460A5B" w:rsidP="00460A5B">
            <w:pPr>
              <w:pStyle w:val="a3"/>
              <w:tabs>
                <w:tab w:val="left" w:pos="2715"/>
              </w:tabs>
              <w:rPr>
                <w:b/>
                <w:lang w:val="uk-UA"/>
              </w:rPr>
            </w:pPr>
            <w:r w:rsidRPr="00460A5B">
              <w:rPr>
                <w:b/>
                <w:lang w:val="uk-UA"/>
              </w:rPr>
              <w:t>Найменування товару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5B" w:rsidRPr="00460A5B" w:rsidRDefault="00460A5B" w:rsidP="00460A5B">
            <w:pPr>
              <w:pStyle w:val="a3"/>
              <w:tabs>
                <w:tab w:val="left" w:pos="2715"/>
              </w:tabs>
              <w:rPr>
                <w:b/>
                <w:bCs/>
              </w:rPr>
            </w:pPr>
            <w:proofErr w:type="spellStart"/>
            <w:r w:rsidRPr="00460A5B">
              <w:rPr>
                <w:b/>
                <w:bCs/>
              </w:rPr>
              <w:t>Кількість</w:t>
            </w:r>
            <w:proofErr w:type="spellEnd"/>
            <w:r w:rsidRPr="00460A5B">
              <w:rPr>
                <w:b/>
                <w:bCs/>
              </w:rPr>
              <w:t>,</w:t>
            </w:r>
          </w:p>
          <w:p w:rsidR="00460A5B" w:rsidRPr="00460A5B" w:rsidRDefault="00460A5B" w:rsidP="00460A5B">
            <w:pPr>
              <w:pStyle w:val="a3"/>
              <w:tabs>
                <w:tab w:val="left" w:pos="2715"/>
              </w:tabs>
              <w:rPr>
                <w:b/>
                <w:bCs/>
              </w:rPr>
            </w:pPr>
            <w:proofErr w:type="spellStart"/>
            <w:r w:rsidRPr="00460A5B">
              <w:rPr>
                <w:b/>
                <w:bCs/>
              </w:rPr>
              <w:t>лі</w:t>
            </w:r>
            <w:proofErr w:type="gramStart"/>
            <w:r w:rsidRPr="00460A5B">
              <w:rPr>
                <w:b/>
                <w:bCs/>
              </w:rPr>
              <w:t>тр</w:t>
            </w:r>
            <w:proofErr w:type="spellEnd"/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5B" w:rsidRPr="00460A5B" w:rsidRDefault="00460A5B" w:rsidP="00460A5B">
            <w:pPr>
              <w:pStyle w:val="a3"/>
              <w:tabs>
                <w:tab w:val="left" w:pos="2715"/>
              </w:tabs>
              <w:rPr>
                <w:b/>
                <w:bCs/>
              </w:rPr>
            </w:pPr>
            <w:proofErr w:type="spellStart"/>
            <w:r w:rsidRPr="00460A5B">
              <w:rPr>
                <w:b/>
                <w:bCs/>
              </w:rPr>
              <w:t>Відповідність</w:t>
            </w:r>
            <w:proofErr w:type="spellEnd"/>
            <w:r w:rsidRPr="00460A5B">
              <w:rPr>
                <w:b/>
                <w:bCs/>
              </w:rPr>
              <w:t xml:space="preserve"> ДСТУ </w:t>
            </w:r>
          </w:p>
        </w:tc>
      </w:tr>
      <w:tr w:rsidR="00460A5B" w:rsidRPr="00460A5B" w:rsidTr="00460A5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F3" w:rsidRPr="00460A5B" w:rsidRDefault="00460A5B" w:rsidP="00460A5B">
            <w:pPr>
              <w:pStyle w:val="a3"/>
              <w:tabs>
                <w:tab w:val="left" w:pos="2715"/>
              </w:tabs>
              <w:rPr>
                <w:lang w:val="uk-UA"/>
              </w:rPr>
            </w:pPr>
            <w:r w:rsidRPr="00460A5B">
              <w:rPr>
                <w:lang w:val="uk-UA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5B" w:rsidRPr="004E1DEC" w:rsidRDefault="00410933" w:rsidP="00460A5B">
            <w:pPr>
              <w:pStyle w:val="a3"/>
              <w:tabs>
                <w:tab w:val="left" w:pos="2715"/>
              </w:tabs>
              <w:rPr>
                <w:lang w:val="uk-UA"/>
              </w:rPr>
            </w:pPr>
            <w:r>
              <w:rPr>
                <w:lang w:val="uk-UA"/>
              </w:rPr>
              <w:t>Бензин А-9</w:t>
            </w:r>
            <w:r w:rsidR="004E1DEC">
              <w:rPr>
                <w:lang w:val="uk-UA"/>
              </w:rPr>
              <w:t>5</w:t>
            </w:r>
            <w:r w:rsidR="00C0521D">
              <w:rPr>
                <w:lang w:val="uk-UA"/>
              </w:rPr>
              <w:t>євро</w:t>
            </w:r>
          </w:p>
          <w:p w:rsidR="00A16DF3" w:rsidRPr="00460A5B" w:rsidRDefault="00460A5B" w:rsidP="00460A5B">
            <w:pPr>
              <w:pStyle w:val="a3"/>
              <w:tabs>
                <w:tab w:val="left" w:pos="2715"/>
              </w:tabs>
              <w:rPr>
                <w:lang w:val="uk-UA"/>
              </w:rPr>
            </w:pPr>
            <w:r w:rsidRPr="00460A5B">
              <w:rPr>
                <w:lang w:val="uk-UA"/>
              </w:rPr>
              <w:t xml:space="preserve">(у талонах/ </w:t>
            </w:r>
            <w:proofErr w:type="spellStart"/>
            <w:r w:rsidRPr="00460A5B">
              <w:rPr>
                <w:bCs/>
                <w:lang w:val="uk-UA"/>
              </w:rPr>
              <w:t>скретч-картках</w:t>
            </w:r>
            <w:proofErr w:type="spellEnd"/>
            <w:r w:rsidRPr="00460A5B">
              <w:rPr>
                <w:lang w:val="uk-UA"/>
              </w:rPr>
              <w:t xml:space="preserve"> 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5B" w:rsidRPr="00460A5B" w:rsidRDefault="00DA2E4F" w:rsidP="00460A5B">
            <w:pPr>
              <w:pStyle w:val="a3"/>
              <w:tabs>
                <w:tab w:val="left" w:pos="2715"/>
              </w:tabs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5B" w:rsidRPr="00460A5B" w:rsidRDefault="00460A5B" w:rsidP="00460A5B">
            <w:pPr>
              <w:pStyle w:val="a3"/>
              <w:tabs>
                <w:tab w:val="left" w:pos="2715"/>
              </w:tabs>
            </w:pPr>
            <w:r w:rsidRPr="00460A5B">
              <w:t xml:space="preserve">ДСТУ 7687:2015 </w:t>
            </w:r>
          </w:p>
          <w:p w:rsidR="00460A5B" w:rsidRPr="00460A5B" w:rsidRDefault="00460A5B" w:rsidP="00460A5B">
            <w:pPr>
              <w:pStyle w:val="a3"/>
              <w:tabs>
                <w:tab w:val="left" w:pos="2715"/>
              </w:tabs>
              <w:rPr>
                <w:bCs/>
                <w:lang w:val="uk-UA"/>
              </w:rPr>
            </w:pPr>
          </w:p>
        </w:tc>
      </w:tr>
      <w:tr w:rsidR="00460A5B" w:rsidRPr="00460A5B" w:rsidTr="00460A5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F3" w:rsidRPr="00460A5B" w:rsidRDefault="00460A5B" w:rsidP="00460A5B">
            <w:pPr>
              <w:pStyle w:val="a3"/>
              <w:tabs>
                <w:tab w:val="left" w:pos="2715"/>
              </w:tabs>
              <w:rPr>
                <w:lang w:val="uk-UA"/>
              </w:rPr>
            </w:pPr>
            <w:r w:rsidRPr="00460A5B">
              <w:rPr>
                <w:lang w:val="uk-UA"/>
              </w:rPr>
              <w:t>2.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F3" w:rsidRDefault="00A16DF3" w:rsidP="00460A5B">
            <w:pPr>
              <w:pStyle w:val="a3"/>
              <w:tabs>
                <w:tab w:val="left" w:pos="2715"/>
              </w:tabs>
              <w:rPr>
                <w:lang w:val="uk-UA"/>
              </w:rPr>
            </w:pPr>
          </w:p>
          <w:p w:rsidR="00460A5B" w:rsidRPr="00460A5B" w:rsidRDefault="00460A5B" w:rsidP="00460A5B">
            <w:pPr>
              <w:pStyle w:val="a3"/>
              <w:tabs>
                <w:tab w:val="left" w:pos="2715"/>
              </w:tabs>
              <w:rPr>
                <w:lang w:val="uk-UA"/>
              </w:rPr>
            </w:pPr>
            <w:r>
              <w:rPr>
                <w:lang w:val="uk-UA"/>
              </w:rPr>
              <w:t>Дизельне паливо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A5B" w:rsidRPr="00460A5B" w:rsidRDefault="00DA2E4F" w:rsidP="00460A5B">
            <w:pPr>
              <w:pStyle w:val="a3"/>
              <w:tabs>
                <w:tab w:val="left" w:pos="2715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2500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A5B" w:rsidRPr="00460A5B" w:rsidRDefault="003249D6" w:rsidP="00460A5B">
            <w:pPr>
              <w:pStyle w:val="a3"/>
              <w:tabs>
                <w:tab w:val="left" w:pos="2715"/>
              </w:tabs>
              <w:rPr>
                <w:lang w:val="uk-UA"/>
              </w:rPr>
            </w:pPr>
            <w:r>
              <w:rPr>
                <w:lang w:val="uk-UA"/>
              </w:rPr>
              <w:t>ДСТУ 7688:2015</w:t>
            </w:r>
          </w:p>
        </w:tc>
      </w:tr>
      <w:tr w:rsidR="00C23072" w:rsidRPr="00460A5B" w:rsidTr="00460A5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72" w:rsidRPr="00460A5B" w:rsidRDefault="00C23072" w:rsidP="00460A5B">
            <w:pPr>
              <w:pStyle w:val="a3"/>
              <w:tabs>
                <w:tab w:val="left" w:pos="2715"/>
              </w:tabs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72" w:rsidRDefault="004E1DEC" w:rsidP="00460A5B">
            <w:pPr>
              <w:pStyle w:val="a3"/>
              <w:tabs>
                <w:tab w:val="left" w:pos="2715"/>
              </w:tabs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Нафтовий газ скраплений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072" w:rsidRPr="00460A5B" w:rsidRDefault="00DA2E4F" w:rsidP="00460A5B">
            <w:pPr>
              <w:pStyle w:val="a3"/>
              <w:tabs>
                <w:tab w:val="left" w:pos="2715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072" w:rsidRPr="004E1DEC" w:rsidRDefault="004E1DEC" w:rsidP="004E1DEC">
            <w:pPr>
              <w:tabs>
                <w:tab w:val="left" w:pos="2715"/>
              </w:tabs>
              <w:rPr>
                <w:lang w:val="en-US"/>
              </w:rPr>
            </w:pPr>
            <w:r>
              <w:rPr>
                <w:lang w:val="en-US"/>
              </w:rPr>
              <w:t xml:space="preserve">             EN 589-217</w:t>
            </w:r>
          </w:p>
        </w:tc>
      </w:tr>
    </w:tbl>
    <w:p w:rsidR="00460A5B" w:rsidRPr="00460A5B" w:rsidRDefault="00460A5B" w:rsidP="00460A5B">
      <w:pPr>
        <w:pStyle w:val="a3"/>
        <w:tabs>
          <w:tab w:val="left" w:pos="2715"/>
        </w:tabs>
        <w:rPr>
          <w:lang w:val="uk-UA"/>
        </w:rPr>
      </w:pPr>
    </w:p>
    <w:p w:rsidR="00460A5B" w:rsidRPr="00460A5B" w:rsidRDefault="00460A5B" w:rsidP="00460A5B">
      <w:pPr>
        <w:pStyle w:val="a3"/>
        <w:tabs>
          <w:tab w:val="left" w:pos="2715"/>
        </w:tabs>
        <w:rPr>
          <w:lang w:val="uk-UA"/>
        </w:rPr>
      </w:pPr>
      <w:r w:rsidRPr="00460A5B">
        <w:rPr>
          <w:lang w:val="uk-UA"/>
        </w:rPr>
        <w:t xml:space="preserve">2. Якість нафтопродуктів повинна відповідати діючим в Україні </w:t>
      </w:r>
      <w:proofErr w:type="spellStart"/>
      <w:r w:rsidRPr="00460A5B">
        <w:rPr>
          <w:lang w:val="uk-UA"/>
        </w:rPr>
        <w:t>Держстандартам</w:t>
      </w:r>
      <w:proofErr w:type="spellEnd"/>
      <w:r w:rsidRPr="00460A5B">
        <w:rPr>
          <w:lang w:val="uk-UA"/>
        </w:rPr>
        <w:t xml:space="preserve"> та ТУ підприємства-виробника і підтверджуватися копією сертифіката відповідності для серійного виробництва, виданого органом з сертифікації продукції, який акредитований в державній системі сертифікації </w:t>
      </w:r>
      <w:proofErr w:type="spellStart"/>
      <w:r w:rsidRPr="00460A5B">
        <w:rPr>
          <w:lang w:val="uk-UA"/>
        </w:rPr>
        <w:t>УкрСЕПРО</w:t>
      </w:r>
      <w:proofErr w:type="spellEnd"/>
      <w:r w:rsidRPr="00460A5B">
        <w:rPr>
          <w:lang w:val="uk-UA"/>
        </w:rPr>
        <w:t xml:space="preserve">, або копією «Свідоцтва про визнання», яке видається в системі </w:t>
      </w:r>
      <w:proofErr w:type="spellStart"/>
      <w:r w:rsidRPr="00460A5B">
        <w:rPr>
          <w:lang w:val="uk-UA"/>
        </w:rPr>
        <w:t>УкрСЕПРО</w:t>
      </w:r>
      <w:proofErr w:type="spellEnd"/>
      <w:r w:rsidRPr="00460A5B">
        <w:rPr>
          <w:lang w:val="uk-UA"/>
        </w:rPr>
        <w:t>, якщо продукція вже сертифікована в країнах СНД.</w:t>
      </w:r>
    </w:p>
    <w:p w:rsidR="00460A5B" w:rsidRPr="00460A5B" w:rsidRDefault="00460A5B" w:rsidP="00460A5B">
      <w:pPr>
        <w:pStyle w:val="a3"/>
        <w:tabs>
          <w:tab w:val="left" w:pos="2715"/>
        </w:tabs>
        <w:rPr>
          <w:lang w:val="uk-UA"/>
        </w:rPr>
      </w:pPr>
      <w:r w:rsidRPr="00460A5B">
        <w:rPr>
          <w:lang w:val="uk-UA"/>
        </w:rPr>
        <w:t xml:space="preserve">3. Закупівля здійснюється у талонах або </w:t>
      </w:r>
      <w:proofErr w:type="spellStart"/>
      <w:r w:rsidRPr="00460A5B">
        <w:rPr>
          <w:lang w:val="uk-UA"/>
        </w:rPr>
        <w:t>скретч-картках</w:t>
      </w:r>
      <w:proofErr w:type="spellEnd"/>
      <w:r w:rsidRPr="00460A5B">
        <w:rPr>
          <w:lang w:val="uk-UA"/>
        </w:rPr>
        <w:t xml:space="preserve">. </w:t>
      </w:r>
    </w:p>
    <w:p w:rsidR="00460A5B" w:rsidRPr="00460A5B" w:rsidRDefault="00460A5B" w:rsidP="00460A5B">
      <w:pPr>
        <w:pStyle w:val="a3"/>
        <w:tabs>
          <w:tab w:val="left" w:pos="2715"/>
        </w:tabs>
        <w:rPr>
          <w:lang w:val="uk-UA"/>
        </w:rPr>
      </w:pPr>
      <w:r w:rsidRPr="00460A5B">
        <w:rPr>
          <w:lang w:val="uk-UA"/>
        </w:rPr>
        <w:t xml:space="preserve">Талон - спеціальний талон, придбаний за умовами та відпускною ціною обумовленого номіналу, що підтверджує право його власника на отримання  на </w:t>
      </w:r>
      <w:r w:rsidRPr="00460A5B">
        <w:rPr>
          <w:bCs/>
          <w:lang w:val="uk-UA"/>
        </w:rPr>
        <w:t xml:space="preserve">автозаправних станціях (далі - АЗС) </w:t>
      </w:r>
      <w:r w:rsidRPr="00460A5B">
        <w:rPr>
          <w:lang w:val="uk-UA"/>
        </w:rPr>
        <w:t xml:space="preserve"> фіксованої  кількості  нафтопродукту   певного найменування і марки, які позначені на ньому (відповідно до Інструкції про порядок приймання, транспортування, зберігання, відпуску та обліку нафти і нафтопродуктів на підприємствах і організаціях України, що затверджена  міжвідомчим наказом № 281/171/578/155 від 20.05.2008). </w:t>
      </w:r>
    </w:p>
    <w:p w:rsidR="00460A5B" w:rsidRPr="00460A5B" w:rsidRDefault="00460A5B" w:rsidP="00460A5B">
      <w:pPr>
        <w:pStyle w:val="a3"/>
        <w:tabs>
          <w:tab w:val="left" w:pos="2715"/>
        </w:tabs>
        <w:rPr>
          <w:lang w:val="uk-UA"/>
        </w:rPr>
      </w:pPr>
      <w:r w:rsidRPr="00460A5B">
        <w:rPr>
          <w:lang w:val="uk-UA"/>
        </w:rPr>
        <w:t> </w:t>
      </w:r>
      <w:proofErr w:type="spellStart"/>
      <w:r w:rsidRPr="00460A5B">
        <w:rPr>
          <w:bCs/>
          <w:lang w:val="uk-UA"/>
        </w:rPr>
        <w:t>Скретч-картки</w:t>
      </w:r>
      <w:proofErr w:type="spellEnd"/>
      <w:r w:rsidRPr="00460A5B">
        <w:rPr>
          <w:lang w:val="uk-UA"/>
        </w:rPr>
        <w:t> — це одноразові картки, на рахунку яких знаходиться відповідна кількість певного виду пального.</w:t>
      </w:r>
    </w:p>
    <w:p w:rsidR="00460A5B" w:rsidRPr="00460A5B" w:rsidRDefault="00460A5B" w:rsidP="00460A5B">
      <w:pPr>
        <w:pStyle w:val="a3"/>
        <w:tabs>
          <w:tab w:val="left" w:pos="2715"/>
        </w:tabs>
        <w:rPr>
          <w:lang w:val="uk-UA"/>
        </w:rPr>
      </w:pPr>
      <w:r w:rsidRPr="00460A5B">
        <w:rPr>
          <w:lang w:val="uk-UA"/>
        </w:rPr>
        <w:t xml:space="preserve">3.1. Талони або </w:t>
      </w:r>
      <w:proofErr w:type="spellStart"/>
      <w:r w:rsidRPr="00460A5B">
        <w:rPr>
          <w:lang w:val="uk-UA"/>
        </w:rPr>
        <w:t>скретч-картки</w:t>
      </w:r>
      <w:proofErr w:type="spellEnd"/>
      <w:r w:rsidRPr="00460A5B">
        <w:rPr>
          <w:lang w:val="uk-UA"/>
        </w:rPr>
        <w:t xml:space="preserve"> повинні:</w:t>
      </w:r>
    </w:p>
    <w:p w:rsidR="00460A5B" w:rsidRPr="00460A5B" w:rsidRDefault="00460A5B" w:rsidP="00460A5B">
      <w:pPr>
        <w:pStyle w:val="a3"/>
        <w:tabs>
          <w:tab w:val="left" w:pos="2715"/>
        </w:tabs>
        <w:rPr>
          <w:lang w:val="uk-UA"/>
        </w:rPr>
      </w:pPr>
      <w:r w:rsidRPr="00460A5B">
        <w:rPr>
          <w:lang w:val="uk-UA"/>
        </w:rPr>
        <w:t>- бути номіналом 10,15,20 літрів;</w:t>
      </w:r>
    </w:p>
    <w:p w:rsidR="00460A5B" w:rsidRPr="00460A5B" w:rsidRDefault="00460A5B" w:rsidP="00460A5B">
      <w:pPr>
        <w:pStyle w:val="a3"/>
        <w:tabs>
          <w:tab w:val="left" w:pos="2715"/>
        </w:tabs>
        <w:rPr>
          <w:lang w:val="uk-UA"/>
        </w:rPr>
      </w:pPr>
      <w:r w:rsidRPr="00460A5B">
        <w:rPr>
          <w:lang w:val="uk-UA"/>
        </w:rPr>
        <w:t>- мати термін дії не менше одного року з моменту їх поставки;</w:t>
      </w:r>
    </w:p>
    <w:p w:rsidR="00460A5B" w:rsidRPr="00460A5B" w:rsidRDefault="00460A5B" w:rsidP="00460A5B">
      <w:pPr>
        <w:pStyle w:val="a3"/>
        <w:tabs>
          <w:tab w:val="left" w:pos="2715"/>
        </w:tabs>
        <w:rPr>
          <w:lang w:val="uk-UA"/>
        </w:rPr>
      </w:pPr>
      <w:r w:rsidRPr="00460A5B">
        <w:rPr>
          <w:lang w:val="uk-UA"/>
        </w:rPr>
        <w:t>- діяти на всіх АЗС, перелік яких надано згідно з вимогами тендерної документації.</w:t>
      </w:r>
    </w:p>
    <w:p w:rsidR="00460A5B" w:rsidRPr="00460A5B" w:rsidRDefault="00460A5B" w:rsidP="00460A5B">
      <w:pPr>
        <w:pStyle w:val="a3"/>
        <w:tabs>
          <w:tab w:val="left" w:pos="2715"/>
        </w:tabs>
        <w:rPr>
          <w:lang w:val="uk-UA"/>
        </w:rPr>
      </w:pPr>
      <w:r w:rsidRPr="00460A5B">
        <w:rPr>
          <w:lang w:val="uk-UA"/>
        </w:rPr>
        <w:t xml:space="preserve">   - найближча АЗС повинна знаходитися на від</w:t>
      </w:r>
      <w:r w:rsidR="00890CA1">
        <w:rPr>
          <w:lang w:val="uk-UA"/>
        </w:rPr>
        <w:t xml:space="preserve">стані від «Покупця» не більше </w:t>
      </w:r>
      <w:r w:rsidR="00890CA1" w:rsidRPr="00890CA1">
        <w:t>3</w:t>
      </w:r>
      <w:r w:rsidRPr="00460A5B">
        <w:rPr>
          <w:lang w:val="uk-UA"/>
        </w:rPr>
        <w:t xml:space="preserve"> км та мати можливість заправки по всіх номенклатурних позиціях закупівлі (бе</w:t>
      </w:r>
      <w:r w:rsidR="00890CA1">
        <w:rPr>
          <w:lang w:val="uk-UA"/>
        </w:rPr>
        <w:t>нзин-А95 євро</w:t>
      </w:r>
      <w:r w:rsidR="00504B68">
        <w:rPr>
          <w:lang w:val="uk-UA"/>
        </w:rPr>
        <w:t>, дизельне паливо</w:t>
      </w:r>
      <w:r w:rsidR="00890CA1">
        <w:rPr>
          <w:lang w:val="uk-UA"/>
        </w:rPr>
        <w:t>, нафтовий газ скраплений</w:t>
      </w:r>
      <w:r w:rsidRPr="00460A5B">
        <w:rPr>
          <w:lang w:val="uk-UA"/>
        </w:rPr>
        <w:t xml:space="preserve">). </w:t>
      </w:r>
    </w:p>
    <w:p w:rsidR="00460A5B" w:rsidRPr="00460A5B" w:rsidRDefault="00460A5B" w:rsidP="00460A5B">
      <w:pPr>
        <w:pStyle w:val="a3"/>
        <w:tabs>
          <w:tab w:val="left" w:pos="2715"/>
        </w:tabs>
        <w:rPr>
          <w:lang w:val="uk-UA"/>
        </w:rPr>
      </w:pPr>
      <w:r w:rsidRPr="00460A5B">
        <w:rPr>
          <w:bCs/>
          <w:lang w:val="uk-UA"/>
        </w:rPr>
        <w:t>3.2.</w:t>
      </w:r>
      <w:r w:rsidRPr="00460A5B">
        <w:rPr>
          <w:bCs/>
        </w:rPr>
        <w:t> </w:t>
      </w:r>
      <w:r w:rsidRPr="00460A5B">
        <w:rPr>
          <w:bCs/>
          <w:lang w:val="uk-UA"/>
        </w:rPr>
        <w:t>Учасник повинен мати (у користуванні, оренді або у власності) розгалужену мережу АЗС, які мають ліцензію на право роздрібної торгівлі пальним, по всій території України з обов’язковим розташуванням автозаправних станцій на території кожної області.</w:t>
      </w:r>
    </w:p>
    <w:p w:rsidR="00460A5B" w:rsidRPr="00460A5B" w:rsidRDefault="00460A5B" w:rsidP="00460A5B">
      <w:pPr>
        <w:pStyle w:val="a3"/>
        <w:tabs>
          <w:tab w:val="left" w:pos="2715"/>
        </w:tabs>
        <w:rPr>
          <w:lang w:val="uk-UA"/>
        </w:rPr>
      </w:pPr>
      <w:r w:rsidRPr="00460A5B">
        <w:rPr>
          <w:lang w:val="uk-UA"/>
        </w:rPr>
        <w:t xml:space="preserve">4. Відпуск нафтопродуктів Замовнику відповідно до його потреб здійснюється цілодобово за талонами / </w:t>
      </w:r>
      <w:proofErr w:type="spellStart"/>
      <w:r w:rsidRPr="00460A5B">
        <w:rPr>
          <w:lang w:val="uk-UA"/>
        </w:rPr>
        <w:t>скретч-картками</w:t>
      </w:r>
      <w:proofErr w:type="spellEnd"/>
      <w:r w:rsidRPr="00460A5B">
        <w:rPr>
          <w:lang w:val="uk-UA"/>
        </w:rPr>
        <w:t>, які є підставою для відвантаження нафтопродуктів на АЗС, що зазначені у наданому згідно з вимогами тендерної документації переліку АЗС.</w:t>
      </w:r>
    </w:p>
    <w:p w:rsidR="00460A5B" w:rsidRPr="00460A5B" w:rsidRDefault="00460A5B" w:rsidP="00460A5B">
      <w:pPr>
        <w:pStyle w:val="a3"/>
        <w:tabs>
          <w:tab w:val="left" w:pos="2715"/>
        </w:tabs>
        <w:rPr>
          <w:lang w:val="uk-UA"/>
        </w:rPr>
      </w:pPr>
      <w:r w:rsidRPr="00460A5B">
        <w:rPr>
          <w:lang w:val="uk-UA"/>
        </w:rPr>
        <w:lastRenderedPageBreak/>
        <w:t>5. Учасник, відповідно до письмової заявки Замовника, у разі необхідності обміну талонів / </w:t>
      </w:r>
      <w:proofErr w:type="spellStart"/>
      <w:r w:rsidRPr="00460A5B">
        <w:rPr>
          <w:lang w:val="uk-UA"/>
        </w:rPr>
        <w:t>скретч-карток</w:t>
      </w:r>
      <w:proofErr w:type="spellEnd"/>
      <w:r w:rsidRPr="00460A5B">
        <w:rPr>
          <w:lang w:val="uk-UA"/>
        </w:rPr>
        <w:t xml:space="preserve"> старого зразку на талони нового зразку, закінчення терміну дії, пошкодження,  виявленні Покупцем дефектів,  будь-чого іншого, що може якимось чином вплинути на якісні характеристики нафтопродуктів тощо,  забезпечує протягом п’яти робочих днів безкоштовний обмін талонів / </w:t>
      </w:r>
      <w:proofErr w:type="spellStart"/>
      <w:r w:rsidRPr="00460A5B">
        <w:rPr>
          <w:lang w:val="uk-UA"/>
        </w:rPr>
        <w:t>скретч-карток</w:t>
      </w:r>
      <w:proofErr w:type="spellEnd"/>
      <w:r w:rsidRPr="00460A5B">
        <w:rPr>
          <w:lang w:val="uk-UA"/>
        </w:rPr>
        <w:t xml:space="preserve"> в асортименті та необхідній кількості, без урахування коливання ціни протягом одного року з моменту їх поставки.</w:t>
      </w:r>
    </w:p>
    <w:p w:rsidR="00460A5B" w:rsidRPr="00460A5B" w:rsidRDefault="00460A5B" w:rsidP="00460A5B">
      <w:pPr>
        <w:pStyle w:val="a3"/>
        <w:tabs>
          <w:tab w:val="left" w:pos="2715"/>
        </w:tabs>
        <w:rPr>
          <w:lang w:val="uk-UA"/>
        </w:rPr>
      </w:pPr>
      <w:r w:rsidRPr="00460A5B">
        <w:rPr>
          <w:lang w:val="uk-UA"/>
        </w:rPr>
        <w:t>6. Замовник має право звернутися за підтвердженням якості нафтопродуктів до державних органів або відповідних експертних установ, організацій та здійснити перевірку якості пального, отриманого на будь якій АЗС, із переліку, наданого згідно з вимогами тендерної документації.</w:t>
      </w:r>
    </w:p>
    <w:p w:rsidR="00460A5B" w:rsidRPr="00460A5B" w:rsidRDefault="00460A5B" w:rsidP="00460A5B">
      <w:pPr>
        <w:pStyle w:val="a3"/>
        <w:tabs>
          <w:tab w:val="left" w:pos="2715"/>
        </w:tabs>
        <w:rPr>
          <w:b/>
          <w:lang w:val="uk-UA"/>
        </w:rPr>
      </w:pPr>
      <w:r w:rsidRPr="00460A5B">
        <w:rPr>
          <w:lang w:val="uk-UA"/>
        </w:rPr>
        <w:t xml:space="preserve">7.  </w:t>
      </w:r>
      <w:r w:rsidRPr="00460A5B">
        <w:rPr>
          <w:b/>
          <w:lang w:val="uk-UA"/>
        </w:rPr>
        <w:t>Обмеження щодо закупівлі товарів походженням з країн агресорів:</w:t>
      </w:r>
    </w:p>
    <w:p w:rsidR="00460A5B" w:rsidRPr="00460A5B" w:rsidRDefault="00460A5B" w:rsidP="00460A5B">
      <w:pPr>
        <w:pStyle w:val="a3"/>
        <w:tabs>
          <w:tab w:val="left" w:pos="2715"/>
        </w:tabs>
        <w:rPr>
          <w:b/>
          <w:lang w:val="uk-UA"/>
        </w:rPr>
      </w:pPr>
      <w:r w:rsidRPr="00460A5B">
        <w:rPr>
          <w:lang w:val="uk-UA"/>
        </w:rPr>
        <w:t xml:space="preserve">Згідно з підпунктом 2 пункту 1 розпорядження Кабінету Міністрів України від 11.09.2014 № 829-р </w:t>
      </w:r>
      <w:proofErr w:type="spellStart"/>
      <w:r w:rsidRPr="00460A5B">
        <w:rPr>
          <w:lang w:val="uk-UA"/>
        </w:rPr>
        <w:t>“Про</w:t>
      </w:r>
      <w:proofErr w:type="spellEnd"/>
      <w:r w:rsidRPr="00460A5B">
        <w:rPr>
          <w:lang w:val="uk-UA"/>
        </w:rPr>
        <w:t xml:space="preserve"> пропозиції щодо застосування персональних спеціальних економічних та інших обмежувальних </w:t>
      </w:r>
      <w:proofErr w:type="spellStart"/>
      <w:r w:rsidRPr="00460A5B">
        <w:rPr>
          <w:lang w:val="uk-UA"/>
        </w:rPr>
        <w:t>заходів”</w:t>
      </w:r>
      <w:proofErr w:type="spellEnd"/>
      <w:r w:rsidRPr="00460A5B">
        <w:rPr>
          <w:lang w:val="uk-UA"/>
        </w:rPr>
        <w:t xml:space="preserve">, відповідно до частини першої статті 5 Закону України </w:t>
      </w:r>
      <w:proofErr w:type="spellStart"/>
      <w:r w:rsidRPr="00460A5B">
        <w:rPr>
          <w:lang w:val="uk-UA"/>
        </w:rPr>
        <w:t>“Про</w:t>
      </w:r>
      <w:proofErr w:type="spellEnd"/>
      <w:r w:rsidRPr="00460A5B">
        <w:rPr>
          <w:lang w:val="uk-UA"/>
        </w:rPr>
        <w:t xml:space="preserve"> </w:t>
      </w:r>
      <w:proofErr w:type="spellStart"/>
      <w:r w:rsidRPr="00460A5B">
        <w:rPr>
          <w:lang w:val="uk-UA"/>
        </w:rPr>
        <w:t>санкції”</w:t>
      </w:r>
      <w:proofErr w:type="spellEnd"/>
      <w:r w:rsidRPr="00460A5B">
        <w:rPr>
          <w:lang w:val="uk-UA"/>
        </w:rPr>
        <w:t xml:space="preserve"> заборонено здійснення державних закупівель товарів, робіт і послуг у юридичних осіб - резидентів Російської Федерації державної форми власності та юридичних осіб, частка статутного капіталу яких перебуває у власності Російської Федерації, а також у інших суб’єктів господарювання, що здійснюють продаж товарів, робіт і послуг походженням з Російської Федерації, крім випадків, коли заміщення таких предметів закупівлі іншими неможливе, що підтверджено Міністерством економічного розвитку і торгівлі.</w:t>
      </w:r>
    </w:p>
    <w:p w:rsidR="00460A5B" w:rsidRPr="00460A5B" w:rsidRDefault="00460A5B" w:rsidP="00460A5B">
      <w:pPr>
        <w:pStyle w:val="a3"/>
        <w:tabs>
          <w:tab w:val="left" w:pos="2715"/>
        </w:tabs>
        <w:rPr>
          <w:b/>
          <w:bCs/>
          <w:lang w:val="uk-UA"/>
        </w:rPr>
      </w:pPr>
    </w:p>
    <w:p w:rsidR="00460A5B" w:rsidRPr="00460A5B" w:rsidRDefault="00460A5B" w:rsidP="00460A5B">
      <w:pPr>
        <w:pStyle w:val="a3"/>
        <w:tabs>
          <w:tab w:val="left" w:pos="2715"/>
        </w:tabs>
        <w:rPr>
          <w:lang w:val="uk-UA"/>
        </w:rPr>
      </w:pPr>
    </w:p>
    <w:p w:rsidR="00460A5B" w:rsidRPr="00460A5B" w:rsidRDefault="00460A5B" w:rsidP="00460A5B">
      <w:pPr>
        <w:pStyle w:val="a3"/>
        <w:tabs>
          <w:tab w:val="left" w:pos="2715"/>
        </w:tabs>
        <w:rPr>
          <w:b/>
          <w:lang w:val="uk-UA"/>
        </w:rPr>
      </w:pPr>
      <w:r w:rsidRPr="00460A5B">
        <w:rPr>
          <w:b/>
          <w:lang w:val="uk-UA"/>
        </w:rPr>
        <w:t xml:space="preserve">    «З умовами технічного завдання ознайомлені, з вимогами до постачання погоджуємось»</w:t>
      </w:r>
    </w:p>
    <w:tbl>
      <w:tblPr>
        <w:tblW w:w="9645" w:type="dxa"/>
        <w:tblLayout w:type="fixed"/>
        <w:tblLook w:val="04A0"/>
      </w:tblPr>
      <w:tblGrid>
        <w:gridCol w:w="3399"/>
        <w:gridCol w:w="3682"/>
        <w:gridCol w:w="2564"/>
      </w:tblGrid>
      <w:tr w:rsidR="00460A5B" w:rsidRPr="00460A5B" w:rsidTr="00460A5B">
        <w:trPr>
          <w:trHeight w:val="80"/>
        </w:trPr>
        <w:tc>
          <w:tcPr>
            <w:tcW w:w="3397" w:type="dxa"/>
          </w:tcPr>
          <w:p w:rsidR="00460A5B" w:rsidRPr="00460A5B" w:rsidRDefault="00460A5B" w:rsidP="00460A5B">
            <w:pPr>
              <w:pStyle w:val="a3"/>
              <w:tabs>
                <w:tab w:val="left" w:pos="2715"/>
              </w:tabs>
              <w:rPr>
                <w:b/>
                <w:lang w:val="uk-UA"/>
              </w:rPr>
            </w:pPr>
          </w:p>
          <w:p w:rsidR="00460A5B" w:rsidRPr="00460A5B" w:rsidRDefault="00460A5B" w:rsidP="00460A5B">
            <w:pPr>
              <w:pStyle w:val="a3"/>
              <w:tabs>
                <w:tab w:val="left" w:pos="2715"/>
              </w:tabs>
              <w:rPr>
                <w:b/>
                <w:lang w:val="uk-UA"/>
              </w:rPr>
            </w:pPr>
            <w:r w:rsidRPr="00460A5B">
              <w:rPr>
                <w:b/>
                <w:lang w:val="uk-UA"/>
              </w:rPr>
              <w:t>______________________________</w:t>
            </w:r>
          </w:p>
          <w:p w:rsidR="00A16DF3" w:rsidRPr="00460A5B" w:rsidRDefault="00460A5B" w:rsidP="00460A5B">
            <w:pPr>
              <w:pStyle w:val="a3"/>
              <w:tabs>
                <w:tab w:val="left" w:pos="2715"/>
              </w:tabs>
              <w:rPr>
                <w:b/>
                <w:lang w:val="uk-UA"/>
              </w:rPr>
            </w:pPr>
            <w:r w:rsidRPr="00460A5B">
              <w:rPr>
                <w:i/>
                <w:lang w:val="uk-UA"/>
              </w:rPr>
              <w:t xml:space="preserve">Керівник організації – учасника </w:t>
            </w:r>
          </w:p>
        </w:tc>
        <w:tc>
          <w:tcPr>
            <w:tcW w:w="3680" w:type="dxa"/>
            <w:hideMark/>
          </w:tcPr>
          <w:p w:rsidR="00460A5B" w:rsidRPr="00460A5B" w:rsidRDefault="00460A5B" w:rsidP="00460A5B">
            <w:pPr>
              <w:pStyle w:val="a3"/>
              <w:tabs>
                <w:tab w:val="left" w:pos="2715"/>
              </w:tabs>
              <w:rPr>
                <w:lang w:val="uk-UA"/>
              </w:rPr>
            </w:pPr>
          </w:p>
          <w:p w:rsidR="00460A5B" w:rsidRPr="00460A5B" w:rsidRDefault="00460A5B" w:rsidP="00460A5B">
            <w:pPr>
              <w:pStyle w:val="a3"/>
              <w:tabs>
                <w:tab w:val="left" w:pos="2715"/>
              </w:tabs>
              <w:rPr>
                <w:lang w:val="uk-UA"/>
              </w:rPr>
            </w:pPr>
            <w:r w:rsidRPr="00460A5B">
              <w:rPr>
                <w:lang w:val="uk-UA"/>
              </w:rPr>
              <w:t>______________________________</w:t>
            </w:r>
          </w:p>
          <w:p w:rsidR="00A16DF3" w:rsidRPr="00460A5B" w:rsidRDefault="00460A5B" w:rsidP="00460A5B">
            <w:pPr>
              <w:pStyle w:val="a3"/>
              <w:tabs>
                <w:tab w:val="left" w:pos="2715"/>
              </w:tabs>
              <w:rPr>
                <w:i/>
                <w:lang w:val="uk-UA"/>
              </w:rPr>
            </w:pPr>
            <w:r w:rsidRPr="00460A5B">
              <w:rPr>
                <w:i/>
                <w:lang w:val="uk-UA"/>
              </w:rPr>
              <w:t xml:space="preserve">                           (підпис) </w:t>
            </w:r>
          </w:p>
        </w:tc>
        <w:tc>
          <w:tcPr>
            <w:tcW w:w="2562" w:type="dxa"/>
          </w:tcPr>
          <w:p w:rsidR="00460A5B" w:rsidRPr="00460A5B" w:rsidRDefault="00460A5B" w:rsidP="00460A5B">
            <w:pPr>
              <w:pStyle w:val="a3"/>
              <w:tabs>
                <w:tab w:val="left" w:pos="2715"/>
              </w:tabs>
              <w:rPr>
                <w:lang w:val="uk-UA"/>
              </w:rPr>
            </w:pPr>
          </w:p>
          <w:p w:rsidR="00460A5B" w:rsidRPr="00460A5B" w:rsidRDefault="00460A5B" w:rsidP="00460A5B">
            <w:pPr>
              <w:pStyle w:val="a3"/>
              <w:tabs>
                <w:tab w:val="left" w:pos="2715"/>
              </w:tabs>
              <w:rPr>
                <w:lang w:val="uk-UA"/>
              </w:rPr>
            </w:pPr>
            <w:r w:rsidRPr="00460A5B">
              <w:rPr>
                <w:b/>
                <w:lang w:val="uk-UA"/>
              </w:rPr>
              <w:t>_________________</w:t>
            </w:r>
            <w:r w:rsidRPr="00460A5B">
              <w:rPr>
                <w:lang w:val="uk-UA"/>
              </w:rPr>
              <w:t>___</w:t>
            </w:r>
          </w:p>
          <w:p w:rsidR="00A16DF3" w:rsidRPr="00460A5B" w:rsidRDefault="00460A5B" w:rsidP="00460A5B">
            <w:pPr>
              <w:pStyle w:val="a3"/>
              <w:tabs>
                <w:tab w:val="left" w:pos="2715"/>
              </w:tabs>
              <w:rPr>
                <w:lang w:val="uk-UA"/>
              </w:rPr>
            </w:pPr>
            <w:r w:rsidRPr="00460A5B">
              <w:rPr>
                <w:i/>
                <w:lang w:val="uk-UA"/>
              </w:rPr>
              <w:t xml:space="preserve">    (Прізвище та ініціали)</w:t>
            </w:r>
          </w:p>
        </w:tc>
      </w:tr>
    </w:tbl>
    <w:p w:rsidR="00460A5B" w:rsidRPr="00460A5B" w:rsidRDefault="00460A5B" w:rsidP="00460A5B">
      <w:pPr>
        <w:pStyle w:val="a3"/>
        <w:tabs>
          <w:tab w:val="left" w:pos="2715"/>
        </w:tabs>
        <w:rPr>
          <w:lang w:val="uk-UA"/>
        </w:rPr>
      </w:pPr>
    </w:p>
    <w:p w:rsidR="008D27DD" w:rsidRDefault="008D27DD" w:rsidP="008D27DD">
      <w:pPr>
        <w:pStyle w:val="a3"/>
        <w:tabs>
          <w:tab w:val="left" w:pos="2715"/>
        </w:tabs>
        <w:rPr>
          <w:lang w:val="uk-UA"/>
        </w:rPr>
      </w:pPr>
    </w:p>
    <w:p w:rsidR="008D27DD" w:rsidRPr="008D27DD" w:rsidRDefault="008D27DD">
      <w:pPr>
        <w:rPr>
          <w:lang w:val="uk-UA"/>
        </w:rPr>
      </w:pPr>
    </w:p>
    <w:sectPr w:rsidR="008D27DD" w:rsidRPr="008D27DD" w:rsidSect="00CB06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B75F5"/>
    <w:multiLevelType w:val="hybridMultilevel"/>
    <w:tmpl w:val="EBBAFC36"/>
    <w:lvl w:ilvl="0" w:tplc="59A6D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27DD"/>
    <w:rsid w:val="0006399D"/>
    <w:rsid w:val="000A06A6"/>
    <w:rsid w:val="0014537E"/>
    <w:rsid w:val="001E2514"/>
    <w:rsid w:val="00291D29"/>
    <w:rsid w:val="003249D6"/>
    <w:rsid w:val="00376ED3"/>
    <w:rsid w:val="003923F0"/>
    <w:rsid w:val="003E5466"/>
    <w:rsid w:val="00410933"/>
    <w:rsid w:val="00460A5B"/>
    <w:rsid w:val="0046555F"/>
    <w:rsid w:val="004A002E"/>
    <w:rsid w:val="004E1DEC"/>
    <w:rsid w:val="00504B68"/>
    <w:rsid w:val="00515C27"/>
    <w:rsid w:val="00536E47"/>
    <w:rsid w:val="005A08BF"/>
    <w:rsid w:val="00684ACB"/>
    <w:rsid w:val="00770DD3"/>
    <w:rsid w:val="00792A3D"/>
    <w:rsid w:val="007E5F11"/>
    <w:rsid w:val="00890CA1"/>
    <w:rsid w:val="00895FAC"/>
    <w:rsid w:val="008D27DD"/>
    <w:rsid w:val="008E24E1"/>
    <w:rsid w:val="00924F6C"/>
    <w:rsid w:val="009E0B99"/>
    <w:rsid w:val="009F1AD8"/>
    <w:rsid w:val="00A16DF3"/>
    <w:rsid w:val="00BA65CE"/>
    <w:rsid w:val="00BF76AB"/>
    <w:rsid w:val="00C0521D"/>
    <w:rsid w:val="00C23072"/>
    <w:rsid w:val="00CB06BB"/>
    <w:rsid w:val="00CC2D48"/>
    <w:rsid w:val="00D17CEF"/>
    <w:rsid w:val="00DA2E4F"/>
    <w:rsid w:val="00E8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7DD"/>
    <w:pPr>
      <w:ind w:left="720"/>
      <w:contextualSpacing/>
    </w:pPr>
  </w:style>
  <w:style w:type="table" w:customStyle="1" w:styleId="12">
    <w:name w:val="Сетка таблицы12"/>
    <w:basedOn w:val="a1"/>
    <w:uiPriority w:val="59"/>
    <w:rsid w:val="008D27DD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7DD"/>
    <w:pPr>
      <w:ind w:left="720"/>
      <w:contextualSpacing/>
    </w:pPr>
  </w:style>
  <w:style w:type="table" w:customStyle="1" w:styleId="12">
    <w:name w:val="Сетка таблицы12"/>
    <w:basedOn w:val="a1"/>
    <w:uiPriority w:val="59"/>
    <w:rsid w:val="008D27DD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6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2854</Words>
  <Characters>1627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18</cp:revision>
  <cp:lastPrinted>2022-08-16T15:25:00Z</cp:lastPrinted>
  <dcterms:created xsi:type="dcterms:W3CDTF">2021-05-28T12:53:00Z</dcterms:created>
  <dcterms:modified xsi:type="dcterms:W3CDTF">2022-08-16T15:25:00Z</dcterms:modified>
</cp:coreProperties>
</file>