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099028"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FD3E0E" w:rsidRPr="00007E7B" w:rsidRDefault="00FD3E0E" w:rsidP="00FD3E0E">
      <w:pPr>
        <w:pStyle w:val="11"/>
        <w:ind w:left="5954"/>
        <w:rPr>
          <w:sz w:val="28"/>
          <w:szCs w:val="28"/>
        </w:rPr>
      </w:pPr>
      <w:r w:rsidRPr="00007E7B">
        <w:rPr>
          <w:sz w:val="28"/>
          <w:szCs w:val="28"/>
        </w:rPr>
        <w:t>ЗАТВЕРДЖЕНО</w:t>
      </w:r>
    </w:p>
    <w:p w:rsidR="00FD3E0E" w:rsidRPr="00007E7B" w:rsidRDefault="00FD3E0E" w:rsidP="00FD3E0E">
      <w:pPr>
        <w:pStyle w:val="a3"/>
        <w:ind w:left="5954"/>
        <w:rPr>
          <w:sz w:val="28"/>
          <w:szCs w:val="28"/>
        </w:rPr>
      </w:pPr>
      <w:r w:rsidRPr="00007E7B">
        <w:rPr>
          <w:sz w:val="28"/>
          <w:szCs w:val="28"/>
        </w:rPr>
        <w:t>протокольним рішенням уповноваженої особи</w:t>
      </w:r>
    </w:p>
    <w:p w:rsidR="00FD3E0E" w:rsidRPr="00631082" w:rsidRDefault="00FD3E0E" w:rsidP="00FD3E0E">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C70A35">
        <w:rPr>
          <w:sz w:val="28"/>
          <w:szCs w:val="28"/>
          <w:u w:val="single"/>
        </w:rPr>
        <w:t xml:space="preserve"> </w:t>
      </w:r>
      <w:r w:rsidR="00B465DE">
        <w:rPr>
          <w:sz w:val="28"/>
          <w:szCs w:val="28"/>
          <w:u w:val="single"/>
        </w:rPr>
        <w:t>06</w:t>
      </w:r>
      <w:r w:rsidR="00C70A35">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B465DE">
        <w:rPr>
          <w:sz w:val="28"/>
          <w:szCs w:val="28"/>
          <w:u w:val="single"/>
        </w:rPr>
        <w:t>12</w:t>
      </w:r>
      <w:r w:rsidR="00FA7B2B">
        <w:rPr>
          <w:sz w:val="28"/>
          <w:szCs w:val="28"/>
          <w:u w:val="single"/>
        </w:rPr>
        <w:t>8</w:t>
      </w:r>
      <w:r w:rsidR="00C70A35">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FD3E0E" w:rsidRDefault="00FD3E0E" w:rsidP="00FD3E0E">
      <w:pPr>
        <w:pStyle w:val="a3"/>
        <w:ind w:left="5954"/>
        <w:rPr>
          <w:sz w:val="28"/>
          <w:szCs w:val="28"/>
        </w:rPr>
      </w:pPr>
    </w:p>
    <w:p w:rsidR="00FD3E0E" w:rsidRPr="00007E7B" w:rsidRDefault="00FD3E0E" w:rsidP="00FD3E0E">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A441BD" w:rsidRPr="009859D6" w:rsidRDefault="007E18E0" w:rsidP="00A42412">
      <w:pPr>
        <w:spacing w:before="1" w:line="319" w:lineRule="exact"/>
        <w:ind w:left="692"/>
        <w:jc w:val="center"/>
        <w:rPr>
          <w:b/>
          <w:sz w:val="28"/>
          <w:szCs w:val="28"/>
        </w:rPr>
      </w:pPr>
      <w:r w:rsidRPr="009859D6">
        <w:rPr>
          <w:b/>
          <w:sz w:val="28"/>
          <w:szCs w:val="28"/>
        </w:rPr>
        <w:t>ТЕНДЕРНА ДОКУМЕНТАЦІЯ</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7B6095" w:rsidRDefault="00203525" w:rsidP="00A42412">
      <w:pPr>
        <w:spacing w:line="319" w:lineRule="exact"/>
        <w:ind w:left="692"/>
        <w:jc w:val="center"/>
        <w:rPr>
          <w:rFonts w:eastAsia="Calibri"/>
          <w:b/>
          <w:color w:val="121212"/>
          <w:sz w:val="28"/>
          <w:szCs w:val="28"/>
        </w:rPr>
      </w:pPr>
      <w:r w:rsidRPr="00203525">
        <w:rPr>
          <w:rFonts w:eastAsia="Calibri"/>
          <w:b/>
          <w:color w:val="121212"/>
          <w:sz w:val="28"/>
          <w:szCs w:val="28"/>
        </w:rPr>
        <w:t xml:space="preserve">Код CPV ДК 021:2015: 38430000-8 — "Детектори та аналізатори" </w:t>
      </w:r>
    </w:p>
    <w:p w:rsidR="00EA278B" w:rsidRDefault="00203525" w:rsidP="00A42412">
      <w:pPr>
        <w:spacing w:line="319" w:lineRule="exact"/>
        <w:ind w:left="692"/>
        <w:jc w:val="center"/>
        <w:rPr>
          <w:rFonts w:eastAsia="Calibri"/>
          <w:b/>
          <w:color w:val="121212"/>
          <w:sz w:val="28"/>
          <w:szCs w:val="28"/>
        </w:rPr>
      </w:pPr>
      <w:r w:rsidRPr="00203525">
        <w:rPr>
          <w:rFonts w:eastAsia="Calibri"/>
          <w:b/>
          <w:color w:val="121212"/>
          <w:sz w:val="28"/>
          <w:szCs w:val="28"/>
        </w:rPr>
        <w:t>(Газовий хромато-мас-спектрометр )</w:t>
      </w:r>
    </w:p>
    <w:p w:rsidR="00A42412" w:rsidRPr="00A42412" w:rsidRDefault="00A42412" w:rsidP="00A42412">
      <w:pPr>
        <w:spacing w:line="319" w:lineRule="exact"/>
        <w:ind w:left="692"/>
        <w:jc w:val="center"/>
        <w:rPr>
          <w:i/>
          <w:sz w:val="28"/>
          <w:szCs w:val="28"/>
        </w:rPr>
      </w:pPr>
      <w:r w:rsidRPr="00A42412">
        <w:rPr>
          <w:b/>
          <w:sz w:val="28"/>
          <w:szCs w:val="28"/>
        </w:rPr>
        <w:t xml:space="preserve">(м. Київ, </w:t>
      </w:r>
      <w:r w:rsidR="00203525">
        <w:rPr>
          <w:b/>
          <w:sz w:val="28"/>
          <w:szCs w:val="28"/>
        </w:rPr>
        <w:t>м. Ужгород</w:t>
      </w:r>
      <w:r w:rsidRPr="00A42412">
        <w:rPr>
          <w:b/>
          <w:sz w:val="28"/>
          <w:szCs w:val="28"/>
        </w:rPr>
        <w:t>)</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r w:rsidRPr="00D22004">
              <w:rPr>
                <w:sz w:val="22"/>
                <w:szCs w:val="22"/>
              </w:rPr>
              <w:t>тел.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203525" w:rsidRDefault="00203525" w:rsidP="0084174F">
            <w:pPr>
              <w:ind w:left="33" w:right="115" w:firstLine="284"/>
              <w:jc w:val="both"/>
              <w:rPr>
                <w:b/>
                <w:sz w:val="22"/>
                <w:szCs w:val="22"/>
              </w:rPr>
            </w:pPr>
            <w:r w:rsidRPr="00203525">
              <w:rPr>
                <w:rFonts w:eastAsia="Calibri"/>
                <w:b/>
                <w:color w:val="121212"/>
                <w:sz w:val="22"/>
                <w:szCs w:val="22"/>
              </w:rPr>
              <w:t>Код CPV ДК 021:2015: 38430000-8 — "Детектори та аналізатори" (Газовий хромато-мас-спектрометр )</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r>
              <w:rPr>
                <w:sz w:val="22"/>
                <w:szCs w:val="22"/>
              </w:rPr>
              <w:t>Лотова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75306F" w:rsidRPr="00203525" w:rsidRDefault="00203525" w:rsidP="00203525">
            <w:pPr>
              <w:pStyle w:val="FR2"/>
              <w:tabs>
                <w:tab w:val="left" w:pos="1276"/>
              </w:tabs>
              <w:ind w:right="183"/>
              <w:rPr>
                <w:sz w:val="22"/>
                <w:szCs w:val="22"/>
                <w:lang w:eastAsia="ru-RU"/>
              </w:rPr>
            </w:pPr>
            <w:r>
              <w:rPr>
                <w:sz w:val="22"/>
                <w:szCs w:val="22"/>
              </w:rPr>
              <w:t>Кількість – 1</w:t>
            </w:r>
            <w:r w:rsidR="0075306F" w:rsidRPr="00D22004">
              <w:rPr>
                <w:sz w:val="22"/>
                <w:szCs w:val="22"/>
              </w:rPr>
              <w:t xml:space="preserve"> шт.</w:t>
            </w:r>
          </w:p>
          <w:p w:rsidR="0075306F" w:rsidRPr="00D22004" w:rsidRDefault="0075306F" w:rsidP="0075306F">
            <w:pPr>
              <w:jc w:val="both"/>
              <w:rPr>
                <w:b/>
                <w:sz w:val="22"/>
                <w:szCs w:val="22"/>
              </w:rPr>
            </w:pPr>
            <w:r w:rsidRPr="00D22004">
              <w:rPr>
                <w:b/>
                <w:sz w:val="22"/>
                <w:szCs w:val="22"/>
              </w:rPr>
              <w:t xml:space="preserve">Лот </w:t>
            </w:r>
            <w:r w:rsidR="00203525">
              <w:rPr>
                <w:b/>
                <w:sz w:val="22"/>
                <w:szCs w:val="22"/>
              </w:rPr>
              <w:t>2</w:t>
            </w:r>
            <w:r w:rsidRPr="00D22004">
              <w:rPr>
                <w:b/>
                <w:sz w:val="22"/>
                <w:szCs w:val="22"/>
              </w:rPr>
              <w:t xml:space="preserve">: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86558">
            <w:pPr>
              <w:keepNext/>
              <w:keepLines/>
              <w:ind w:right="79"/>
              <w:outlineLvl w:val="0"/>
              <w:rPr>
                <w:bCs/>
                <w:sz w:val="22"/>
                <w:szCs w:val="22"/>
              </w:rPr>
            </w:pPr>
            <w:r w:rsidRPr="00D22004">
              <w:rPr>
                <w:sz w:val="22"/>
                <w:szCs w:val="22"/>
              </w:rPr>
              <w:t xml:space="preserve">- </w:t>
            </w:r>
            <w:r w:rsidRPr="00D22004">
              <w:rPr>
                <w:bCs/>
                <w:sz w:val="22"/>
                <w:szCs w:val="22"/>
              </w:rPr>
              <w:t xml:space="preserve">88000, м. </w:t>
            </w:r>
            <w:r w:rsidRPr="00D22004">
              <w:rPr>
                <w:sz w:val="22"/>
                <w:szCs w:val="22"/>
              </w:rPr>
              <w:t>Ужгород, вул. Собранецька, буд. 201</w:t>
            </w:r>
            <w:r w:rsidRPr="00D22004">
              <w:rPr>
                <w:bCs/>
                <w:sz w:val="22"/>
                <w:szCs w:val="22"/>
              </w:rPr>
              <w:t xml:space="preserve"> </w:t>
            </w:r>
          </w:p>
          <w:p w:rsidR="0075306F" w:rsidRPr="00D22004" w:rsidRDefault="0075306F" w:rsidP="00F0070D">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r w:rsidRPr="00D22004">
              <w:rPr>
                <w:sz w:val="22"/>
                <w:szCs w:val="22"/>
              </w:rPr>
              <w:t xml:space="preserve">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D22004" w:rsidRDefault="006C4E6C" w:rsidP="0084174F">
            <w:pPr>
              <w:ind w:left="33" w:right="115" w:firstLine="284"/>
              <w:jc w:val="both"/>
              <w:rPr>
                <w:sz w:val="22"/>
                <w:szCs w:val="22"/>
              </w:rPr>
            </w:pPr>
            <w:r w:rsidRPr="00D22004">
              <w:rPr>
                <w:sz w:val="22"/>
                <w:szCs w:val="22"/>
              </w:rPr>
              <w:lastRenderedPageBreak/>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lastRenderedPageBreak/>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D22004">
              <w:rPr>
                <w:sz w:val="22"/>
                <w:szCs w:val="22"/>
                <w:lang w:val="ru-RU"/>
              </w:rPr>
              <w:t xml:space="preserve">українська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lastRenderedPageBreak/>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D22004" w:rsidRDefault="00DE43E6" w:rsidP="0084174F">
            <w:pPr>
              <w:ind w:left="33" w:right="115" w:firstLine="284"/>
              <w:jc w:val="both"/>
              <w:rPr>
                <w:sz w:val="22"/>
                <w:szCs w:val="22"/>
              </w:rPr>
            </w:pPr>
            <w:r w:rsidRPr="00D22004">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lastRenderedPageBreak/>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закупівель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через електронну систему закупівель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Електронна система закупівель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.pdf чи .jpeg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використання слова або мовного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проведення відкритих торгів в електронній системі закупівель.</w:t>
            </w:r>
          </w:p>
          <w:p w:rsidR="00ED56CF" w:rsidRPr="00D22004" w:rsidRDefault="00ED56CF" w:rsidP="0084174F">
            <w:pPr>
              <w:ind w:left="33" w:right="115" w:firstLine="284"/>
              <w:jc w:val="both"/>
              <w:rPr>
                <w:sz w:val="22"/>
                <w:szCs w:val="22"/>
              </w:rPr>
            </w:pPr>
            <w:r w:rsidRPr="00D22004">
              <w:rPr>
                <w:sz w:val="22"/>
                <w:szCs w:val="22"/>
              </w:rPr>
              <w:t>Електронна система закупівель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Тендерні пропозиції після закінчення кінцевого строку їх подання не приймаються електронною системою закупівель.</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закупівель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Замовник відхиляє тендерну пропозицію із зазначенням аргументації в електронній системі закупівель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D22004">
              <w:rPr>
                <w:sz w:val="22"/>
                <w:szCs w:val="22"/>
              </w:rPr>
              <w:t xml:space="preserve">             </w:t>
            </w:r>
            <w:r w:rsidR="00B01C91" w:rsidRPr="00D22004">
              <w:rPr>
                <w:sz w:val="22"/>
                <w:szCs w:val="22"/>
              </w:rPr>
              <w:t xml:space="preserve">від 12 жовтня 2022 р. </w:t>
            </w:r>
            <w:hyperlink r:id="rId12" w:anchor="n2" w:history="1">
              <w:r w:rsidR="00B01C91" w:rsidRPr="00D22004">
                <w:rPr>
                  <w:rStyle w:val="a6"/>
                  <w:color w:val="auto"/>
                  <w:sz w:val="22"/>
                  <w:szCs w:val="22"/>
                </w:rPr>
                <w:t>№ 1178</w:t>
              </w:r>
            </w:hyperlink>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3"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Замовник може відхилити тендерну пропозицію із зазначенням аргументації в електронній системі закупівель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Відкриті торги автоматично відміняються електронною системою закупівель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закупівель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закупівель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Замовник відхиляє тендерну пропозицію із зазначенням аргументації в електронній системі закупівель.</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 xml:space="preserve">1 «Кваліфікаційні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Додаток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r>
              <w:rPr>
                <w:rFonts w:ascii="Times New Roman" w:hAnsi="Times New Roman"/>
                <w:sz w:val="24"/>
                <w:szCs w:val="24"/>
                <w:lang w:val="uk-UA"/>
              </w:rPr>
              <w:t>е</w:t>
            </w:r>
            <w:r w:rsidRPr="00081E83">
              <w:rPr>
                <w:rFonts w:ascii="Times New Roman" w:hAnsi="Times New Roman"/>
                <w:sz w:val="24"/>
                <w:szCs w:val="24"/>
                <w:lang w:val="uk-UA"/>
              </w:rPr>
              <w:t>кт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A81FB9" w:rsidRDefault="00A81FB9"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5"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Про захист економічної конкуренції</w:t>
            </w:r>
            <w:r w:rsidR="008A3A2A" w:rsidRPr="00D22004">
              <w:rPr>
                <w:rFonts w:eastAsia="Calibri"/>
              </w:rPr>
              <w:t>»</w:t>
            </w:r>
            <w:r w:rsidRPr="00D22004">
              <w:rPr>
                <w:rFonts w:eastAsia="Calibri"/>
              </w:rPr>
              <w:t>, у вигляді вчинення антиконкурентних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A21470" w:rsidRPr="008A3A2A" w:rsidRDefault="00A21470" w:rsidP="00A21470">
      <w:pPr>
        <w:widowControl/>
        <w:autoSpaceDE/>
        <w:autoSpaceDN/>
        <w:spacing w:line="256" w:lineRule="auto"/>
        <w:jc w:val="right"/>
        <w:rPr>
          <w:sz w:val="24"/>
          <w:szCs w:val="24"/>
          <w:lang w:eastAsia="ru-RU"/>
        </w:rPr>
      </w:pPr>
      <w:r w:rsidRPr="008A3A2A">
        <w:rPr>
          <w:b/>
          <w:sz w:val="24"/>
          <w:szCs w:val="24"/>
          <w:lang w:eastAsia="ru-RU"/>
        </w:rPr>
        <w:t>ДОДАТОК № 3</w:t>
      </w:r>
    </w:p>
    <w:p w:rsidR="00A21470" w:rsidRPr="008A3A2A" w:rsidRDefault="00A21470" w:rsidP="00A21470">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A21470" w:rsidRDefault="00A21470" w:rsidP="00A21470">
      <w:pPr>
        <w:jc w:val="center"/>
        <w:rPr>
          <w:b/>
          <w:caps/>
          <w:szCs w:val="28"/>
        </w:rPr>
      </w:pPr>
    </w:p>
    <w:p w:rsidR="00A21470" w:rsidRPr="009D2AE3" w:rsidRDefault="00A21470" w:rsidP="00A21470">
      <w:pPr>
        <w:jc w:val="center"/>
        <w:rPr>
          <w:b/>
          <w:caps/>
          <w:szCs w:val="28"/>
        </w:rPr>
      </w:pPr>
    </w:p>
    <w:p w:rsidR="00A21470" w:rsidRPr="009D2AE3" w:rsidRDefault="00A21470" w:rsidP="00A21470">
      <w:pPr>
        <w:jc w:val="center"/>
        <w:rPr>
          <w:b/>
          <w:caps/>
          <w:szCs w:val="28"/>
        </w:rPr>
      </w:pPr>
      <w:r w:rsidRPr="009D2AE3">
        <w:rPr>
          <w:b/>
          <w:caps/>
          <w:szCs w:val="28"/>
        </w:rPr>
        <w:t>Технічне завдання</w:t>
      </w:r>
    </w:p>
    <w:p w:rsidR="00A21470" w:rsidRPr="009D2AE3" w:rsidRDefault="00A21470" w:rsidP="00A21470">
      <w:pPr>
        <w:jc w:val="center"/>
        <w:rPr>
          <w:b/>
          <w:szCs w:val="28"/>
        </w:rPr>
      </w:pPr>
    </w:p>
    <w:p w:rsidR="00A21470" w:rsidRPr="009D2AE3" w:rsidRDefault="00A21470" w:rsidP="00A21470">
      <w:pPr>
        <w:ind w:left="696" w:firstLine="720"/>
        <w:rPr>
          <w:b/>
          <w:lang w:eastAsia="x-none"/>
        </w:rPr>
      </w:pPr>
      <w:r w:rsidRPr="009D2AE3">
        <w:rPr>
          <w:b/>
        </w:rPr>
        <w:t>Предметом закупівлі згідно умов цієї Тендерної документації є:</w:t>
      </w:r>
    </w:p>
    <w:p w:rsidR="00A21470" w:rsidRDefault="00A21470" w:rsidP="00A21470">
      <w:pPr>
        <w:jc w:val="center"/>
        <w:rPr>
          <w:b/>
          <w:szCs w:val="28"/>
        </w:rPr>
      </w:pPr>
      <w:r w:rsidRPr="009D2AE3">
        <w:rPr>
          <w:b/>
        </w:rPr>
        <w:t xml:space="preserve"> </w:t>
      </w:r>
      <w:r>
        <w:rPr>
          <w:b/>
        </w:rPr>
        <w:t>Газовий хромато-мас-спектрометр</w:t>
      </w:r>
      <w:r w:rsidRPr="009D2AE3">
        <w:rPr>
          <w:b/>
          <w:szCs w:val="28"/>
        </w:rPr>
        <w:t xml:space="preserve"> – </w:t>
      </w:r>
      <w:r>
        <w:rPr>
          <w:b/>
          <w:szCs w:val="28"/>
        </w:rPr>
        <w:t>2</w:t>
      </w:r>
      <w:r w:rsidRPr="009D2AE3">
        <w:rPr>
          <w:b/>
          <w:szCs w:val="28"/>
        </w:rPr>
        <w:t xml:space="preserve"> комплекти</w:t>
      </w:r>
    </w:p>
    <w:p w:rsidR="00A21470" w:rsidRDefault="00A21470" w:rsidP="00A21470">
      <w:pPr>
        <w:jc w:val="center"/>
        <w:rPr>
          <w:b/>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4"/>
        <w:gridCol w:w="4365"/>
        <w:gridCol w:w="2694"/>
        <w:gridCol w:w="2127"/>
      </w:tblGrid>
      <w:tr w:rsidR="00A21470" w:rsidRPr="009D2AE3" w:rsidTr="00FD3E0E">
        <w:tc>
          <w:tcPr>
            <w:tcW w:w="880" w:type="dxa"/>
            <w:gridSpan w:val="2"/>
          </w:tcPr>
          <w:p w:rsidR="00A21470" w:rsidRPr="009D2AE3" w:rsidRDefault="00A21470" w:rsidP="00FD3E0E">
            <w:pPr>
              <w:jc w:val="center"/>
              <w:rPr>
                <w:b/>
                <w:bCs/>
                <w:color w:val="000000"/>
              </w:rPr>
            </w:pPr>
            <w:r w:rsidRPr="009D2AE3">
              <w:rPr>
                <w:b/>
                <w:bCs/>
                <w:color w:val="000000"/>
              </w:rPr>
              <w:t>№</w:t>
            </w:r>
          </w:p>
        </w:tc>
        <w:tc>
          <w:tcPr>
            <w:tcW w:w="4365" w:type="dxa"/>
          </w:tcPr>
          <w:p w:rsidR="00A21470" w:rsidRPr="009D2AE3" w:rsidRDefault="00A21470" w:rsidP="00FD3E0E">
            <w:pPr>
              <w:ind w:left="132"/>
              <w:jc w:val="center"/>
              <w:rPr>
                <w:b/>
                <w:bCs/>
                <w:color w:val="000000"/>
              </w:rPr>
            </w:pPr>
            <w:r w:rsidRPr="009D2AE3">
              <w:rPr>
                <w:b/>
                <w:bCs/>
                <w:color w:val="000000"/>
              </w:rPr>
              <w:t xml:space="preserve">Найменування та технічні </w:t>
            </w:r>
          </w:p>
          <w:p w:rsidR="00A21470" w:rsidRPr="009D2AE3" w:rsidRDefault="00A21470" w:rsidP="00FD3E0E">
            <w:pPr>
              <w:ind w:left="132"/>
              <w:jc w:val="center"/>
              <w:rPr>
                <w:b/>
                <w:bCs/>
                <w:color w:val="000000"/>
              </w:rPr>
            </w:pPr>
            <w:r w:rsidRPr="009D2AE3">
              <w:rPr>
                <w:b/>
                <w:bCs/>
                <w:color w:val="000000"/>
              </w:rPr>
              <w:t>вимоги до товару</w:t>
            </w:r>
          </w:p>
        </w:tc>
        <w:tc>
          <w:tcPr>
            <w:tcW w:w="2694" w:type="dxa"/>
          </w:tcPr>
          <w:p w:rsidR="00A21470" w:rsidRPr="009D2AE3" w:rsidRDefault="00A21470" w:rsidP="00FD3E0E">
            <w:pPr>
              <w:jc w:val="center"/>
              <w:rPr>
                <w:b/>
                <w:bCs/>
                <w:color w:val="000000"/>
              </w:rPr>
            </w:pPr>
            <w:r w:rsidRPr="009D2AE3">
              <w:rPr>
                <w:b/>
                <w:bCs/>
                <w:color w:val="000000"/>
              </w:rPr>
              <w:t>Відповідність/наявність та кількість</w:t>
            </w:r>
          </w:p>
        </w:tc>
        <w:tc>
          <w:tcPr>
            <w:tcW w:w="2127" w:type="dxa"/>
          </w:tcPr>
          <w:p w:rsidR="00A21470" w:rsidRPr="009D2AE3" w:rsidRDefault="00A21470" w:rsidP="00FD3E0E">
            <w:pPr>
              <w:snapToGrid w:val="0"/>
              <w:jc w:val="center"/>
              <w:rPr>
                <w:rStyle w:val="hps"/>
                <w:b/>
              </w:rPr>
            </w:pPr>
            <w:r w:rsidRPr="009D2AE3">
              <w:rPr>
                <w:rStyle w:val="hps"/>
                <w:b/>
              </w:rPr>
              <w:t>Відповідність</w:t>
            </w:r>
          </w:p>
          <w:p w:rsidR="00A21470" w:rsidRPr="009D2AE3" w:rsidRDefault="00A21470" w:rsidP="00FD3E0E">
            <w:pPr>
              <w:jc w:val="center"/>
              <w:rPr>
                <w:rStyle w:val="hps"/>
                <w:b/>
              </w:rPr>
            </w:pPr>
            <w:r w:rsidRPr="009D2AE3">
              <w:rPr>
                <w:rStyle w:val="hps"/>
                <w:b/>
              </w:rPr>
              <w:t xml:space="preserve">так/ні (до усіх пунктів), назва документу де підтверджується відповідність, </w:t>
            </w:r>
          </w:p>
          <w:p w:rsidR="00A21470" w:rsidRPr="009D2AE3" w:rsidRDefault="00A21470" w:rsidP="00FD3E0E">
            <w:pPr>
              <w:jc w:val="center"/>
              <w:rPr>
                <w:b/>
                <w:bCs/>
                <w:color w:val="000000"/>
              </w:rPr>
            </w:pPr>
            <w:r w:rsidRPr="009D2AE3">
              <w:rPr>
                <w:rStyle w:val="hps"/>
                <w:b/>
              </w:rPr>
              <w:t xml:space="preserve">  № сторінки</w:t>
            </w:r>
          </w:p>
        </w:tc>
      </w:tr>
      <w:tr w:rsidR="00A21470" w:rsidRPr="009D2AE3" w:rsidTr="00FD3E0E">
        <w:tc>
          <w:tcPr>
            <w:tcW w:w="10066" w:type="dxa"/>
            <w:gridSpan w:val="5"/>
          </w:tcPr>
          <w:p w:rsidR="00A21470" w:rsidRDefault="00A21470" w:rsidP="00FD3E0E">
            <w:pPr>
              <w:rPr>
                <w:b/>
                <w:bCs/>
                <w:i/>
                <w:color w:val="000000"/>
                <w:u w:val="single"/>
              </w:rPr>
            </w:pPr>
            <w:r w:rsidRPr="009D2AE3">
              <w:rPr>
                <w:b/>
                <w:bCs/>
                <w:i/>
                <w:color w:val="000000"/>
                <w:u w:val="single"/>
              </w:rPr>
              <w:t>Газовий хроматограф</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tabs>
                <w:tab w:val="left" w:pos="317"/>
              </w:tabs>
              <w:autoSpaceDE/>
              <w:autoSpaceDN/>
              <w:ind w:hanging="403"/>
              <w:jc w:val="center"/>
              <w:rPr>
                <w:bCs/>
                <w:color w:val="000000"/>
              </w:rPr>
            </w:pPr>
          </w:p>
        </w:tc>
        <w:tc>
          <w:tcPr>
            <w:tcW w:w="4365" w:type="dxa"/>
          </w:tcPr>
          <w:p w:rsidR="00A21470" w:rsidRPr="009D2AE3" w:rsidRDefault="00A21470" w:rsidP="00FD3E0E">
            <w:pPr>
              <w:rPr>
                <w:bCs/>
                <w:color w:val="000000"/>
              </w:rPr>
            </w:pPr>
            <w:r w:rsidRPr="009D2AE3">
              <w:rPr>
                <w:bCs/>
                <w:color w:val="000000"/>
              </w:rPr>
              <w:t>Кількість одночасно встановлених інжекторів</w:t>
            </w:r>
          </w:p>
        </w:tc>
        <w:tc>
          <w:tcPr>
            <w:tcW w:w="2694" w:type="dxa"/>
          </w:tcPr>
          <w:p w:rsidR="00A21470" w:rsidRPr="009D2AE3" w:rsidRDefault="00A21470" w:rsidP="00FD3E0E">
            <w:pPr>
              <w:rPr>
                <w:bCs/>
                <w:color w:val="000000"/>
              </w:rPr>
            </w:pPr>
            <w:r w:rsidRPr="009D2AE3">
              <w:rPr>
                <w:bCs/>
                <w:color w:val="000000"/>
              </w:rPr>
              <w:t>Не менше, ніж 2</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jc w:val="center"/>
              <w:rPr>
                <w:bCs/>
                <w:color w:val="000000"/>
              </w:rPr>
            </w:pPr>
          </w:p>
        </w:tc>
        <w:tc>
          <w:tcPr>
            <w:tcW w:w="4365" w:type="dxa"/>
          </w:tcPr>
          <w:p w:rsidR="00A21470" w:rsidRPr="009D2AE3" w:rsidRDefault="00A21470" w:rsidP="00FD3E0E">
            <w:pPr>
              <w:rPr>
                <w:bCs/>
                <w:color w:val="000000"/>
              </w:rPr>
            </w:pPr>
            <w:r w:rsidRPr="009D2AE3">
              <w:rPr>
                <w:bCs/>
                <w:color w:val="000000"/>
              </w:rPr>
              <w:t>Кількість одночасно встановлених детекторів</w:t>
            </w:r>
          </w:p>
        </w:tc>
        <w:tc>
          <w:tcPr>
            <w:tcW w:w="2694" w:type="dxa"/>
          </w:tcPr>
          <w:p w:rsidR="00A21470" w:rsidRPr="009D2AE3" w:rsidRDefault="00A21470" w:rsidP="00FD3E0E">
            <w:pPr>
              <w:rPr>
                <w:bCs/>
                <w:color w:val="000000"/>
              </w:rPr>
            </w:pPr>
            <w:r w:rsidRPr="009D2AE3">
              <w:rPr>
                <w:bCs/>
                <w:color w:val="000000"/>
              </w:rPr>
              <w:t>Не менше, ніж 3</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Відтворюваність часів утримання</w:t>
            </w:r>
          </w:p>
        </w:tc>
        <w:tc>
          <w:tcPr>
            <w:tcW w:w="2694" w:type="dxa"/>
          </w:tcPr>
          <w:p w:rsidR="00A21470" w:rsidRPr="009D2AE3" w:rsidRDefault="00A21470" w:rsidP="00FD3E0E">
            <w:pPr>
              <w:rPr>
                <w:bCs/>
                <w:color w:val="000000"/>
              </w:rPr>
            </w:pPr>
            <w:r w:rsidRPr="009D2AE3">
              <w:rPr>
                <w:bCs/>
                <w:color w:val="000000"/>
              </w:rPr>
              <w:t>Не більше, ніж 0,008% або менше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Відтворюваність площ піків з відносним стандартним відхиленням (</w:t>
            </w:r>
            <w:r w:rsidRPr="009D2AE3">
              <w:rPr>
                <w:bCs/>
                <w:color w:val="000000"/>
                <w:lang w:val="en-US"/>
              </w:rPr>
              <w:t>RSD</w:t>
            </w:r>
            <w:r w:rsidRPr="009D2AE3">
              <w:rPr>
                <w:bCs/>
                <w:color w:val="000000"/>
              </w:rPr>
              <w:t>)</w:t>
            </w:r>
          </w:p>
        </w:tc>
        <w:tc>
          <w:tcPr>
            <w:tcW w:w="2694" w:type="dxa"/>
          </w:tcPr>
          <w:p w:rsidR="00A21470" w:rsidRPr="009D2AE3" w:rsidRDefault="00A21470" w:rsidP="00FD3E0E">
            <w:pPr>
              <w:rPr>
                <w:bCs/>
                <w:color w:val="000000"/>
              </w:rPr>
            </w:pPr>
            <w:r w:rsidRPr="009D2AE3">
              <w:rPr>
                <w:bCs/>
                <w:color w:val="000000"/>
              </w:rPr>
              <w:t>0,3% або менше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Максимальна температура термостату</w:t>
            </w:r>
          </w:p>
        </w:tc>
        <w:tc>
          <w:tcPr>
            <w:tcW w:w="2694" w:type="dxa"/>
          </w:tcPr>
          <w:p w:rsidR="00A21470" w:rsidRPr="009D2AE3" w:rsidRDefault="00A21470" w:rsidP="00FD3E0E">
            <w:pPr>
              <w:rPr>
                <w:bCs/>
                <w:color w:val="000000"/>
              </w:rPr>
            </w:pPr>
            <w:r w:rsidRPr="009D2AE3">
              <w:rPr>
                <w:bCs/>
                <w:color w:val="000000"/>
              </w:rPr>
              <w:t xml:space="preserve">Не менше ніж </w:t>
            </w:r>
            <w:smartTag w:uri="urn:schemas-microsoft-com:office:smarttags" w:element="metricconverter">
              <w:smartTagPr>
                <w:attr w:name="ProductID" w:val="4500C"/>
              </w:smartTagPr>
              <w:r w:rsidRPr="009D2AE3">
                <w:rPr>
                  <w:color w:val="000000"/>
                  <w:lang w:val="en-US"/>
                </w:rPr>
                <w:t>450</w:t>
              </w:r>
              <w:r w:rsidRPr="009D2AE3">
                <w:rPr>
                  <w:color w:val="000000"/>
                  <w:vertAlign w:val="superscript"/>
                  <w:lang w:val="en-US"/>
                </w:rPr>
                <w:t>0</w:t>
              </w:r>
              <w:r w:rsidRPr="009D2AE3">
                <w:rPr>
                  <w:color w:val="000000"/>
                  <w:lang w:val="en-US"/>
                </w:rPr>
                <w:t>C</w:t>
              </w:r>
            </w:smartTag>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Випарювач</w:t>
            </w:r>
          </w:p>
        </w:tc>
        <w:tc>
          <w:tcPr>
            <w:tcW w:w="2694" w:type="dxa"/>
          </w:tcPr>
          <w:p w:rsidR="00A21470" w:rsidRPr="009D2AE3" w:rsidRDefault="00A21470" w:rsidP="00FD3E0E">
            <w:pPr>
              <w:rPr>
                <w:bCs/>
                <w:color w:val="000000"/>
              </w:rPr>
            </w:pPr>
            <w:r w:rsidRPr="009D2AE3">
              <w:rPr>
                <w:bCs/>
                <w:color w:val="000000"/>
              </w:rPr>
              <w:t>2шт.</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Максимальна температура випарювача</w:t>
            </w:r>
          </w:p>
        </w:tc>
        <w:tc>
          <w:tcPr>
            <w:tcW w:w="2694" w:type="dxa"/>
          </w:tcPr>
          <w:p w:rsidR="00A21470" w:rsidRPr="009D2AE3" w:rsidRDefault="00A21470" w:rsidP="00FD3E0E">
            <w:pPr>
              <w:rPr>
                <w:bCs/>
                <w:color w:val="000000"/>
              </w:rPr>
            </w:pPr>
            <w:r w:rsidRPr="009D2AE3">
              <w:rPr>
                <w:bCs/>
                <w:color w:val="000000"/>
              </w:rPr>
              <w:t>400</w:t>
            </w:r>
            <w:r w:rsidRPr="009D2AE3">
              <w:rPr>
                <w:color w:val="000000"/>
                <w:vertAlign w:val="superscript"/>
                <w:lang w:val="en-US"/>
              </w:rPr>
              <w:t>0</w:t>
            </w:r>
            <w:r w:rsidRPr="009D2AE3">
              <w:rPr>
                <w:color w:val="000000"/>
                <w:lang w:val="en-US"/>
              </w:rPr>
              <w:t>C</w:t>
            </w:r>
            <w:r w:rsidRPr="009D2AE3">
              <w:rPr>
                <w:color w:val="000000"/>
              </w:rPr>
              <w:t xml:space="preserve"> або вище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Електронне завдання величини розподілення потоків</w:t>
            </w:r>
          </w:p>
        </w:tc>
        <w:tc>
          <w:tcPr>
            <w:tcW w:w="2694" w:type="dxa"/>
          </w:tcPr>
          <w:p w:rsidR="00A21470" w:rsidRPr="009D2AE3" w:rsidRDefault="00A21470" w:rsidP="00FD3E0E">
            <w:pPr>
              <w:rPr>
                <w:bCs/>
                <w:color w:val="000000"/>
              </w:rPr>
            </w:pPr>
            <w:r w:rsidRPr="009D2AE3">
              <w:rPr>
                <w:bCs/>
                <w:color w:val="000000"/>
              </w:rPr>
              <w:t>12500:1</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7"/>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 xml:space="preserve">Наявність автосамплера </w:t>
            </w:r>
          </w:p>
        </w:tc>
        <w:tc>
          <w:tcPr>
            <w:tcW w:w="2694" w:type="dxa"/>
          </w:tcPr>
          <w:p w:rsidR="00A21470" w:rsidRPr="009D2AE3" w:rsidRDefault="00A21470" w:rsidP="00FD3E0E">
            <w:pPr>
              <w:rPr>
                <w:bCs/>
                <w:color w:val="000000"/>
              </w:rPr>
            </w:pPr>
            <w:r w:rsidRPr="009D2AE3">
              <w:rPr>
                <w:bCs/>
                <w:color w:val="000000"/>
              </w:rPr>
              <w:t>Не менш ніж на 50 віал об’ємом 2мл</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bCs/>
                <w:i/>
                <w:color w:val="000000"/>
                <w:u w:val="single"/>
              </w:rPr>
            </w:pPr>
            <w:r w:rsidRPr="009D2AE3">
              <w:rPr>
                <w:b/>
                <w:bCs/>
                <w:i/>
                <w:color w:val="000000"/>
                <w:u w:val="single"/>
              </w:rPr>
              <w:t>Полум’яно-іонізаційний детектор</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Максимальна робоча температура</w:t>
            </w:r>
          </w:p>
        </w:tc>
        <w:tc>
          <w:tcPr>
            <w:tcW w:w="2694" w:type="dxa"/>
          </w:tcPr>
          <w:p w:rsidR="00A21470" w:rsidRPr="009D2AE3" w:rsidRDefault="00A21470" w:rsidP="00FD3E0E">
            <w:pPr>
              <w:rPr>
                <w:bCs/>
                <w:color w:val="000000"/>
              </w:rPr>
            </w:pPr>
            <w:smartTag w:uri="urn:schemas-microsoft-com:office:smarttags" w:element="metricconverter">
              <w:smartTagPr>
                <w:attr w:name="ProductID" w:val="4500C"/>
              </w:smartTagPr>
              <w:r w:rsidRPr="009D2AE3">
                <w:rPr>
                  <w:color w:val="000000"/>
                  <w:lang w:val="en-US"/>
                </w:rPr>
                <w:t>450</w:t>
              </w:r>
              <w:r w:rsidRPr="009D2AE3">
                <w:rPr>
                  <w:color w:val="000000"/>
                  <w:vertAlign w:val="superscript"/>
                  <w:lang w:val="en-US"/>
                </w:rPr>
                <w:t>0</w:t>
              </w:r>
              <w:r w:rsidRPr="009D2AE3">
                <w:rPr>
                  <w:color w:val="000000"/>
                  <w:lang w:val="en-US"/>
                </w:rPr>
                <w:t>C</w:t>
              </w:r>
              <w:r w:rsidRPr="009D2AE3">
                <w:rPr>
                  <w:color w:val="000000"/>
                </w:rPr>
                <w:t xml:space="preserve"> або вище</w:t>
              </w:r>
            </w:smartTag>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Мінімальна межа детектування</w:t>
            </w:r>
          </w:p>
        </w:tc>
        <w:tc>
          <w:tcPr>
            <w:tcW w:w="2694" w:type="dxa"/>
          </w:tcPr>
          <w:p w:rsidR="00A21470" w:rsidRPr="009D2AE3" w:rsidRDefault="00A21470" w:rsidP="00FD3E0E">
            <w:pPr>
              <w:rPr>
                <w:color w:val="000000"/>
              </w:rPr>
            </w:pPr>
            <w:r w:rsidRPr="009D2AE3">
              <w:rPr>
                <w:color w:val="000000"/>
              </w:rPr>
              <w:t>1,2 пг вуглецю/с по тридекану або краще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Лінійний динамічний діапазон</w:t>
            </w:r>
          </w:p>
        </w:tc>
        <w:tc>
          <w:tcPr>
            <w:tcW w:w="2694" w:type="dxa"/>
          </w:tcPr>
          <w:p w:rsidR="00A21470" w:rsidRPr="009D2AE3" w:rsidRDefault="00A21470" w:rsidP="00FD3E0E">
            <w:pPr>
              <w:rPr>
                <w:color w:val="000000"/>
              </w:rPr>
            </w:pPr>
            <w:r w:rsidRPr="009D2AE3">
              <w:rPr>
                <w:color w:val="000000"/>
              </w:rPr>
              <w:t>10</w:t>
            </w:r>
            <w:r w:rsidRPr="009D2AE3">
              <w:rPr>
                <w:color w:val="000000"/>
                <w:vertAlign w:val="superscript"/>
              </w:rPr>
              <w:t>7</w:t>
            </w:r>
            <w:r w:rsidRPr="009D2AE3">
              <w:rPr>
                <w:color w:val="000000"/>
              </w:rPr>
              <w:t xml:space="preserve"> або ширше</w:t>
            </w:r>
          </w:p>
        </w:tc>
        <w:tc>
          <w:tcPr>
            <w:tcW w:w="2127" w:type="dxa"/>
          </w:tcPr>
          <w:p w:rsidR="00A21470" w:rsidRPr="009D2AE3" w:rsidRDefault="00A21470" w:rsidP="00FD3E0E">
            <w:pPr>
              <w:rPr>
                <w:bCs/>
                <w:color w:val="000000"/>
              </w:rPr>
            </w:pPr>
          </w:p>
        </w:tc>
      </w:tr>
      <w:tr w:rsidR="00A21470" w:rsidRPr="009D2AE3" w:rsidTr="00FD3E0E">
        <w:tc>
          <w:tcPr>
            <w:tcW w:w="880" w:type="dxa"/>
            <w:gridSpan w:val="2"/>
          </w:tcPr>
          <w:p w:rsidR="00A21470" w:rsidRPr="009D2AE3" w:rsidRDefault="00A21470" w:rsidP="00A21470">
            <w:pPr>
              <w:widowControl/>
              <w:numPr>
                <w:ilvl w:val="0"/>
                <w:numId w:val="48"/>
              </w:numPr>
              <w:autoSpaceDE/>
              <w:autoSpaceDN/>
              <w:rPr>
                <w:bCs/>
                <w:color w:val="000000"/>
              </w:rPr>
            </w:pPr>
          </w:p>
        </w:tc>
        <w:tc>
          <w:tcPr>
            <w:tcW w:w="4365" w:type="dxa"/>
          </w:tcPr>
          <w:p w:rsidR="00A21470" w:rsidRPr="009D2AE3" w:rsidRDefault="00A21470" w:rsidP="00FD3E0E">
            <w:pPr>
              <w:rPr>
                <w:bCs/>
                <w:color w:val="000000"/>
              </w:rPr>
            </w:pPr>
            <w:r w:rsidRPr="009D2AE3">
              <w:rPr>
                <w:bCs/>
                <w:color w:val="000000"/>
              </w:rPr>
              <w:t>Швидкість передачі даних</w:t>
            </w:r>
          </w:p>
        </w:tc>
        <w:tc>
          <w:tcPr>
            <w:tcW w:w="2694" w:type="dxa"/>
          </w:tcPr>
          <w:p w:rsidR="00A21470" w:rsidRPr="009D2AE3" w:rsidRDefault="00A21470" w:rsidP="00FD3E0E">
            <w:pPr>
              <w:rPr>
                <w:color w:val="000000"/>
              </w:rPr>
            </w:pPr>
            <w:r w:rsidRPr="009D2AE3">
              <w:rPr>
                <w:color w:val="000000"/>
              </w:rPr>
              <w:t>1000 Гц або більше</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bCs/>
                <w:i/>
                <w:color w:val="000000"/>
                <w:u w:val="single"/>
              </w:rPr>
            </w:pPr>
            <w:r w:rsidRPr="009D2AE3">
              <w:rPr>
                <w:b/>
                <w:bCs/>
                <w:i/>
                <w:color w:val="000000"/>
                <w:u w:val="single"/>
              </w:rPr>
              <w:t>Мас-детектор</w:t>
            </w:r>
          </w:p>
          <w:p w:rsidR="00A21470" w:rsidRPr="009D2AE3" w:rsidRDefault="00A21470" w:rsidP="00FD3E0E">
            <w:pPr>
              <w:rPr>
                <w:b/>
                <w:bCs/>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Тип мас-аналізатора</w:t>
            </w:r>
          </w:p>
        </w:tc>
        <w:tc>
          <w:tcPr>
            <w:tcW w:w="2694" w:type="dxa"/>
          </w:tcPr>
          <w:p w:rsidR="00A21470" w:rsidRPr="009D2AE3" w:rsidRDefault="00A21470" w:rsidP="00FD3E0E">
            <w:pPr>
              <w:rPr>
                <w:color w:val="000000"/>
              </w:rPr>
            </w:pPr>
            <w:r w:rsidRPr="009D2AE3">
              <w:rPr>
                <w:color w:val="000000"/>
              </w:rPr>
              <w:t>Квадрупольний</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Мас-детектор монолітний кварцовий квадрупольний з можливістю незалежного підігріву квадруполю</w:t>
            </w:r>
          </w:p>
        </w:tc>
        <w:tc>
          <w:tcPr>
            <w:tcW w:w="2694" w:type="dxa"/>
          </w:tcPr>
          <w:p w:rsidR="00A21470" w:rsidRPr="009D2AE3" w:rsidRDefault="00A21470" w:rsidP="00FD3E0E">
            <w:pPr>
              <w:rPr>
                <w:color w:val="000000"/>
              </w:rPr>
            </w:pPr>
            <w:r w:rsidRPr="009D2AE3">
              <w:rPr>
                <w:color w:val="000000"/>
              </w:rPr>
              <w:t>До 200</w:t>
            </w:r>
            <w:r w:rsidRPr="009D2AE3">
              <w:rPr>
                <w:color w:val="000000"/>
                <w:vertAlign w:val="superscript"/>
                <w:lang w:val="en-US"/>
              </w:rPr>
              <w:t>0</w:t>
            </w:r>
            <w:r w:rsidRPr="009D2AE3">
              <w:rPr>
                <w:color w:val="000000"/>
                <w:lang w:val="en-US"/>
              </w:rPr>
              <w:t>C</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Вакуумна система</w:t>
            </w:r>
          </w:p>
        </w:tc>
        <w:tc>
          <w:tcPr>
            <w:tcW w:w="2694" w:type="dxa"/>
          </w:tcPr>
          <w:p w:rsidR="00A21470" w:rsidRPr="009D2AE3" w:rsidRDefault="00A21470" w:rsidP="00FD3E0E">
            <w:pPr>
              <w:rPr>
                <w:color w:val="000000"/>
              </w:rPr>
            </w:pPr>
            <w:r w:rsidRPr="009D2AE3">
              <w:rPr>
                <w:color w:val="000000"/>
              </w:rPr>
              <w:t>Турбомолекулярний насос</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Діапазон мас</w:t>
            </w:r>
          </w:p>
        </w:tc>
        <w:tc>
          <w:tcPr>
            <w:tcW w:w="2694" w:type="dxa"/>
          </w:tcPr>
          <w:p w:rsidR="00A21470" w:rsidRPr="009D2AE3" w:rsidRDefault="00A21470" w:rsidP="00FD3E0E">
            <w:pPr>
              <w:rPr>
                <w:color w:val="000000"/>
              </w:rPr>
            </w:pPr>
            <w:r w:rsidRPr="009D2AE3">
              <w:rPr>
                <w:color w:val="000000"/>
              </w:rPr>
              <w:t>Не вужче, ніж</w:t>
            </w:r>
            <w:r w:rsidRPr="009D2AE3">
              <w:rPr>
                <w:bCs/>
                <w:color w:val="000000"/>
              </w:rPr>
              <w:t xml:space="preserve"> 1 до 1090 а.о.м</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Метод іонізації</w:t>
            </w:r>
          </w:p>
        </w:tc>
        <w:tc>
          <w:tcPr>
            <w:tcW w:w="2694" w:type="dxa"/>
          </w:tcPr>
          <w:p w:rsidR="00A21470" w:rsidRPr="009D2AE3" w:rsidRDefault="00A21470" w:rsidP="00FD3E0E">
            <w:pPr>
              <w:rPr>
                <w:color w:val="000000"/>
              </w:rPr>
            </w:pPr>
            <w:r w:rsidRPr="009D2AE3">
              <w:rPr>
                <w:color w:val="000000"/>
              </w:rPr>
              <w:t>Електронний удар</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Джерело іонів (кількість одночасно встановлених)</w:t>
            </w:r>
          </w:p>
        </w:tc>
        <w:tc>
          <w:tcPr>
            <w:tcW w:w="2694" w:type="dxa"/>
          </w:tcPr>
          <w:p w:rsidR="00A21470" w:rsidRPr="009D2AE3" w:rsidRDefault="00A21470" w:rsidP="00FD3E0E">
            <w:pPr>
              <w:rPr>
                <w:color w:val="000000"/>
              </w:rPr>
            </w:pPr>
            <w:r w:rsidRPr="009D2AE3">
              <w:rPr>
                <w:color w:val="000000"/>
              </w:rPr>
              <w:t>Повинно мати 2 катоди</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color w:val="000000"/>
              </w:rPr>
              <w:t>Підігрів джерела іонів</w:t>
            </w:r>
          </w:p>
        </w:tc>
        <w:tc>
          <w:tcPr>
            <w:tcW w:w="2694" w:type="dxa"/>
          </w:tcPr>
          <w:p w:rsidR="00A21470" w:rsidRPr="009D2AE3" w:rsidRDefault="00A21470" w:rsidP="00FD3E0E">
            <w:pPr>
              <w:rPr>
                <w:color w:val="000000"/>
              </w:rPr>
            </w:pPr>
            <w:r w:rsidRPr="009D2AE3">
              <w:rPr>
                <w:color w:val="000000"/>
              </w:rPr>
              <w:t>150</w:t>
            </w:r>
            <w:r w:rsidRPr="009D2AE3">
              <w:rPr>
                <w:color w:val="000000"/>
                <w:vertAlign w:val="superscript"/>
                <w:lang w:val="en-US"/>
              </w:rPr>
              <w:t>0</w:t>
            </w:r>
            <w:r w:rsidRPr="009D2AE3">
              <w:rPr>
                <w:color w:val="000000"/>
              </w:rPr>
              <w:t>С-350</w:t>
            </w:r>
            <w:r w:rsidRPr="009D2AE3">
              <w:rPr>
                <w:color w:val="000000"/>
                <w:vertAlign w:val="superscript"/>
                <w:lang w:val="en-US"/>
              </w:rPr>
              <w:t>0</w:t>
            </w:r>
            <w:r w:rsidRPr="009D2AE3">
              <w:rPr>
                <w:color w:val="000000"/>
              </w:rPr>
              <w:t>С або ширше</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bCs/>
                <w:color w:val="000000"/>
              </w:rPr>
            </w:pPr>
          </w:p>
        </w:tc>
        <w:tc>
          <w:tcPr>
            <w:tcW w:w="4365" w:type="dxa"/>
          </w:tcPr>
          <w:p w:rsidR="00A21470" w:rsidRPr="009D2AE3" w:rsidRDefault="00A21470" w:rsidP="00FD3E0E">
            <w:pPr>
              <w:rPr>
                <w:color w:val="000000"/>
              </w:rPr>
            </w:pPr>
            <w:r w:rsidRPr="009D2AE3">
              <w:rPr>
                <w:bCs/>
                <w:color w:val="000000"/>
              </w:rPr>
              <w:t>Стабільність мас протягом 48 годин</w:t>
            </w:r>
          </w:p>
        </w:tc>
        <w:tc>
          <w:tcPr>
            <w:tcW w:w="2694" w:type="dxa"/>
          </w:tcPr>
          <w:p w:rsidR="00A21470" w:rsidRPr="009D2AE3" w:rsidRDefault="00A21470" w:rsidP="00FD3E0E">
            <w:pPr>
              <w:rPr>
                <w:color w:val="000000"/>
              </w:rPr>
            </w:pPr>
            <w:r w:rsidRPr="009D2AE3">
              <w:rPr>
                <w:color w:val="000000"/>
              </w:rPr>
              <w:t>0,1 а.о.м. або краще</w:t>
            </w:r>
          </w:p>
        </w:tc>
        <w:tc>
          <w:tcPr>
            <w:tcW w:w="2127" w:type="dxa"/>
          </w:tcPr>
          <w:p w:rsidR="00A21470" w:rsidRPr="009D2AE3" w:rsidRDefault="00A21470" w:rsidP="00FD3E0E">
            <w:pPr>
              <w:rPr>
                <w:color w:val="000000"/>
              </w:rPr>
            </w:pPr>
          </w:p>
        </w:tc>
      </w:tr>
      <w:tr w:rsidR="00A21470" w:rsidRPr="009D2AE3" w:rsidTr="00FD3E0E">
        <w:trPr>
          <w:trHeight w:val="263"/>
        </w:trPr>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rPr>
            </w:pPr>
            <w:r w:rsidRPr="009D2AE3">
              <w:rPr>
                <w:color w:val="000000"/>
              </w:rPr>
              <w:t>Роздільна здатність</w:t>
            </w:r>
          </w:p>
        </w:tc>
        <w:tc>
          <w:tcPr>
            <w:tcW w:w="2694" w:type="dxa"/>
          </w:tcPr>
          <w:p w:rsidR="00A21470" w:rsidRPr="009D2AE3" w:rsidRDefault="00A21470" w:rsidP="00FD3E0E">
            <w:pPr>
              <w:rPr>
                <w:color w:val="000000"/>
              </w:rPr>
            </w:pPr>
            <w:r w:rsidRPr="009D2AE3">
              <w:rPr>
                <w:color w:val="000000"/>
              </w:rPr>
              <w:t xml:space="preserve">Не гірше, ніж 0,5 а.о.м </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r w:rsidRPr="009D2AE3">
              <w:t>Параметри чутливості системи:</w:t>
            </w:r>
          </w:p>
          <w:p w:rsidR="00A21470" w:rsidRPr="009D2AE3" w:rsidRDefault="00A21470" w:rsidP="00FD3E0E">
            <w:pPr>
              <w:rPr>
                <w:color w:val="000000"/>
              </w:rPr>
            </w:pPr>
            <w:r w:rsidRPr="009D2AE3">
              <w:t>1 пг октафторнафталіну (ОФН) введений у капілярну колонку (30м х 0,25 мм х 0,25 мкм) при іонізації електронним ударом (</w:t>
            </w:r>
            <w:r w:rsidRPr="009D2AE3">
              <w:rPr>
                <w:lang w:val="ru-RU"/>
              </w:rPr>
              <w:t>EI</w:t>
            </w:r>
            <w:r w:rsidRPr="009D2AE3">
              <w:t xml:space="preserve">) у режимі лінійного сканування (50-300 а.о.м.) для маси 272 </w:t>
            </w:r>
            <w:r w:rsidRPr="009D2AE3">
              <w:rPr>
                <w:lang w:val="ru-RU"/>
              </w:rPr>
              <w:t>m</w:t>
            </w:r>
            <w:r w:rsidRPr="009D2AE3">
              <w:t>/</w:t>
            </w:r>
            <w:r w:rsidRPr="009D2AE3">
              <w:rPr>
                <w:lang w:val="ru-RU"/>
              </w:rPr>
              <w:t>z</w:t>
            </w:r>
            <w:r w:rsidRPr="009D2AE3">
              <w:t xml:space="preserve"> для гелію </w:t>
            </w:r>
          </w:p>
        </w:tc>
        <w:tc>
          <w:tcPr>
            <w:tcW w:w="2694" w:type="dxa"/>
          </w:tcPr>
          <w:p w:rsidR="00A21470" w:rsidRPr="009D2AE3" w:rsidRDefault="00A21470" w:rsidP="00FD3E0E">
            <w:pPr>
              <w:rPr>
                <w:color w:val="000000"/>
              </w:rPr>
            </w:pPr>
            <w:r w:rsidRPr="009D2AE3">
              <w:t>Співвідношення сигнал/шум 5000:1 або краще</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Можливі варіанти газу-носія</w:t>
            </w:r>
          </w:p>
        </w:tc>
        <w:tc>
          <w:tcPr>
            <w:tcW w:w="2694" w:type="dxa"/>
          </w:tcPr>
          <w:p w:rsidR="00A21470" w:rsidRPr="009D2AE3" w:rsidRDefault="00A21470" w:rsidP="00FD3E0E">
            <w:pPr>
              <w:rPr>
                <w:color w:val="000000"/>
              </w:rPr>
            </w:pPr>
            <w:r w:rsidRPr="009D2AE3">
              <w:rPr>
                <w:color w:val="000000"/>
              </w:rPr>
              <w:t>Не менше трьох – гелій, водень та азот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Режими контролю потоку газу-носія</w:t>
            </w:r>
          </w:p>
        </w:tc>
        <w:tc>
          <w:tcPr>
            <w:tcW w:w="2694" w:type="dxa"/>
          </w:tcPr>
          <w:p w:rsidR="00A21470" w:rsidRPr="009D2AE3" w:rsidRDefault="00A21470" w:rsidP="00A21470">
            <w:pPr>
              <w:widowControl/>
              <w:numPr>
                <w:ilvl w:val="1"/>
                <w:numId w:val="43"/>
              </w:numPr>
              <w:tabs>
                <w:tab w:val="clear" w:pos="1440"/>
              </w:tabs>
              <w:autoSpaceDE/>
              <w:autoSpaceDN/>
              <w:ind w:left="67" w:hanging="34"/>
              <w:rPr>
                <w:bCs/>
                <w:color w:val="000000"/>
              </w:rPr>
            </w:pPr>
            <w:r w:rsidRPr="009D2AE3">
              <w:rPr>
                <w:bCs/>
                <w:color w:val="000000"/>
              </w:rPr>
              <w:t>За постійною лінійною швидкістю;</w:t>
            </w:r>
          </w:p>
          <w:p w:rsidR="00A21470" w:rsidRPr="009D2AE3" w:rsidRDefault="00A21470" w:rsidP="00A21470">
            <w:pPr>
              <w:widowControl/>
              <w:numPr>
                <w:ilvl w:val="1"/>
                <w:numId w:val="43"/>
              </w:numPr>
              <w:tabs>
                <w:tab w:val="clear" w:pos="1440"/>
                <w:tab w:val="num" w:pos="318"/>
              </w:tabs>
              <w:autoSpaceDE/>
              <w:autoSpaceDN/>
              <w:ind w:left="67" w:hanging="34"/>
              <w:rPr>
                <w:bCs/>
                <w:color w:val="000000"/>
              </w:rPr>
            </w:pPr>
            <w:r w:rsidRPr="009D2AE3">
              <w:rPr>
                <w:bCs/>
                <w:color w:val="000000"/>
              </w:rPr>
              <w:t>за постійним тиском;</w:t>
            </w:r>
          </w:p>
          <w:p w:rsidR="00A21470" w:rsidRPr="009D2AE3" w:rsidRDefault="00A21470" w:rsidP="00A21470">
            <w:pPr>
              <w:widowControl/>
              <w:numPr>
                <w:ilvl w:val="1"/>
                <w:numId w:val="43"/>
              </w:numPr>
              <w:tabs>
                <w:tab w:val="clear" w:pos="1440"/>
                <w:tab w:val="num" w:pos="318"/>
              </w:tabs>
              <w:autoSpaceDE/>
              <w:autoSpaceDN/>
              <w:ind w:left="67" w:hanging="34"/>
              <w:rPr>
                <w:bCs/>
                <w:color w:val="000000"/>
              </w:rPr>
            </w:pPr>
            <w:r w:rsidRPr="009D2AE3">
              <w:rPr>
                <w:bCs/>
                <w:color w:val="000000"/>
              </w:rPr>
              <w:t>з програмуванням тиску</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rPr>
            </w:pPr>
            <w:r w:rsidRPr="009D2AE3">
              <w:rPr>
                <w:color w:val="000000"/>
              </w:rPr>
              <w:t xml:space="preserve">Режим прямого вводу зразків в масс-детектор </w:t>
            </w:r>
          </w:p>
        </w:tc>
        <w:tc>
          <w:tcPr>
            <w:tcW w:w="2694" w:type="dxa"/>
          </w:tcPr>
          <w:p w:rsidR="00A21470" w:rsidRPr="009D2AE3" w:rsidRDefault="00A21470" w:rsidP="00FD3E0E">
            <w:pPr>
              <w:rPr>
                <w:color w:val="000000"/>
              </w:rPr>
            </w:pPr>
            <w:r w:rsidRPr="009D2AE3">
              <w:rPr>
                <w:color w:val="000000"/>
              </w:rPr>
              <w:t>Можливість використання</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color w:val="000000"/>
                <w:lang w:val="en-US"/>
              </w:rPr>
            </w:pPr>
            <w:r w:rsidRPr="009D2AE3">
              <w:rPr>
                <w:color w:val="000000"/>
              </w:rPr>
              <w:t>Максимальна швидкість сканування</w:t>
            </w:r>
          </w:p>
        </w:tc>
        <w:tc>
          <w:tcPr>
            <w:tcW w:w="2694" w:type="dxa"/>
          </w:tcPr>
          <w:p w:rsidR="00A21470" w:rsidRPr="009D2AE3" w:rsidRDefault="00A21470" w:rsidP="00FD3E0E">
            <w:pPr>
              <w:rPr>
                <w:color w:val="000000"/>
              </w:rPr>
            </w:pPr>
            <w:r w:rsidRPr="009D2AE3">
              <w:rPr>
                <w:color w:val="000000"/>
              </w:rPr>
              <w:t>Не менше, ніж 20 000 а.о.м. за секунду</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2"/>
              </w:numPr>
              <w:autoSpaceDE/>
              <w:autoSpaceDN/>
              <w:jc w:val="center"/>
              <w:rPr>
                <w:color w:val="000000"/>
              </w:rPr>
            </w:pPr>
          </w:p>
        </w:tc>
        <w:tc>
          <w:tcPr>
            <w:tcW w:w="4365" w:type="dxa"/>
          </w:tcPr>
          <w:p w:rsidR="00A21470" w:rsidRPr="009D2AE3" w:rsidRDefault="00A21470" w:rsidP="00FD3E0E">
            <w:pPr>
              <w:rPr>
                <w:bCs/>
                <w:color w:val="000000"/>
              </w:rPr>
            </w:pPr>
            <w:r w:rsidRPr="009D2AE3">
              <w:rPr>
                <w:bCs/>
                <w:color w:val="000000"/>
              </w:rPr>
              <w:t>Кількість колонок, які можуть бути одночасно з’єднані з МС-інтерфейсом</w:t>
            </w:r>
          </w:p>
        </w:tc>
        <w:tc>
          <w:tcPr>
            <w:tcW w:w="2694" w:type="dxa"/>
          </w:tcPr>
          <w:p w:rsidR="00A21470" w:rsidRPr="009D2AE3" w:rsidRDefault="00A21470" w:rsidP="00FD3E0E">
            <w:pPr>
              <w:rPr>
                <w:bCs/>
                <w:color w:val="000000"/>
              </w:rPr>
            </w:pPr>
            <w:r w:rsidRPr="009D2AE3">
              <w:rPr>
                <w:bCs/>
                <w:color w:val="000000"/>
              </w:rPr>
              <w:t>Не менше, ніж 2</w:t>
            </w:r>
          </w:p>
        </w:tc>
        <w:tc>
          <w:tcPr>
            <w:tcW w:w="2127" w:type="dxa"/>
          </w:tcPr>
          <w:p w:rsidR="00A21470" w:rsidRPr="009D2AE3" w:rsidRDefault="00A21470" w:rsidP="00FD3E0E">
            <w:pPr>
              <w:rPr>
                <w:bCs/>
                <w:color w:val="000000"/>
              </w:rPr>
            </w:pPr>
          </w:p>
        </w:tc>
      </w:tr>
      <w:tr w:rsidR="00A21470" w:rsidRPr="009D2AE3" w:rsidTr="00FD3E0E">
        <w:tc>
          <w:tcPr>
            <w:tcW w:w="10066" w:type="dxa"/>
            <w:gridSpan w:val="5"/>
          </w:tcPr>
          <w:p w:rsidR="00A21470" w:rsidRPr="009D2AE3" w:rsidRDefault="00A21470" w:rsidP="00FD3E0E">
            <w:pPr>
              <w:rPr>
                <w:b/>
                <w:color w:val="000000"/>
                <w:u w:val="single"/>
              </w:rPr>
            </w:pPr>
            <w:r w:rsidRPr="009D2AE3">
              <w:rPr>
                <w:b/>
                <w:color w:val="000000"/>
                <w:u w:val="single"/>
              </w:rPr>
              <w:t>Програмне забезпечення</w:t>
            </w:r>
          </w:p>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4"/>
              </w:numPr>
              <w:autoSpaceDE/>
              <w:autoSpaceDN/>
              <w:rPr>
                <w:color w:val="000000"/>
              </w:rPr>
            </w:pPr>
          </w:p>
        </w:tc>
        <w:tc>
          <w:tcPr>
            <w:tcW w:w="4365" w:type="dxa"/>
          </w:tcPr>
          <w:p w:rsidR="00A21470" w:rsidRPr="009D2AE3" w:rsidRDefault="00A21470" w:rsidP="00FD3E0E">
            <w:pPr>
              <w:rPr>
                <w:color w:val="000000"/>
              </w:rPr>
            </w:pPr>
            <w:r w:rsidRPr="009D2AE3">
              <w:rPr>
                <w:color w:val="000000"/>
              </w:rPr>
              <w:t>Управління приладом і обробка результатів аналізу</w:t>
            </w:r>
          </w:p>
        </w:tc>
        <w:tc>
          <w:tcPr>
            <w:tcW w:w="2694" w:type="dxa"/>
          </w:tcPr>
          <w:p w:rsidR="00A21470" w:rsidRPr="009D2AE3" w:rsidRDefault="00A21470" w:rsidP="00FD3E0E">
            <w:pPr>
              <w:rPr>
                <w:color w:val="000000"/>
              </w:rPr>
            </w:pPr>
            <w:r w:rsidRPr="009D2AE3">
              <w:rPr>
                <w:color w:val="000000"/>
              </w:rPr>
              <w:t xml:space="preserve">За допомогою спеціального ліцензійного програмного забезпечення, розробленого фірмою-виробником хромато-мас-спектрометра </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4"/>
              </w:numPr>
              <w:autoSpaceDE/>
              <w:autoSpaceDN/>
              <w:rPr>
                <w:color w:val="000000"/>
              </w:rPr>
            </w:pPr>
          </w:p>
        </w:tc>
        <w:tc>
          <w:tcPr>
            <w:tcW w:w="4365" w:type="dxa"/>
          </w:tcPr>
          <w:p w:rsidR="00A21470" w:rsidRPr="009D2AE3" w:rsidRDefault="00A21470" w:rsidP="00FD3E0E">
            <w:pPr>
              <w:rPr>
                <w:color w:val="000000"/>
              </w:rPr>
            </w:pPr>
            <w:r w:rsidRPr="009D2AE3">
              <w:rPr>
                <w:bCs/>
                <w:color w:val="000000"/>
              </w:rPr>
              <w:t xml:space="preserve">Бібліотека </w:t>
            </w:r>
            <w:r w:rsidRPr="009D2AE3">
              <w:rPr>
                <w:bCs/>
                <w:lang w:val="en-US"/>
              </w:rPr>
              <w:t>NIST</w:t>
            </w:r>
            <w:r w:rsidRPr="009D2AE3">
              <w:rPr>
                <w:bCs/>
              </w:rPr>
              <w:t xml:space="preserve"> останньої версії</w:t>
            </w:r>
          </w:p>
        </w:tc>
        <w:tc>
          <w:tcPr>
            <w:tcW w:w="2694" w:type="dxa"/>
          </w:tcPr>
          <w:p w:rsidR="00A21470" w:rsidRPr="009D2AE3" w:rsidRDefault="00A21470" w:rsidP="00FD3E0E">
            <w:pPr>
              <w:rPr>
                <w:color w:val="000000"/>
              </w:rPr>
            </w:pPr>
            <w:r>
              <w:rPr>
                <w:color w:val="000000"/>
              </w:rPr>
              <w:t>Наявність</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4"/>
              </w:numPr>
              <w:autoSpaceDE/>
              <w:autoSpaceDN/>
              <w:rPr>
                <w:color w:val="000000"/>
              </w:rPr>
            </w:pPr>
          </w:p>
        </w:tc>
        <w:tc>
          <w:tcPr>
            <w:tcW w:w="4365" w:type="dxa"/>
          </w:tcPr>
          <w:p w:rsidR="00A21470" w:rsidRPr="009D2AE3" w:rsidRDefault="00A21470" w:rsidP="00FD3E0E">
            <w:pPr>
              <w:rPr>
                <w:bCs/>
                <w:color w:val="000000"/>
              </w:rPr>
            </w:pPr>
            <w:r w:rsidRPr="009D2AE3">
              <w:rPr>
                <w:bCs/>
                <w:color w:val="000000"/>
              </w:rPr>
              <w:t>Можливість підтримки</w:t>
            </w:r>
          </w:p>
        </w:tc>
        <w:tc>
          <w:tcPr>
            <w:tcW w:w="2694" w:type="dxa"/>
          </w:tcPr>
          <w:p w:rsidR="00A21470" w:rsidRPr="009D2AE3" w:rsidRDefault="00A21470" w:rsidP="00FD3E0E">
            <w:pPr>
              <w:rPr>
                <w:color w:val="000000"/>
              </w:rPr>
            </w:pPr>
            <w:r w:rsidRPr="00F72B8D">
              <w:rPr>
                <w:szCs w:val="28"/>
              </w:rPr>
              <w:t>Відповідність</w:t>
            </w:r>
          </w:p>
        </w:tc>
        <w:tc>
          <w:tcPr>
            <w:tcW w:w="2127" w:type="dxa"/>
          </w:tcPr>
          <w:p w:rsidR="00A21470" w:rsidRPr="009D2AE3" w:rsidRDefault="00A21470" w:rsidP="00FD3E0E">
            <w:pPr>
              <w:rPr>
                <w:color w:val="000000"/>
              </w:rPr>
            </w:pPr>
          </w:p>
        </w:tc>
      </w:tr>
      <w:tr w:rsidR="00A21470" w:rsidRPr="009D2AE3" w:rsidTr="00FD3E0E">
        <w:tc>
          <w:tcPr>
            <w:tcW w:w="10066" w:type="dxa"/>
            <w:gridSpan w:val="5"/>
          </w:tcPr>
          <w:p w:rsidR="00A21470" w:rsidRPr="009D2AE3" w:rsidRDefault="00A21470" w:rsidP="00FD3E0E">
            <w:pPr>
              <w:rPr>
                <w:b/>
                <w:u w:val="single"/>
              </w:rPr>
            </w:pPr>
            <w:r w:rsidRPr="009D2AE3">
              <w:rPr>
                <w:b/>
                <w:u w:val="single"/>
              </w:rPr>
              <w:t>Редуктор для балону гелія</w:t>
            </w:r>
          </w:p>
          <w:p w:rsidR="00A21470" w:rsidRPr="009D2AE3" w:rsidRDefault="00A21470" w:rsidP="00FD3E0E">
            <w:pPr>
              <w:rPr>
                <w:highlight w:val="yellow"/>
              </w:rPr>
            </w:pPr>
          </w:p>
        </w:tc>
      </w:tr>
      <w:tr w:rsidR="00A21470" w:rsidRPr="009D2AE3" w:rsidTr="00FD3E0E">
        <w:tc>
          <w:tcPr>
            <w:tcW w:w="880" w:type="dxa"/>
            <w:gridSpan w:val="2"/>
          </w:tcPr>
          <w:p w:rsidR="00A21470" w:rsidRPr="009D2AE3" w:rsidRDefault="00A21470" w:rsidP="00A21470">
            <w:pPr>
              <w:widowControl/>
              <w:numPr>
                <w:ilvl w:val="0"/>
                <w:numId w:val="45"/>
              </w:numPr>
              <w:autoSpaceDE/>
              <w:autoSpaceDN/>
              <w:jc w:val="center"/>
            </w:pPr>
          </w:p>
        </w:tc>
        <w:tc>
          <w:tcPr>
            <w:tcW w:w="4365" w:type="dxa"/>
          </w:tcPr>
          <w:p w:rsidR="00A21470" w:rsidRPr="009D2AE3" w:rsidRDefault="00A21470" w:rsidP="00FD3E0E">
            <w:r w:rsidRPr="009D2AE3">
              <w:rPr>
                <w:bCs/>
              </w:rPr>
              <w:t xml:space="preserve">Редуктор </w:t>
            </w:r>
          </w:p>
        </w:tc>
        <w:tc>
          <w:tcPr>
            <w:tcW w:w="2694" w:type="dxa"/>
          </w:tcPr>
          <w:p w:rsidR="00A21470" w:rsidRPr="009D2AE3" w:rsidRDefault="00A21470" w:rsidP="00FD3E0E">
            <w:r w:rsidRPr="009D2AE3">
              <w:rPr>
                <w:bCs/>
              </w:rPr>
              <w:t>Двоступеневий редуктор з металевою мембраною</w:t>
            </w:r>
          </w:p>
        </w:tc>
        <w:tc>
          <w:tcPr>
            <w:tcW w:w="2127" w:type="dxa"/>
          </w:tcPr>
          <w:p w:rsidR="00A21470" w:rsidRPr="009D2AE3" w:rsidRDefault="00A21470" w:rsidP="00FD3E0E">
            <w:pPr>
              <w:rPr>
                <w:bCs/>
                <w:highlight w:val="yellow"/>
              </w:rPr>
            </w:pPr>
          </w:p>
        </w:tc>
      </w:tr>
      <w:tr w:rsidR="00A21470" w:rsidRPr="009D2AE3" w:rsidTr="00FD3E0E">
        <w:tc>
          <w:tcPr>
            <w:tcW w:w="10066" w:type="dxa"/>
            <w:gridSpan w:val="5"/>
          </w:tcPr>
          <w:p w:rsidR="00A21470" w:rsidRPr="009D2AE3" w:rsidRDefault="00A21470" w:rsidP="00FD3E0E">
            <w:pPr>
              <w:rPr>
                <w:b/>
                <w:color w:val="000000"/>
                <w:u w:val="single"/>
              </w:rPr>
            </w:pPr>
            <w:r w:rsidRPr="009D2AE3">
              <w:rPr>
                <w:b/>
                <w:color w:val="000000"/>
                <w:u w:val="single"/>
              </w:rPr>
              <w:t>Система управління</w:t>
            </w:r>
          </w:p>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6"/>
              </w:numPr>
              <w:autoSpaceDE/>
              <w:autoSpaceDN/>
              <w:rPr>
                <w:color w:val="000000"/>
              </w:rPr>
            </w:pPr>
          </w:p>
        </w:tc>
        <w:tc>
          <w:tcPr>
            <w:tcW w:w="4365" w:type="dxa"/>
          </w:tcPr>
          <w:p w:rsidR="00A21470" w:rsidRPr="009D2AE3" w:rsidRDefault="00A21470" w:rsidP="00FD3E0E">
            <w:r w:rsidRPr="009D2AE3">
              <w:t>Персональний комп’ютер із характеристиками, що рекомендовані виробником приладу, 1 шт.</w:t>
            </w:r>
          </w:p>
          <w:p w:rsidR="00A21470" w:rsidRPr="009D2AE3" w:rsidRDefault="00A21470" w:rsidP="00FD3E0E">
            <w:r w:rsidRPr="009D2AE3">
              <w:t>В комплекті з ПК повинні бути включені клавіатура та мишка</w:t>
            </w:r>
          </w:p>
        </w:tc>
        <w:tc>
          <w:tcPr>
            <w:tcW w:w="2694" w:type="dxa"/>
          </w:tcPr>
          <w:p w:rsidR="00A21470" w:rsidRPr="009D2AE3" w:rsidRDefault="00A21470" w:rsidP="00FD3E0E">
            <w:pPr>
              <w:rPr>
                <w:color w:val="000000"/>
              </w:rPr>
            </w:pPr>
            <w:r>
              <w:rPr>
                <w:color w:val="000000"/>
              </w:rPr>
              <w:t>Наявність</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6"/>
              </w:numPr>
              <w:autoSpaceDE/>
              <w:autoSpaceDN/>
              <w:rPr>
                <w:color w:val="000000"/>
              </w:rPr>
            </w:pPr>
          </w:p>
        </w:tc>
        <w:tc>
          <w:tcPr>
            <w:tcW w:w="4365" w:type="dxa"/>
          </w:tcPr>
          <w:p w:rsidR="00A21470" w:rsidRPr="009D2AE3" w:rsidRDefault="00A21470" w:rsidP="00FD3E0E">
            <w:r w:rsidRPr="009D2AE3">
              <w:t>Монітор не менше ніж 21 дюйми, 1 шт.</w:t>
            </w:r>
          </w:p>
        </w:tc>
        <w:tc>
          <w:tcPr>
            <w:tcW w:w="2694" w:type="dxa"/>
          </w:tcPr>
          <w:p w:rsidR="00A21470" w:rsidRDefault="00A21470" w:rsidP="00FD3E0E">
            <w:r w:rsidRPr="00D81670">
              <w:rPr>
                <w:color w:val="000000"/>
              </w:rPr>
              <w:t>Наявність</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6"/>
              </w:numPr>
              <w:autoSpaceDE/>
              <w:autoSpaceDN/>
              <w:rPr>
                <w:color w:val="000000"/>
              </w:rPr>
            </w:pPr>
          </w:p>
        </w:tc>
        <w:tc>
          <w:tcPr>
            <w:tcW w:w="4365" w:type="dxa"/>
          </w:tcPr>
          <w:p w:rsidR="00A21470" w:rsidRPr="009D2AE3" w:rsidRDefault="00A21470" w:rsidP="00FD3E0E">
            <w:r w:rsidRPr="009D2AE3">
              <w:t>Лазерний принтер для формату А4, 1 шт.</w:t>
            </w:r>
          </w:p>
        </w:tc>
        <w:tc>
          <w:tcPr>
            <w:tcW w:w="2694" w:type="dxa"/>
          </w:tcPr>
          <w:p w:rsidR="00A21470" w:rsidRDefault="00A21470" w:rsidP="00FD3E0E">
            <w:r w:rsidRPr="00D81670">
              <w:rPr>
                <w:color w:val="000000"/>
              </w:rPr>
              <w:t>Наявність</w:t>
            </w:r>
          </w:p>
        </w:tc>
        <w:tc>
          <w:tcPr>
            <w:tcW w:w="2127" w:type="dxa"/>
          </w:tcPr>
          <w:p w:rsidR="00A21470" w:rsidRPr="009D2AE3" w:rsidRDefault="00A21470" w:rsidP="00FD3E0E">
            <w:pPr>
              <w:rPr>
                <w:color w:val="000000"/>
              </w:rPr>
            </w:pPr>
          </w:p>
        </w:tc>
      </w:tr>
      <w:tr w:rsidR="00A21470" w:rsidRPr="009D2AE3" w:rsidTr="00FD3E0E">
        <w:tc>
          <w:tcPr>
            <w:tcW w:w="10066" w:type="dxa"/>
            <w:gridSpan w:val="5"/>
          </w:tcPr>
          <w:p w:rsidR="00A21470" w:rsidRPr="009D2AE3" w:rsidRDefault="00A21470" w:rsidP="00FD3E0E">
            <w:pPr>
              <w:rPr>
                <w:b/>
                <w:color w:val="000000"/>
                <w:u w:val="single"/>
              </w:rPr>
            </w:pPr>
            <w:r w:rsidRPr="009D2AE3">
              <w:rPr>
                <w:b/>
                <w:color w:val="000000"/>
                <w:u w:val="single"/>
              </w:rPr>
              <w:t>Комплектуючі та витратні матеріали</w:t>
            </w:r>
          </w:p>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pPr>
              <w:rPr>
                <w:bCs/>
                <w:color w:val="000000"/>
              </w:rPr>
            </w:pPr>
            <w:r w:rsidRPr="009D2AE3">
              <w:rPr>
                <w:bCs/>
                <w:color w:val="000000"/>
              </w:rPr>
              <w:t>Комплект для установки та обслуговування приладу</w:t>
            </w:r>
          </w:p>
        </w:tc>
        <w:tc>
          <w:tcPr>
            <w:tcW w:w="2694" w:type="dxa"/>
          </w:tcPr>
          <w:p w:rsidR="00A21470" w:rsidRPr="009D2AE3" w:rsidRDefault="00A21470" w:rsidP="00FD3E0E">
            <w:pPr>
              <w:jc w:val="center"/>
              <w:rPr>
                <w:bCs/>
                <w:color w:val="000000"/>
              </w:rPr>
            </w:pPr>
            <w:r w:rsidRPr="009D2AE3">
              <w:rPr>
                <w:bCs/>
                <w:color w:val="000000"/>
              </w:rPr>
              <w:t>1комплект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pPr>
              <w:rPr>
                <w:bCs/>
                <w:color w:val="000000"/>
              </w:rPr>
            </w:pPr>
            <w:r w:rsidRPr="009D2AE3">
              <w:rPr>
                <w:bCs/>
                <w:color w:val="000000"/>
              </w:rPr>
              <w:t>Фільтр для очищення газу-носія (гелію)</w:t>
            </w:r>
          </w:p>
        </w:tc>
        <w:tc>
          <w:tcPr>
            <w:tcW w:w="2694" w:type="dxa"/>
          </w:tcPr>
          <w:p w:rsidR="00A21470" w:rsidRPr="009D2AE3" w:rsidRDefault="00A21470" w:rsidP="00FD3E0E">
            <w:pPr>
              <w:jc w:val="center"/>
              <w:rPr>
                <w:bCs/>
                <w:color w:val="000000"/>
              </w:rPr>
            </w:pPr>
            <w:r w:rsidRPr="009D2AE3">
              <w:rPr>
                <w:bCs/>
                <w:color w:val="000000"/>
              </w:rPr>
              <w:t>1шт.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pPr>
              <w:rPr>
                <w:bCs/>
                <w:color w:val="000000"/>
              </w:rPr>
            </w:pPr>
            <w:r w:rsidRPr="009D2AE3">
              <w:rPr>
                <w:bCs/>
                <w:color w:val="000000"/>
              </w:rPr>
              <w:t>Філаменти</w:t>
            </w:r>
          </w:p>
        </w:tc>
        <w:tc>
          <w:tcPr>
            <w:tcW w:w="2694" w:type="dxa"/>
          </w:tcPr>
          <w:p w:rsidR="00A21470" w:rsidRPr="009D2AE3" w:rsidRDefault="00A21470" w:rsidP="00FD3E0E">
            <w:pPr>
              <w:jc w:val="center"/>
              <w:rPr>
                <w:bCs/>
                <w:color w:val="000000"/>
              </w:rPr>
            </w:pPr>
            <w:r w:rsidRPr="009D2AE3">
              <w:rPr>
                <w:bCs/>
                <w:color w:val="000000"/>
              </w:rPr>
              <w:t>2шт.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Високотемпературні прокладки (септи) для інжекторів</w:t>
            </w:r>
          </w:p>
        </w:tc>
        <w:tc>
          <w:tcPr>
            <w:tcW w:w="2694" w:type="dxa"/>
          </w:tcPr>
          <w:p w:rsidR="00A21470" w:rsidRPr="009D2AE3" w:rsidRDefault="00A21470" w:rsidP="00FD3E0E">
            <w:pPr>
              <w:jc w:val="center"/>
              <w:rPr>
                <w:bCs/>
                <w:color w:val="000000"/>
              </w:rPr>
            </w:pPr>
            <w:r w:rsidRPr="009D2AE3">
              <w:t>100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Лайнери</w:t>
            </w:r>
          </w:p>
        </w:tc>
        <w:tc>
          <w:tcPr>
            <w:tcW w:w="2694" w:type="dxa"/>
          </w:tcPr>
          <w:p w:rsidR="00A21470" w:rsidRPr="009D2AE3" w:rsidRDefault="00A21470" w:rsidP="00FD3E0E">
            <w:pPr>
              <w:jc w:val="center"/>
            </w:pPr>
            <w:r w:rsidRPr="009D2AE3">
              <w:t>20шт.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Графітові ферули для колонок</w:t>
            </w:r>
          </w:p>
        </w:tc>
        <w:tc>
          <w:tcPr>
            <w:tcW w:w="2694" w:type="dxa"/>
          </w:tcPr>
          <w:p w:rsidR="00A21470" w:rsidRPr="009D2AE3" w:rsidRDefault="00A21470" w:rsidP="00FD3E0E">
            <w:pPr>
              <w:jc w:val="center"/>
            </w:pPr>
            <w:r w:rsidRPr="009D2AE3">
              <w:t>10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Ферули веспел/графіт</w:t>
            </w:r>
          </w:p>
        </w:tc>
        <w:tc>
          <w:tcPr>
            <w:tcW w:w="2694" w:type="dxa"/>
          </w:tcPr>
          <w:p w:rsidR="00A21470" w:rsidRPr="009D2AE3" w:rsidRDefault="00A21470" w:rsidP="00FD3E0E">
            <w:pPr>
              <w:jc w:val="center"/>
            </w:pPr>
            <w:r w:rsidRPr="009D2AE3">
              <w:t>10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Вставка в інжектор з діленням/без ділення потоку</w:t>
            </w:r>
          </w:p>
        </w:tc>
        <w:tc>
          <w:tcPr>
            <w:tcW w:w="2694" w:type="dxa"/>
          </w:tcPr>
          <w:p w:rsidR="00A21470" w:rsidRPr="009D2AE3" w:rsidRDefault="00A21470" w:rsidP="00FD3E0E">
            <w:pPr>
              <w:jc w:val="center"/>
            </w:pPr>
            <w:r w:rsidRPr="009D2AE3">
              <w:t>1шт.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Гайки для капілярних колонок</w:t>
            </w:r>
          </w:p>
        </w:tc>
        <w:tc>
          <w:tcPr>
            <w:tcW w:w="2694" w:type="dxa"/>
          </w:tcPr>
          <w:p w:rsidR="00A21470" w:rsidRPr="009D2AE3" w:rsidRDefault="00A21470" w:rsidP="00FD3E0E">
            <w:pPr>
              <w:jc w:val="center"/>
            </w:pPr>
            <w:r w:rsidRPr="009D2AE3">
              <w:t>6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Колонка 5%-дифеніл-95%диметил полісилоксан- довжина 30м, діаметр 0,25 мм, товщина фази 0,25 мкм</w:t>
            </w:r>
          </w:p>
        </w:tc>
        <w:tc>
          <w:tcPr>
            <w:tcW w:w="2694" w:type="dxa"/>
          </w:tcPr>
          <w:p w:rsidR="00A21470" w:rsidRPr="009D2AE3" w:rsidRDefault="00A21470" w:rsidP="00FD3E0E">
            <w:pPr>
              <w:jc w:val="center"/>
            </w:pPr>
            <w:r w:rsidRPr="009D2AE3">
              <w:t>2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r w:rsidRPr="009D2AE3">
              <w:t>Електронний вимірювач вакууму</w:t>
            </w:r>
          </w:p>
        </w:tc>
        <w:tc>
          <w:tcPr>
            <w:tcW w:w="2694" w:type="dxa"/>
          </w:tcPr>
          <w:p w:rsidR="00A21470" w:rsidRPr="009D2AE3" w:rsidRDefault="00A21470" w:rsidP="00FD3E0E">
            <w:pPr>
              <w:jc w:val="center"/>
            </w:pPr>
            <w:r w:rsidRPr="009D2AE3">
              <w:t>1 шт.</w:t>
            </w:r>
          </w:p>
        </w:tc>
        <w:tc>
          <w:tcPr>
            <w:tcW w:w="2127" w:type="dxa"/>
          </w:tcPr>
          <w:p w:rsidR="00A21470" w:rsidRPr="009D2AE3" w:rsidRDefault="00A21470" w:rsidP="00FD3E0E">
            <w:pPr>
              <w:rPr>
                <w:color w:val="000000"/>
              </w:rPr>
            </w:pPr>
          </w:p>
        </w:tc>
      </w:tr>
      <w:tr w:rsidR="00A21470" w:rsidRPr="009D2AE3" w:rsidTr="00FD3E0E">
        <w:tc>
          <w:tcPr>
            <w:tcW w:w="880" w:type="dxa"/>
            <w:gridSpan w:val="2"/>
          </w:tcPr>
          <w:p w:rsidR="00A21470" w:rsidRPr="009D2AE3" w:rsidRDefault="00A21470" w:rsidP="00A21470">
            <w:pPr>
              <w:widowControl/>
              <w:numPr>
                <w:ilvl w:val="0"/>
                <w:numId w:val="49"/>
              </w:numPr>
              <w:autoSpaceDE/>
              <w:autoSpaceDN/>
              <w:rPr>
                <w:color w:val="000000"/>
              </w:rPr>
            </w:pPr>
          </w:p>
        </w:tc>
        <w:tc>
          <w:tcPr>
            <w:tcW w:w="4365" w:type="dxa"/>
          </w:tcPr>
          <w:p w:rsidR="00A21470" w:rsidRPr="009D2AE3" w:rsidRDefault="00A21470" w:rsidP="00FD3E0E">
            <w:pPr>
              <w:pStyle w:val="9"/>
              <w:rPr>
                <w:rFonts w:ascii="Times New Roman" w:hAnsi="Times New Roman" w:cs="Times New Roman"/>
                <w:b/>
                <w:i w:val="0"/>
                <w:color w:val="000000"/>
                <w:lang w:val="ru-RU"/>
              </w:rPr>
            </w:pPr>
            <w:r w:rsidRPr="009D2AE3">
              <w:rPr>
                <w:rFonts w:ascii="Times New Roman" w:hAnsi="Times New Roman" w:cs="Times New Roman"/>
                <w:i w:val="0"/>
                <w:color w:val="000000"/>
              </w:rPr>
              <w:t>Джерело безперебійного живлення, потужністю не менше ніж 6000</w:t>
            </w:r>
            <w:r w:rsidRPr="009D2AE3">
              <w:rPr>
                <w:rFonts w:ascii="Times New Roman" w:hAnsi="Times New Roman" w:cs="Times New Roman"/>
                <w:i w:val="0"/>
                <w:color w:val="000000"/>
                <w:lang w:val="en-US"/>
              </w:rPr>
              <w:t>VA</w:t>
            </w:r>
          </w:p>
        </w:tc>
        <w:tc>
          <w:tcPr>
            <w:tcW w:w="2694" w:type="dxa"/>
          </w:tcPr>
          <w:p w:rsidR="00A21470" w:rsidRPr="009D2AE3" w:rsidRDefault="00A21470" w:rsidP="00FD3E0E">
            <w:pPr>
              <w:jc w:val="center"/>
              <w:rPr>
                <w:color w:val="000000"/>
              </w:rPr>
            </w:pPr>
            <w:r w:rsidRPr="009D2AE3">
              <w:rPr>
                <w:color w:val="000000"/>
              </w:rPr>
              <w:t>1 шт.</w:t>
            </w:r>
          </w:p>
        </w:tc>
        <w:tc>
          <w:tcPr>
            <w:tcW w:w="2127" w:type="dxa"/>
          </w:tcPr>
          <w:p w:rsidR="00A21470" w:rsidRPr="009D2AE3" w:rsidRDefault="00A21470" w:rsidP="00FD3E0E">
            <w:pP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color w:val="000000"/>
                <w:sz w:val="24"/>
                <w:szCs w:val="24"/>
              </w:rPr>
            </w:pPr>
            <w:r w:rsidRPr="009D2AE3">
              <w:rPr>
                <w:color w:val="000000"/>
                <w:sz w:val="24"/>
                <w:szCs w:val="24"/>
              </w:rPr>
              <w:t>Запасний шприц до автоінжектора об’ємом 10мкл</w:t>
            </w:r>
          </w:p>
        </w:tc>
        <w:tc>
          <w:tcPr>
            <w:tcW w:w="2694" w:type="dxa"/>
          </w:tcPr>
          <w:p w:rsidR="00A21470" w:rsidRPr="009D2AE3" w:rsidRDefault="00A21470" w:rsidP="00FD3E0E">
            <w:pPr>
              <w:jc w:val="center"/>
              <w:rPr>
                <w:color w:val="000000"/>
              </w:rPr>
            </w:pPr>
            <w:r w:rsidRPr="009D2AE3">
              <w:rPr>
                <w:color w:val="000000"/>
              </w:rPr>
              <w:t>5 шт.</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color w:val="000000"/>
                <w:sz w:val="24"/>
                <w:szCs w:val="24"/>
              </w:rPr>
            </w:pPr>
            <w:r w:rsidRPr="009D2AE3">
              <w:rPr>
                <w:color w:val="000000"/>
                <w:sz w:val="24"/>
                <w:szCs w:val="24"/>
              </w:rPr>
              <w:t>Комплект (віала, кришка, сєпта) 1,5 мл віал для рідких зразків</w:t>
            </w:r>
          </w:p>
        </w:tc>
        <w:tc>
          <w:tcPr>
            <w:tcW w:w="2694" w:type="dxa"/>
          </w:tcPr>
          <w:p w:rsidR="00A21470" w:rsidRPr="009D2AE3" w:rsidRDefault="00A21470" w:rsidP="00FD3E0E">
            <w:pPr>
              <w:jc w:val="center"/>
              <w:rPr>
                <w:color w:val="000000"/>
              </w:rPr>
            </w:pPr>
            <w:r w:rsidRPr="009D2AE3">
              <w:rPr>
                <w:color w:val="000000"/>
              </w:rPr>
              <w:t>500 шт.</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color w:val="000000"/>
                <w:sz w:val="24"/>
                <w:szCs w:val="24"/>
              </w:rPr>
            </w:pPr>
            <w:r w:rsidRPr="009D2AE3">
              <w:rPr>
                <w:sz w:val="24"/>
                <w:szCs w:val="24"/>
              </w:rPr>
              <w:t>Двоступеневий редуктор для особливо чистих газів</w:t>
            </w:r>
          </w:p>
        </w:tc>
        <w:tc>
          <w:tcPr>
            <w:tcW w:w="2694" w:type="dxa"/>
          </w:tcPr>
          <w:p w:rsidR="00A21470" w:rsidRPr="009D2AE3" w:rsidRDefault="00A21470" w:rsidP="00FD3E0E">
            <w:pPr>
              <w:jc w:val="center"/>
              <w:rPr>
                <w:color w:val="000000"/>
              </w:rPr>
            </w:pPr>
            <w:r w:rsidRPr="009D2AE3">
              <w:t>1 шт.</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sz w:val="24"/>
                <w:szCs w:val="24"/>
              </w:rPr>
            </w:pPr>
            <w:r w:rsidRPr="009D2AE3">
              <w:rPr>
                <w:sz w:val="24"/>
                <w:szCs w:val="24"/>
              </w:rPr>
              <w:t>Комплект стандартних зразків для налаштування приладу  (ОФН, 1нг/мл)</w:t>
            </w:r>
          </w:p>
        </w:tc>
        <w:tc>
          <w:tcPr>
            <w:tcW w:w="2694" w:type="dxa"/>
          </w:tcPr>
          <w:p w:rsidR="00A21470" w:rsidRPr="009D2AE3" w:rsidRDefault="00A21470" w:rsidP="00FD3E0E">
            <w:pPr>
              <w:jc w:val="center"/>
              <w:rPr>
                <w:color w:val="000000"/>
              </w:rPr>
            </w:pPr>
            <w:r w:rsidRPr="009D2AE3">
              <w:rPr>
                <w:color w:val="000000"/>
                <w:lang w:val="en-US"/>
              </w:rPr>
              <w:t xml:space="preserve">1 </w:t>
            </w:r>
            <w:r w:rsidRPr="009D2AE3">
              <w:rPr>
                <w:color w:val="000000"/>
                <w:lang w:val="ru-RU"/>
              </w:rPr>
              <w:t>комплект</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sz w:val="24"/>
                <w:szCs w:val="24"/>
              </w:rPr>
            </w:pPr>
            <w:r w:rsidRPr="009D2AE3">
              <w:rPr>
                <w:sz w:val="24"/>
                <w:szCs w:val="24"/>
              </w:rPr>
              <w:t>Калібрування приладу (згідно  з ДСТУ EN 12393:2003)</w:t>
            </w:r>
          </w:p>
        </w:tc>
        <w:tc>
          <w:tcPr>
            <w:tcW w:w="2694" w:type="dxa"/>
          </w:tcPr>
          <w:p w:rsidR="00A21470" w:rsidRPr="009D2AE3" w:rsidRDefault="00A21470" w:rsidP="00FD3E0E">
            <w:pPr>
              <w:jc w:val="center"/>
              <w:rPr>
                <w:color w:val="000000"/>
                <w:lang w:val="en-US"/>
              </w:rPr>
            </w:pPr>
            <w:r w:rsidRPr="009D2AE3">
              <w:rPr>
                <w:color w:val="000000"/>
                <w:lang w:val="ru-RU"/>
              </w:rPr>
              <w:t>1 послуга</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sz w:val="24"/>
                <w:szCs w:val="24"/>
              </w:rPr>
            </w:pPr>
            <w:r w:rsidRPr="009D2AE3">
              <w:rPr>
                <w:sz w:val="24"/>
                <w:szCs w:val="24"/>
              </w:rPr>
              <w:t>Доставка на в місце призначення покупця, монтаж, введення в експлуатацію, проведення пустко-налагоджувальних робіт.</w:t>
            </w:r>
          </w:p>
        </w:tc>
        <w:tc>
          <w:tcPr>
            <w:tcW w:w="2694" w:type="dxa"/>
          </w:tcPr>
          <w:p w:rsidR="00A21470" w:rsidRPr="009D2AE3" w:rsidRDefault="00A21470" w:rsidP="00FD3E0E">
            <w:pPr>
              <w:jc w:val="center"/>
              <w:rPr>
                <w:color w:val="000000"/>
                <w:lang w:val="en-US"/>
              </w:rPr>
            </w:pPr>
            <w:r w:rsidRPr="009D2AE3">
              <w:rPr>
                <w:color w:val="000000"/>
                <w:lang w:val="ru-RU"/>
              </w:rPr>
              <w:t>1 послуга</w:t>
            </w:r>
          </w:p>
        </w:tc>
        <w:tc>
          <w:tcPr>
            <w:tcW w:w="2127" w:type="dxa"/>
          </w:tcPr>
          <w:p w:rsidR="00A21470" w:rsidRPr="009D2AE3" w:rsidRDefault="00A21470" w:rsidP="00FD3E0E">
            <w:pPr>
              <w:jc w:val="center"/>
              <w:rPr>
                <w:color w:val="000000"/>
              </w:rPr>
            </w:pPr>
          </w:p>
        </w:tc>
      </w:tr>
      <w:tr w:rsidR="00A21470" w:rsidRPr="009D2AE3" w:rsidTr="00FD3E0E">
        <w:tc>
          <w:tcPr>
            <w:tcW w:w="846" w:type="dxa"/>
            <w:vAlign w:val="center"/>
          </w:tcPr>
          <w:p w:rsidR="00A21470" w:rsidRPr="009D2AE3" w:rsidRDefault="00A21470" w:rsidP="00A21470">
            <w:pPr>
              <w:pStyle w:val="a4"/>
              <w:widowControl/>
              <w:numPr>
                <w:ilvl w:val="0"/>
                <w:numId w:val="49"/>
              </w:numPr>
              <w:autoSpaceDE/>
              <w:autoSpaceDN/>
              <w:spacing w:after="200" w:line="276" w:lineRule="auto"/>
              <w:ind w:right="-117"/>
              <w:jc w:val="center"/>
              <w:rPr>
                <w:color w:val="000000"/>
                <w:sz w:val="24"/>
                <w:szCs w:val="24"/>
              </w:rPr>
            </w:pPr>
          </w:p>
        </w:tc>
        <w:tc>
          <w:tcPr>
            <w:tcW w:w="4399" w:type="dxa"/>
            <w:gridSpan w:val="2"/>
          </w:tcPr>
          <w:p w:rsidR="00A21470" w:rsidRPr="009D2AE3" w:rsidRDefault="00A21470" w:rsidP="00FD3E0E">
            <w:pPr>
              <w:pStyle w:val="4"/>
              <w:rPr>
                <w:b/>
                <w:bCs/>
                <w:sz w:val="24"/>
                <w:szCs w:val="24"/>
              </w:rPr>
            </w:pPr>
            <w:r w:rsidRPr="009D2AE3">
              <w:rPr>
                <w:sz w:val="24"/>
                <w:szCs w:val="24"/>
              </w:rPr>
              <w:t>Навчання на місці встановлення, методичні консультації, гарантійне обслуговування (не менше одного року).</w:t>
            </w:r>
          </w:p>
        </w:tc>
        <w:tc>
          <w:tcPr>
            <w:tcW w:w="2694" w:type="dxa"/>
          </w:tcPr>
          <w:p w:rsidR="00A21470" w:rsidRPr="009D2AE3" w:rsidRDefault="00A21470" w:rsidP="00FD3E0E">
            <w:pPr>
              <w:jc w:val="center"/>
              <w:rPr>
                <w:color w:val="000000"/>
                <w:lang w:val="en-US"/>
              </w:rPr>
            </w:pPr>
            <w:r w:rsidRPr="009D2AE3">
              <w:rPr>
                <w:color w:val="000000"/>
                <w:lang w:val="ru-RU"/>
              </w:rPr>
              <w:t>1 послуга</w:t>
            </w:r>
          </w:p>
        </w:tc>
        <w:tc>
          <w:tcPr>
            <w:tcW w:w="2127" w:type="dxa"/>
          </w:tcPr>
          <w:p w:rsidR="00A21470" w:rsidRPr="009D2AE3" w:rsidRDefault="00A21470" w:rsidP="00FD3E0E">
            <w:pPr>
              <w:jc w:val="center"/>
              <w:rPr>
                <w:color w:val="000000"/>
              </w:rPr>
            </w:pPr>
          </w:p>
        </w:tc>
      </w:tr>
      <w:tr w:rsidR="00A21470" w:rsidRPr="009D2AE3" w:rsidTr="00FD3E0E">
        <w:tc>
          <w:tcPr>
            <w:tcW w:w="10066" w:type="dxa"/>
            <w:gridSpan w:val="5"/>
          </w:tcPr>
          <w:p w:rsidR="00A21470" w:rsidRDefault="00A21470" w:rsidP="00FD3E0E">
            <w:pPr>
              <w:jc w:val="both"/>
              <w:rPr>
                <w:color w:val="000000"/>
              </w:rPr>
            </w:pPr>
            <w:r w:rsidRPr="00F72B8D">
              <w:rPr>
                <w:b/>
                <w:szCs w:val="28"/>
              </w:rPr>
              <w:t>Вимоги до введення в експлуатацію та навчання персоналу</w:t>
            </w:r>
          </w:p>
          <w:p w:rsidR="00A21470" w:rsidRPr="009D2AE3"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1</w:t>
            </w:r>
          </w:p>
        </w:tc>
        <w:tc>
          <w:tcPr>
            <w:tcW w:w="4399" w:type="dxa"/>
            <w:gridSpan w:val="2"/>
          </w:tcPr>
          <w:p w:rsidR="00A21470" w:rsidRPr="00F72B8D" w:rsidRDefault="00A21470" w:rsidP="00FD3E0E">
            <w:pPr>
              <w:jc w:val="both"/>
              <w:rPr>
                <w:szCs w:val="28"/>
              </w:rPr>
            </w:pPr>
            <w:r w:rsidRPr="00F72B8D">
              <w:rPr>
                <w:szCs w:val="28"/>
              </w:rPr>
              <w:t xml:space="preserve">Необхідно проведення пусконалагоджувальних робіт та введення приладу в експлуатацію, навчання та інструктажу персоналу сертифікованим спеціалістом за місцем розташування обладнання, та видача відповідних сертифікатів про навчання </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2</w:t>
            </w:r>
          </w:p>
        </w:tc>
        <w:tc>
          <w:tcPr>
            <w:tcW w:w="4399" w:type="dxa"/>
            <w:gridSpan w:val="2"/>
          </w:tcPr>
          <w:p w:rsidR="00A21470" w:rsidRPr="00E67A00" w:rsidRDefault="00A21470" w:rsidP="00FD3E0E">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A21470" w:rsidRPr="00F72B8D" w:rsidRDefault="00A21470" w:rsidP="00FD3E0E">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3</w:t>
            </w:r>
          </w:p>
        </w:tc>
        <w:tc>
          <w:tcPr>
            <w:tcW w:w="4399" w:type="dxa"/>
            <w:gridSpan w:val="2"/>
          </w:tcPr>
          <w:p w:rsidR="00A21470" w:rsidRPr="00F72B8D" w:rsidRDefault="00A21470" w:rsidP="00FD3E0E">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4</w:t>
            </w:r>
          </w:p>
        </w:tc>
        <w:tc>
          <w:tcPr>
            <w:tcW w:w="4399" w:type="dxa"/>
            <w:gridSpan w:val="2"/>
          </w:tcPr>
          <w:p w:rsidR="00A21470" w:rsidRPr="00F72B8D" w:rsidRDefault="00A21470" w:rsidP="00FD3E0E">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5</w:t>
            </w:r>
          </w:p>
        </w:tc>
        <w:tc>
          <w:tcPr>
            <w:tcW w:w="4399" w:type="dxa"/>
            <w:gridSpan w:val="2"/>
          </w:tcPr>
          <w:p w:rsidR="00A21470" w:rsidRPr="00F72B8D" w:rsidRDefault="00A21470" w:rsidP="00FD3E0E">
            <w:pPr>
              <w:jc w:val="both"/>
              <w:rPr>
                <w:szCs w:val="28"/>
              </w:rPr>
            </w:pPr>
            <w:r w:rsidRPr="00F72B8D">
              <w:rPr>
                <w:szCs w:val="28"/>
              </w:rPr>
              <w:t xml:space="preserve">Термін повного гарантійного обслуговування приладу повинен бути не менше </w:t>
            </w:r>
            <w:r>
              <w:rPr>
                <w:szCs w:val="28"/>
              </w:rPr>
              <w:t>12</w:t>
            </w:r>
            <w:r w:rsidRPr="00F72B8D">
              <w:rPr>
                <w:szCs w:val="28"/>
              </w:rPr>
              <w:t xml:space="preserve"> місяців, за виключенням витратних матеріалів, та матеріалів, що зношуються. </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6</w:t>
            </w:r>
          </w:p>
        </w:tc>
        <w:tc>
          <w:tcPr>
            <w:tcW w:w="4399" w:type="dxa"/>
            <w:gridSpan w:val="2"/>
          </w:tcPr>
          <w:p w:rsidR="00A21470" w:rsidRPr="00F72B8D" w:rsidRDefault="00A21470" w:rsidP="00FD3E0E">
            <w:pPr>
              <w:jc w:val="both"/>
              <w:rPr>
                <w:szCs w:val="28"/>
              </w:rPr>
            </w:pPr>
            <w:r w:rsidRPr="00F72B8D">
              <w:rPr>
                <w:szCs w:val="28"/>
              </w:rPr>
              <w:t xml:space="preserve">Необхідно забезпечити </w:t>
            </w:r>
            <w:r w:rsidRPr="00F72B8D">
              <w:t>сервісне післягарантійне обслуговування протягом усього терміну експлуатації приладу</w:t>
            </w:r>
            <w:r w:rsidRPr="00F72B8D">
              <w:rPr>
                <w:szCs w:val="28"/>
              </w:rPr>
              <w:t xml:space="preserve"> (підтверджується листом виробника або його офіційного територіального представника)</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7</w:t>
            </w:r>
          </w:p>
        </w:tc>
        <w:tc>
          <w:tcPr>
            <w:tcW w:w="4399" w:type="dxa"/>
            <w:gridSpan w:val="2"/>
          </w:tcPr>
          <w:p w:rsidR="00A21470" w:rsidRPr="00F72B8D" w:rsidRDefault="00A21470" w:rsidP="00FD3E0E">
            <w:pPr>
              <w:jc w:val="both"/>
              <w:rPr>
                <w:szCs w:val="28"/>
                <w:lang w:val="ru-RU"/>
              </w:rPr>
            </w:pPr>
            <w:r w:rsidRPr="00F72B8D">
              <w:rPr>
                <w:szCs w:val="28"/>
              </w:rPr>
              <w:t>Термін гарантованого виготовлення запасних частин та витратних матеріалів до приладу не менше 5 років</w:t>
            </w:r>
            <w:r w:rsidRPr="00F72B8D">
              <w:rPr>
                <w:szCs w:val="28"/>
                <w:lang w:val="ru-RU"/>
              </w:rPr>
              <w:t xml:space="preserve">,  </w:t>
            </w:r>
            <w:r w:rsidRPr="00F72B8D">
              <w:rPr>
                <w:szCs w:val="28"/>
              </w:rPr>
              <w:t>(підтверджується листом виробника або його офіційного територіального представника)</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10066" w:type="dxa"/>
            <w:gridSpan w:val="5"/>
          </w:tcPr>
          <w:p w:rsidR="00A21470" w:rsidRDefault="00A21470" w:rsidP="00FD3E0E">
            <w:pPr>
              <w:rPr>
                <w:color w:val="000000"/>
              </w:rPr>
            </w:pPr>
            <w:r w:rsidRPr="00F72B8D">
              <w:rPr>
                <w:b/>
                <w:szCs w:val="28"/>
              </w:rPr>
              <w:t>Умови постачання</w:t>
            </w:r>
          </w:p>
        </w:tc>
      </w:tr>
      <w:tr w:rsidR="00A21470" w:rsidRPr="009D2AE3" w:rsidTr="00FD3E0E">
        <w:tc>
          <w:tcPr>
            <w:tcW w:w="846" w:type="dxa"/>
          </w:tcPr>
          <w:p w:rsidR="00A21470" w:rsidRPr="00F72B8D" w:rsidRDefault="00A21470" w:rsidP="00FD3E0E">
            <w:pPr>
              <w:jc w:val="center"/>
              <w:rPr>
                <w:bCs/>
                <w:szCs w:val="28"/>
              </w:rPr>
            </w:pPr>
            <w:r>
              <w:rPr>
                <w:bCs/>
                <w:szCs w:val="28"/>
              </w:rPr>
              <w:t>1</w:t>
            </w:r>
          </w:p>
        </w:tc>
        <w:tc>
          <w:tcPr>
            <w:tcW w:w="4399" w:type="dxa"/>
            <w:gridSpan w:val="2"/>
          </w:tcPr>
          <w:p w:rsidR="00A21470" w:rsidRPr="00F72B8D" w:rsidRDefault="00A21470" w:rsidP="00FD3E0E">
            <w:pPr>
              <w:shd w:val="clear" w:color="auto" w:fill="FFFFFF"/>
              <w:ind w:right="99"/>
              <w:jc w:val="both"/>
              <w:rPr>
                <w:szCs w:val="28"/>
              </w:rPr>
            </w:pPr>
            <w:r w:rsidRPr="00F72B8D">
              <w:rPr>
                <w:szCs w:val="28"/>
              </w:rPr>
              <w:t>Товар повинен постачатися автотранспортом постачальника за його рахунок на умовах DDР за адресою місця розташування обладнання</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2</w:t>
            </w:r>
          </w:p>
        </w:tc>
        <w:tc>
          <w:tcPr>
            <w:tcW w:w="4399" w:type="dxa"/>
            <w:gridSpan w:val="2"/>
          </w:tcPr>
          <w:p w:rsidR="00A21470" w:rsidRPr="00F72B8D" w:rsidRDefault="00A21470" w:rsidP="00FD3E0E">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3</w:t>
            </w:r>
          </w:p>
        </w:tc>
        <w:tc>
          <w:tcPr>
            <w:tcW w:w="4399" w:type="dxa"/>
            <w:gridSpan w:val="2"/>
          </w:tcPr>
          <w:p w:rsidR="00A21470" w:rsidRPr="00F72B8D" w:rsidRDefault="00A21470" w:rsidP="00FD3E0E">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r w:rsidR="00A21470" w:rsidRPr="009D2AE3" w:rsidTr="00FD3E0E">
        <w:tc>
          <w:tcPr>
            <w:tcW w:w="846" w:type="dxa"/>
          </w:tcPr>
          <w:p w:rsidR="00A21470" w:rsidRPr="00F72B8D" w:rsidRDefault="00A21470" w:rsidP="00FD3E0E">
            <w:pPr>
              <w:jc w:val="center"/>
              <w:rPr>
                <w:bCs/>
                <w:szCs w:val="28"/>
              </w:rPr>
            </w:pPr>
            <w:r>
              <w:rPr>
                <w:bCs/>
                <w:szCs w:val="28"/>
              </w:rPr>
              <w:t>4</w:t>
            </w:r>
          </w:p>
        </w:tc>
        <w:tc>
          <w:tcPr>
            <w:tcW w:w="4399" w:type="dxa"/>
            <w:gridSpan w:val="2"/>
          </w:tcPr>
          <w:p w:rsidR="00A21470" w:rsidRPr="00F72B8D" w:rsidRDefault="00A21470" w:rsidP="00FD3E0E">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2694" w:type="dxa"/>
            <w:vAlign w:val="center"/>
          </w:tcPr>
          <w:p w:rsidR="00A21470" w:rsidRPr="00F72B8D" w:rsidRDefault="00A21470" w:rsidP="00FD3E0E">
            <w:pPr>
              <w:ind w:left="-107" w:right="-108"/>
              <w:jc w:val="center"/>
              <w:rPr>
                <w:szCs w:val="28"/>
              </w:rPr>
            </w:pPr>
            <w:r w:rsidRPr="00F72B8D">
              <w:rPr>
                <w:szCs w:val="28"/>
              </w:rPr>
              <w:t>Відповідність</w:t>
            </w:r>
          </w:p>
        </w:tc>
        <w:tc>
          <w:tcPr>
            <w:tcW w:w="2127" w:type="dxa"/>
          </w:tcPr>
          <w:p w:rsidR="00A21470" w:rsidRDefault="00A21470" w:rsidP="00FD3E0E">
            <w:pPr>
              <w:jc w:val="center"/>
              <w:rPr>
                <w:color w:val="000000"/>
              </w:rPr>
            </w:pPr>
          </w:p>
        </w:tc>
      </w:tr>
    </w:tbl>
    <w:p w:rsidR="00A21470" w:rsidRPr="009D2AE3" w:rsidRDefault="00A21470" w:rsidP="00A2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r w:rsidRPr="009D2AE3">
        <w:rPr>
          <w:b/>
          <w:i/>
          <w:szCs w:val="28"/>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A21470" w:rsidRPr="009D2AE3" w:rsidRDefault="00A21470" w:rsidP="00A2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Cs w:val="28"/>
          <w:lang w:eastAsia="x-none"/>
        </w:rPr>
      </w:pPr>
    </w:p>
    <w:p w:rsidR="00A21470" w:rsidRPr="009D2AE3" w:rsidRDefault="00A21470" w:rsidP="00A21470">
      <w:pPr>
        <w:ind w:firstLine="737"/>
        <w:jc w:val="center"/>
        <w:rPr>
          <w:b/>
          <w:bCs/>
          <w:lang w:eastAsia="zh-CN"/>
        </w:rPr>
      </w:pPr>
      <w:r w:rsidRPr="009D2AE3">
        <w:rPr>
          <w:szCs w:val="28"/>
        </w:rPr>
        <w:t xml:space="preserve"> </w:t>
      </w:r>
      <w:r w:rsidRPr="009D2AE3">
        <w:rPr>
          <w:b/>
          <w:bCs/>
          <w:sz w:val="28"/>
          <w:szCs w:val="28"/>
          <w:lang w:eastAsia="zh-CN"/>
        </w:rPr>
        <w:t>Вимоги до якості товару</w:t>
      </w:r>
      <w:r w:rsidRPr="009D2AE3">
        <w:rPr>
          <w:b/>
          <w:bCs/>
          <w:lang w:eastAsia="zh-CN"/>
        </w:rPr>
        <w:t>:</w:t>
      </w:r>
    </w:p>
    <w:p w:rsidR="00A21470" w:rsidRPr="009D2AE3" w:rsidRDefault="00A21470" w:rsidP="00A21470">
      <w:pPr>
        <w:ind w:firstLine="737"/>
      </w:pPr>
    </w:p>
    <w:p w:rsidR="00A21470" w:rsidRPr="009D2AE3" w:rsidRDefault="00A21470" w:rsidP="00A21470">
      <w:pPr>
        <w:suppressAutoHyphens/>
        <w:ind w:firstLine="737"/>
        <w:jc w:val="both"/>
      </w:pPr>
      <w:r w:rsidRPr="009D2AE3">
        <w:t xml:space="preserve">1. Запропонований Учасником товар обов’язково повинен </w:t>
      </w:r>
      <w:r w:rsidRPr="009D2AE3">
        <w:rPr>
          <w:b/>
        </w:rPr>
        <w:t>відповідати</w:t>
      </w:r>
      <w:r w:rsidRPr="009D2AE3">
        <w:t xml:space="preserve"> (або бути </w:t>
      </w:r>
      <w:r w:rsidRPr="009D2AE3">
        <w:br/>
      </w:r>
      <w:r w:rsidRPr="009D2AE3">
        <w:rPr>
          <w:b/>
          <w:spacing w:val="-4"/>
        </w:rPr>
        <w:t xml:space="preserve">не гірше) </w:t>
      </w:r>
      <w:r w:rsidRPr="009D2AE3">
        <w:rPr>
          <w:spacing w:val="-4"/>
          <w:lang w:eastAsia="x-none"/>
        </w:rPr>
        <w:t xml:space="preserve"> </w:t>
      </w:r>
      <w:r w:rsidRPr="009D2AE3">
        <w:rPr>
          <w:spacing w:val="-4"/>
        </w:rPr>
        <w:t>усім</w:t>
      </w:r>
      <w:r w:rsidRPr="009D2AE3">
        <w:rPr>
          <w:spacing w:val="-4"/>
          <w:lang w:eastAsia="x-none"/>
        </w:rPr>
        <w:t xml:space="preserve"> наведеним у</w:t>
      </w:r>
      <w:r w:rsidRPr="009D2AE3">
        <w:t xml:space="preserve"> Додатку </w:t>
      </w:r>
      <w:r w:rsidR="00FD3E0E">
        <w:t>3</w:t>
      </w:r>
      <w:r w:rsidRPr="009D2AE3">
        <w:t xml:space="preserve"> Тендерної документації</w:t>
      </w:r>
      <w:r w:rsidRPr="009D2AE3">
        <w:rPr>
          <w:b/>
        </w:rPr>
        <w:t xml:space="preserve"> технічним вимогам,</w:t>
      </w:r>
      <w:r w:rsidRPr="009D2AE3">
        <w:t xml:space="preserve"> </w:t>
      </w:r>
      <w:r w:rsidRPr="009D2AE3">
        <w:rPr>
          <w:b/>
        </w:rPr>
        <w:t xml:space="preserve">характеристикам і комплектації. </w:t>
      </w:r>
      <w:r w:rsidRPr="009D2AE3">
        <w:t xml:space="preserve">Учасник повинен підтвердити </w:t>
      </w:r>
      <w:r w:rsidRPr="009D2AE3">
        <w:rPr>
          <w:b/>
        </w:rPr>
        <w:t xml:space="preserve">відповідність </w:t>
      </w:r>
      <w:r w:rsidRPr="009D2AE3">
        <w:t xml:space="preserve">запропонованого ним товару </w:t>
      </w:r>
      <w:r w:rsidRPr="009D2AE3">
        <w:rPr>
          <w:b/>
        </w:rPr>
        <w:t>вказаним технічним вимогам,</w:t>
      </w:r>
      <w:r w:rsidRPr="009D2AE3">
        <w:t xml:space="preserve"> </w:t>
      </w:r>
      <w:r w:rsidRPr="009D2AE3">
        <w:rPr>
          <w:b/>
        </w:rPr>
        <w:t>характеристикам і комплектності</w:t>
      </w:r>
      <w:r w:rsidRPr="009D2AE3">
        <w:t xml:space="preserve"> щодо даного предмету закупівлі, шляхом надання інформації в довільній формі,  в повному обсязі,  з  </w:t>
      </w:r>
      <w:r w:rsidRPr="009D2AE3">
        <w:rPr>
          <w:b/>
        </w:rPr>
        <w:t>посиланням на відповідний пункт (сторінку)</w:t>
      </w:r>
      <w:r w:rsidRPr="009D2AE3">
        <w:t xml:space="preserve"> в інструкції з експлуатації, або в паспорті, або в технічному описі, або в іншій офіційній технічній документації виробника.</w:t>
      </w:r>
    </w:p>
    <w:p w:rsidR="00A21470" w:rsidRPr="009D2AE3" w:rsidRDefault="00A21470" w:rsidP="00A21470">
      <w:pPr>
        <w:suppressAutoHyphens/>
        <w:ind w:firstLine="737"/>
        <w:jc w:val="both"/>
      </w:pPr>
      <w:r w:rsidRPr="009D2AE3">
        <w:t>2. Товар повинен бути оригінальним та новим (випуску не раніше 202</w:t>
      </w:r>
      <w:r>
        <w:t>1</w:t>
      </w:r>
      <w:r w:rsidRPr="009D2AE3">
        <w:t xml:space="preserve"> року)  тобто таким, що раніше не використовувався  </w:t>
      </w:r>
      <w:r w:rsidRPr="009D2AE3">
        <w:rPr>
          <w:b/>
          <w:i/>
        </w:rPr>
        <w:t>(підтверджується гарантійним листом учасника).</w:t>
      </w:r>
      <w:r w:rsidRPr="009D2AE3">
        <w:t xml:space="preserve"> </w:t>
      </w:r>
    </w:p>
    <w:p w:rsidR="00A21470" w:rsidRPr="009D2AE3" w:rsidRDefault="00A21470" w:rsidP="00A21470">
      <w:pPr>
        <w:tabs>
          <w:tab w:val="left" w:pos="993"/>
        </w:tabs>
        <w:adjustRightInd w:val="0"/>
        <w:ind w:firstLine="737"/>
        <w:jc w:val="both"/>
        <w:rPr>
          <w:rFonts w:eastAsia="SimSun"/>
        </w:rPr>
      </w:pPr>
      <w:r w:rsidRPr="009D2AE3">
        <w:rPr>
          <w:rFonts w:eastAsia="SimSun"/>
        </w:rPr>
        <w:t>3. Запропонований учасником товар обов'язково забезпечується</w:t>
      </w:r>
      <w:r w:rsidRPr="009D2AE3">
        <w:rPr>
          <w:rFonts w:eastAsia="SimSun"/>
          <w:b/>
        </w:rPr>
        <w:t xml:space="preserve"> </w:t>
      </w:r>
      <w:r w:rsidRPr="009D2AE3">
        <w:rPr>
          <w:rFonts w:eastAsia="SimSun"/>
        </w:rPr>
        <w:t xml:space="preserve">гарантійним ремонтом. </w:t>
      </w:r>
      <w:r w:rsidRPr="009D2AE3">
        <w:rPr>
          <w:rFonts w:eastAsia="SimSun"/>
          <w:b/>
        </w:rPr>
        <w:t>Гарантійний ремонт (обслуговування)</w:t>
      </w:r>
      <w:r w:rsidRPr="009D2AE3">
        <w:rPr>
          <w:rFonts w:eastAsia="SimSun"/>
        </w:rPr>
        <w:t xml:space="preserve">, заміна неякісного (несправного) товару проводиться постачальником безкоштовно </w:t>
      </w:r>
      <w:r w:rsidRPr="009D2AE3">
        <w:rPr>
          <w:rFonts w:eastAsia="SimSun"/>
          <w:b/>
        </w:rPr>
        <w:t xml:space="preserve">протягом гарантійного строку </w:t>
      </w:r>
      <w:r w:rsidRPr="009D2AE3">
        <w:rPr>
          <w:rFonts w:eastAsia="SimSun"/>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9D2AE3">
        <w:rPr>
          <w:rFonts w:eastAsia="SimSun"/>
          <w:b/>
          <w:i/>
        </w:rPr>
        <w:t>(підтверджується гарантійним листом учасника).</w:t>
      </w:r>
      <w:r w:rsidRPr="009D2AE3">
        <w:rPr>
          <w:rFonts w:eastAsia="SimSun"/>
        </w:rPr>
        <w:t xml:space="preserve"> </w:t>
      </w:r>
    </w:p>
    <w:p w:rsidR="00A21470" w:rsidRPr="009D2AE3" w:rsidRDefault="00A21470" w:rsidP="00A21470">
      <w:pPr>
        <w:suppressAutoHyphens/>
        <w:ind w:firstLine="737"/>
        <w:jc w:val="both"/>
      </w:pPr>
      <w:r w:rsidRPr="009D2AE3">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9D2AE3">
        <w:rPr>
          <w:b/>
          <w:i/>
        </w:rPr>
        <w:t xml:space="preserve"> (підтверджується гарантійним листом учасника).</w:t>
      </w:r>
    </w:p>
    <w:p w:rsidR="00A21470" w:rsidRPr="009D2AE3" w:rsidRDefault="00A21470" w:rsidP="00A21470">
      <w:pPr>
        <w:tabs>
          <w:tab w:val="left" w:pos="993"/>
        </w:tabs>
        <w:adjustRightInd w:val="0"/>
        <w:ind w:firstLine="737"/>
        <w:jc w:val="both"/>
        <w:rPr>
          <w:rFonts w:eastAsia="SimSun"/>
          <w:b/>
          <w:i/>
        </w:rPr>
      </w:pPr>
      <w:r w:rsidRPr="009D2AE3">
        <w:rPr>
          <w:rFonts w:eastAsia="SimSun"/>
        </w:rPr>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9D2AE3">
        <w:rPr>
          <w:rFonts w:eastAsia="SimSun"/>
          <w:b/>
          <w:i/>
        </w:rPr>
        <w:t xml:space="preserve"> (підтверджується гарантійним листом учасника).</w:t>
      </w:r>
    </w:p>
    <w:p w:rsidR="00A21470" w:rsidRPr="009D2AE3" w:rsidRDefault="00A21470" w:rsidP="00A21470">
      <w:pPr>
        <w:suppressAutoHyphens/>
        <w:ind w:firstLine="737"/>
        <w:jc w:val="both"/>
        <w:rPr>
          <w:b/>
          <w:i/>
        </w:rPr>
      </w:pPr>
      <w:r w:rsidRPr="009D2AE3">
        <w:t xml:space="preserve">6. Наявність в Україні офіційного представництва заводу-виробника та сервісного центра </w:t>
      </w:r>
      <w:r w:rsidRPr="009D2AE3">
        <w:rPr>
          <w:b/>
          <w:i/>
        </w:rPr>
        <w:t>(підтверджується гарантійним листом учасника).</w:t>
      </w:r>
    </w:p>
    <w:p w:rsidR="00A21470" w:rsidRPr="009D2AE3" w:rsidRDefault="00A21470" w:rsidP="00A21470">
      <w:pPr>
        <w:suppressAutoHyphens/>
        <w:ind w:firstLine="737"/>
        <w:jc w:val="both"/>
      </w:pPr>
      <w:r w:rsidRPr="009D2AE3">
        <w:t xml:space="preserve">7. Постачальник повинен поставити, розвантажити товар у місці призначення, забезпечити пуско-налагоджувальні роботи: монтаж, наладку під його конфігурацію, провести калібрування, провести первинне навчання персоналу роботи на обладнанні з наданням відповідних сертифікатів. Вартість цих послуг повинна бути врахована в ціну товару </w:t>
      </w:r>
      <w:r w:rsidRPr="009D2AE3">
        <w:rPr>
          <w:b/>
          <w:i/>
        </w:rPr>
        <w:t>(підтверджується гарантійним листом учасника).</w:t>
      </w:r>
    </w:p>
    <w:p w:rsidR="00A21470" w:rsidRPr="009D2AE3" w:rsidRDefault="00A21470" w:rsidP="00A21470">
      <w:pPr>
        <w:suppressAutoHyphens/>
        <w:ind w:firstLine="737"/>
        <w:jc w:val="both"/>
        <w:rPr>
          <w:bCs/>
        </w:rPr>
      </w:pPr>
      <w:r w:rsidRPr="009D2AE3">
        <w:rPr>
          <w:bCs/>
        </w:rPr>
        <w:t>Також у складі тендерної пропозиції Учасник повинен надати скановані копії дозвільних документів (</w:t>
      </w:r>
      <w:r w:rsidRPr="009D2AE3">
        <w:t>сертифікати, ліцензії, допуски тощо)</w:t>
      </w:r>
      <w:r w:rsidRPr="009D2AE3">
        <w:rPr>
          <w:bCs/>
        </w:rPr>
        <w:t>, що підтверджує повноваження Учасника (Субпідрядника)  на право проведення таких робіт.</w:t>
      </w:r>
      <w:r w:rsidRPr="009D2AE3">
        <w:rPr>
          <w:b/>
          <w:i/>
        </w:rPr>
        <w:t xml:space="preserve"> </w:t>
      </w:r>
    </w:p>
    <w:p w:rsidR="00A21470" w:rsidRPr="009D2AE3" w:rsidRDefault="00A21470" w:rsidP="00A21470">
      <w:pPr>
        <w:ind w:firstLine="737"/>
        <w:jc w:val="both"/>
        <w:rPr>
          <w:b/>
          <w:bCs/>
          <w:i/>
        </w:rPr>
      </w:pPr>
      <w:r w:rsidRPr="009D2AE3">
        <w:rPr>
          <w:bCs/>
        </w:rPr>
        <w:t>8.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(Agreement on Goverment Procurement, GPA) (</w:t>
      </w:r>
      <w:r w:rsidRPr="009D2AE3">
        <w:rPr>
          <w:b/>
          <w:bCs/>
          <w:i/>
        </w:rPr>
        <w:t>підтверджується гарантійним листом учасника).</w:t>
      </w:r>
    </w:p>
    <w:p w:rsidR="000B15F8" w:rsidRPr="0047453D" w:rsidRDefault="000B15F8" w:rsidP="0047453D">
      <w:pPr>
        <w:ind w:firstLine="567"/>
        <w:jc w:val="both"/>
        <w:rPr>
          <w:rFonts w:eastAsia="Courier New"/>
          <w:b/>
          <w:bCs/>
          <w:i/>
        </w:rPr>
      </w:pPr>
      <w:r w:rsidRPr="0047453D">
        <w:rPr>
          <w:rFonts w:eastAsia="Arial"/>
          <w:color w:val="000000"/>
          <w:lang w:eastAsia="ru-RU"/>
        </w:rPr>
        <w:t>9. Місце поставки товару –</w:t>
      </w:r>
      <w:r w:rsidRPr="0047453D">
        <w:rPr>
          <w:rFonts w:eastAsia="Arial"/>
          <w:b/>
          <w:i/>
          <w:color w:val="000000"/>
          <w:lang w:eastAsia="ru-RU"/>
        </w:rPr>
        <w:t>П</w:t>
      </w:r>
      <w:r w:rsidRPr="0047453D">
        <w:rPr>
          <w:b/>
          <w:i/>
          <w:lang w:val="ru-RU" w:eastAsia="uk-UA"/>
        </w:rPr>
        <w:t xml:space="preserve">ідрозділи Спеціалізованої лабораторії з питань експертизи та досліджень </w:t>
      </w:r>
      <w:r w:rsidRPr="0047453D">
        <w:rPr>
          <w:b/>
          <w:i/>
        </w:rPr>
        <w:t>згідно переліку:</w:t>
      </w:r>
    </w:p>
    <w:p w:rsidR="000B15F8" w:rsidRPr="0047453D" w:rsidRDefault="000B15F8" w:rsidP="0047453D">
      <w:pPr>
        <w:rPr>
          <w:bCs/>
        </w:rPr>
      </w:pPr>
      <w:r w:rsidRPr="0047453D">
        <w:rPr>
          <w:bCs/>
        </w:rPr>
        <w:t xml:space="preserve">1. </w:t>
      </w:r>
      <w:r w:rsidRPr="0047453D">
        <w:rPr>
          <w:b/>
          <w:bCs/>
        </w:rPr>
        <w:t>Лот 1</w:t>
      </w:r>
      <w:r w:rsidRPr="0047453D">
        <w:rPr>
          <w:bCs/>
        </w:rPr>
        <w:t xml:space="preserve">. 04073, м. Київ, пр-т Степана Бандери 8, корп. – </w:t>
      </w:r>
      <w:r w:rsidR="00FC139E">
        <w:rPr>
          <w:bCs/>
        </w:rPr>
        <w:t>1</w:t>
      </w:r>
      <w:r w:rsidRPr="0047453D">
        <w:rPr>
          <w:bCs/>
        </w:rPr>
        <w:t xml:space="preserve"> шт..</w:t>
      </w:r>
    </w:p>
    <w:p w:rsidR="000B15F8" w:rsidRPr="0047453D" w:rsidRDefault="00FC139E" w:rsidP="0047453D">
      <w:pPr>
        <w:keepNext/>
        <w:keepLines/>
        <w:ind w:right="79"/>
        <w:outlineLvl w:val="0"/>
        <w:rPr>
          <w:bCs/>
        </w:rPr>
      </w:pPr>
      <w:r>
        <w:rPr>
          <w:bCs/>
        </w:rPr>
        <w:t>2</w:t>
      </w:r>
      <w:r w:rsidR="000B15F8" w:rsidRPr="0047453D">
        <w:rPr>
          <w:bCs/>
        </w:rPr>
        <w:t xml:space="preserve">. </w:t>
      </w:r>
      <w:r w:rsidR="000B15F8" w:rsidRPr="0047453D">
        <w:rPr>
          <w:b/>
          <w:bCs/>
        </w:rPr>
        <w:t xml:space="preserve">Лот </w:t>
      </w:r>
      <w:r>
        <w:rPr>
          <w:b/>
          <w:bCs/>
        </w:rPr>
        <w:t>2</w:t>
      </w:r>
      <w:r w:rsidR="000B15F8" w:rsidRPr="0047453D">
        <w:rPr>
          <w:b/>
          <w:bCs/>
        </w:rPr>
        <w:t xml:space="preserve">. </w:t>
      </w:r>
      <w:r w:rsidR="000B15F8" w:rsidRPr="0047453D">
        <w:rPr>
          <w:bCs/>
        </w:rPr>
        <w:t xml:space="preserve">88000, м. </w:t>
      </w:r>
      <w:r w:rsidR="000B15F8" w:rsidRPr="0047453D">
        <w:t>Ужгород, вул. Собранецька, буд. 201</w:t>
      </w:r>
      <w:r w:rsidR="000B15F8" w:rsidRPr="0047453D">
        <w:rPr>
          <w:bCs/>
        </w:rPr>
        <w:t xml:space="preserve"> -  1 шт.</w:t>
      </w:r>
    </w:p>
    <w:p w:rsidR="0047453D" w:rsidRPr="0047453D" w:rsidRDefault="0047453D" w:rsidP="0047453D">
      <w:pPr>
        <w:keepNext/>
        <w:keepLines/>
        <w:ind w:left="284" w:right="79" w:firstLine="283"/>
        <w:outlineLvl w:val="0"/>
        <w:rPr>
          <w:bCs/>
        </w:rPr>
      </w:pPr>
      <w:r w:rsidRPr="0047453D">
        <w:rPr>
          <w:bCs/>
        </w:rPr>
        <w:t>10.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4045AF" w:rsidRDefault="004045AF" w:rsidP="00A21470">
      <w:pPr>
        <w:widowControl/>
        <w:autoSpaceDE/>
        <w:autoSpaceDN/>
        <w:spacing w:line="256" w:lineRule="auto"/>
        <w:rPr>
          <w:b/>
          <w:sz w:val="24"/>
          <w:szCs w:val="24"/>
          <w:lang w:eastAsia="ru-RU"/>
        </w:rPr>
      </w:pPr>
    </w:p>
    <w:p w:rsidR="00A21470" w:rsidRDefault="00A21470" w:rsidP="00A21470">
      <w:pPr>
        <w:widowControl/>
        <w:autoSpaceDE/>
        <w:autoSpaceDN/>
        <w:spacing w:line="256" w:lineRule="auto"/>
        <w:rPr>
          <w:b/>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за предметом закупівлі</w:t>
      </w:r>
      <w:r w:rsidR="0027053C">
        <w:rPr>
          <w:rFonts w:eastAsia="Arial Unicode MS"/>
          <w:color w:val="000000"/>
          <w:lang w:eastAsia="uk-UA"/>
        </w:rPr>
        <w:t>:</w:t>
      </w:r>
      <w:r w:rsidR="0027053C" w:rsidRPr="0027053C">
        <w:rPr>
          <w:rFonts w:eastAsia="Calibri"/>
          <w:b/>
          <w:color w:val="121212"/>
          <w:sz w:val="28"/>
          <w:szCs w:val="28"/>
        </w:rPr>
        <w:t xml:space="preserve"> </w:t>
      </w:r>
      <w:r w:rsidR="0027053C" w:rsidRPr="0027053C">
        <w:rPr>
          <w:rFonts w:eastAsia="Calibri"/>
          <w:b/>
          <w:color w:val="121212"/>
        </w:rPr>
        <w:t>Код CPV ДК 021:2015: 38430000-8 — "Детектори та аналізатори" (Газовий хромато-мас-спектрометр)</w:t>
      </w:r>
      <w:r w:rsidR="0027053C">
        <w:rPr>
          <w:rFonts w:eastAsia="Calibri"/>
          <w:b/>
          <w:color w:val="121212"/>
          <w:sz w:val="28"/>
          <w:szCs w:val="28"/>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завдасть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w:t>
      </w:r>
      <w:r w:rsidR="00A21470">
        <w:rPr>
          <w:rFonts w:eastAsia="Arial Unicode MS"/>
          <w:color w:val="000000"/>
          <w:lang w:eastAsia="uk-UA"/>
        </w:rPr>
        <w:t>поставити та розвантажити товар</w:t>
      </w:r>
      <w:r w:rsidRPr="004F7F96">
        <w:rPr>
          <w:rFonts w:eastAsia="Arial Unicode MS"/>
          <w:color w:val="000000"/>
          <w:lang w:eastAsia="uk-UA"/>
        </w:rPr>
        <w:t xml:space="preserve">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Pr="004F7F96" w:rsidRDefault="00282704" w:rsidP="00282704">
      <w:pPr>
        <w:rPr>
          <w:bCs/>
        </w:rPr>
      </w:pPr>
      <w:r w:rsidRPr="004F7F96">
        <w:rPr>
          <w:bCs/>
        </w:rPr>
        <w:t xml:space="preserve">1. </w:t>
      </w:r>
      <w:r w:rsidRPr="004F7F96">
        <w:rPr>
          <w:b/>
          <w:bCs/>
        </w:rPr>
        <w:t>Лот 1</w:t>
      </w:r>
      <w:r w:rsidRPr="004F7F96">
        <w:rPr>
          <w:bCs/>
        </w:rPr>
        <w:t xml:space="preserve">. 04073, м. Київ, пр-т Степана Бандери 8, корп. – </w:t>
      </w:r>
      <w:r w:rsidR="0027053C">
        <w:rPr>
          <w:bCs/>
        </w:rPr>
        <w:t>1</w:t>
      </w:r>
      <w:r w:rsidRPr="004F7F96">
        <w:rPr>
          <w:bCs/>
        </w:rPr>
        <w:t xml:space="preserve"> шт..</w:t>
      </w:r>
    </w:p>
    <w:p w:rsidR="00282704" w:rsidRPr="004F7F96" w:rsidRDefault="0027053C" w:rsidP="00282704">
      <w:pPr>
        <w:keepNext/>
        <w:keepLines/>
        <w:ind w:right="79"/>
        <w:outlineLvl w:val="0"/>
        <w:rPr>
          <w:bCs/>
        </w:rPr>
      </w:pPr>
      <w:r>
        <w:rPr>
          <w:bCs/>
        </w:rPr>
        <w:t>2</w:t>
      </w:r>
      <w:r w:rsidR="00282704" w:rsidRPr="004F7F96">
        <w:rPr>
          <w:bCs/>
        </w:rPr>
        <w:t xml:space="preserve">. </w:t>
      </w:r>
      <w:r>
        <w:rPr>
          <w:b/>
          <w:bCs/>
        </w:rPr>
        <w:t>Лот 2</w:t>
      </w:r>
      <w:r w:rsidR="00282704" w:rsidRPr="004F7F96">
        <w:rPr>
          <w:b/>
          <w:bCs/>
        </w:rPr>
        <w:t xml:space="preserve">. </w:t>
      </w:r>
      <w:r w:rsidR="00282704" w:rsidRPr="004F7F96">
        <w:rPr>
          <w:bCs/>
        </w:rPr>
        <w:t xml:space="preserve">88000, м. </w:t>
      </w:r>
      <w:r w:rsidR="00282704" w:rsidRPr="004F7F96">
        <w:t>Ужгород, вул. Собранецька, буд. 201</w:t>
      </w:r>
      <w:r w:rsidR="00282704" w:rsidRPr="004F7F96">
        <w:rPr>
          <w:bCs/>
        </w:rPr>
        <w:t xml:space="preserve"> –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анн</w:t>
      </w:r>
      <w:r w:rsidR="00A21470">
        <w:rPr>
          <w:rFonts w:eastAsia="Arial Unicode MS"/>
          <w:color w:val="000000"/>
          <w:lang w:eastAsia="uk-UA"/>
        </w:rPr>
        <w:t xml:space="preserve">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04073, м. Київ,  проспект Степана Бандери,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Державна казначейська служба України,         м. Київ, УДКСУ  в  Оболонському районі                        м. Києва,</w:t>
            </w:r>
          </w:p>
          <w:p w:rsidR="00400756" w:rsidRPr="004F7F96" w:rsidRDefault="00400756" w:rsidP="00400756">
            <w:pPr>
              <w:widowControl/>
              <w:autoSpaceDE/>
              <w:autoSpaceDN/>
              <w:ind w:right="525"/>
              <w:rPr>
                <w:lang w:val="ru-RU" w:eastAsia="ru-RU"/>
              </w:rPr>
            </w:pPr>
            <w:r w:rsidRPr="004F7F96">
              <w:rPr>
                <w:lang w:val="ru-RU" w:eastAsia="ru-RU"/>
              </w:rPr>
              <w:t xml:space="preserve">МФО 820172, ЄДРПОУ  </w:t>
            </w:r>
            <w:r w:rsidRPr="004F7F96">
              <w:rPr>
                <w:lang w:eastAsia="ru-RU"/>
              </w:rPr>
              <w:t>43348622</w:t>
            </w:r>
          </w:p>
          <w:p w:rsidR="00400756" w:rsidRPr="004F7F96" w:rsidRDefault="00400756" w:rsidP="00400756">
            <w:pPr>
              <w:widowControl/>
              <w:autoSpaceDE/>
              <w:autoSpaceDN/>
              <w:jc w:val="both"/>
              <w:rPr>
                <w:color w:val="000000"/>
                <w:lang w:val="ru-RU" w:eastAsia="ru-RU"/>
              </w:rPr>
            </w:pPr>
            <w:r w:rsidRPr="004F7F96">
              <w:rPr>
                <w:lang w:eastAsia="ru-RU"/>
              </w:rPr>
              <w:t>тел./факс.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r w:rsidRPr="004F7F96">
              <w:rPr>
                <w:rFonts w:eastAsia="Arial Unicode MS"/>
                <w:b/>
                <w:color w:val="000000"/>
                <w:lang w:eastAsia="uk-UA"/>
              </w:rPr>
              <w:t>М.п</w:t>
            </w:r>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r w:rsidRPr="004F7F96">
              <w:rPr>
                <w:rFonts w:eastAsia="Arial Unicode MS"/>
                <w:b/>
                <w:color w:val="000000"/>
                <w:lang w:eastAsia="uk-UA"/>
              </w:rPr>
              <w:t>М.п</w:t>
            </w:r>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A21470" w:rsidRDefault="00A21470"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r w:rsidRPr="004F7F96">
        <w:rPr>
          <w:b/>
          <w:lang w:val="ru-RU"/>
        </w:rPr>
        <w:t>Спеціалізован</w:t>
      </w:r>
      <w:r w:rsidRPr="004F7F96">
        <w:rPr>
          <w:b/>
        </w:rPr>
        <w:t>ою</w:t>
      </w:r>
      <w:r w:rsidRPr="004F7F96">
        <w:rPr>
          <w:b/>
          <w:lang w:val="ru-RU"/>
        </w:rPr>
        <w:t xml:space="preserve"> лабораторі</w:t>
      </w:r>
      <w:r w:rsidRPr="004F7F96">
        <w:rPr>
          <w:b/>
        </w:rPr>
        <w:t>єю</w:t>
      </w:r>
      <w:r w:rsidRPr="004F7F96">
        <w:rPr>
          <w:b/>
          <w:lang w:val="ru-RU"/>
        </w:rPr>
        <w:t xml:space="preserve"> з питань експертизи та досліджень Держмитслужби</w:t>
      </w:r>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 xml:space="preserve">Кіл-сть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04073, м. Київ,  проспект Степана Бандери,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Державна казначейська служба України,         м. Київ, УДКСУ  в  Оболонському районі                        м. Києва,</w:t>
            </w:r>
          </w:p>
          <w:p w:rsidR="00400756" w:rsidRPr="004F7F96" w:rsidRDefault="00400756" w:rsidP="00400756">
            <w:pPr>
              <w:widowControl/>
              <w:autoSpaceDE/>
              <w:autoSpaceDN/>
              <w:ind w:right="525"/>
              <w:rPr>
                <w:lang w:val="ru-RU" w:eastAsia="ru-RU"/>
              </w:rPr>
            </w:pPr>
            <w:r w:rsidRPr="004F7F96">
              <w:rPr>
                <w:lang w:val="ru-RU" w:eastAsia="ru-RU"/>
              </w:rPr>
              <w:t xml:space="preserve">МФО 820172, ЄДРПОУ  </w:t>
            </w:r>
            <w:r w:rsidRPr="004F7F96">
              <w:rPr>
                <w:lang w:eastAsia="ru-RU"/>
              </w:rPr>
              <w:t>43348622</w:t>
            </w:r>
          </w:p>
          <w:p w:rsidR="00400756" w:rsidRPr="004F7F96" w:rsidRDefault="00400756" w:rsidP="00400756">
            <w:pPr>
              <w:widowControl/>
              <w:autoSpaceDE/>
              <w:autoSpaceDN/>
              <w:jc w:val="both"/>
              <w:rPr>
                <w:color w:val="000000"/>
                <w:lang w:val="ru-RU" w:eastAsia="ru-RU"/>
              </w:rPr>
            </w:pPr>
            <w:r w:rsidRPr="004F7F96">
              <w:rPr>
                <w:lang w:eastAsia="ru-RU"/>
              </w:rPr>
              <w:t>тел./факс.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r w:rsidRPr="004F7F96">
              <w:rPr>
                <w:rFonts w:eastAsia="Arial Unicode MS"/>
                <w:b/>
                <w:color w:val="000000"/>
                <w:lang w:eastAsia="uk-UA"/>
              </w:rPr>
              <w:t>М.п</w:t>
            </w:r>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r w:rsidRPr="004F7F96">
              <w:rPr>
                <w:rFonts w:eastAsia="Arial Unicode MS"/>
                <w:b/>
                <w:color w:val="000000"/>
                <w:lang w:eastAsia="uk-UA"/>
              </w:rPr>
              <w:t>М.п</w:t>
            </w:r>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A81FB9">
        <w:t>:</w:t>
      </w:r>
      <w:r w:rsidR="004C402B" w:rsidRPr="00BF25CA">
        <w:rPr>
          <w:rFonts w:eastAsia="Calibri"/>
          <w:b/>
          <w:color w:val="121212"/>
        </w:rPr>
        <w:t xml:space="preserve"> </w:t>
      </w:r>
      <w:r w:rsidR="0027053C" w:rsidRPr="0027053C">
        <w:rPr>
          <w:rFonts w:eastAsia="Calibri"/>
          <w:b/>
          <w:color w:val="121212"/>
        </w:rPr>
        <w:t>Код CPV ДК 021:2015: 38430000-8 — "Детектори та аналізатори" (Газовий хромато-мас-спектрометр)</w:t>
      </w:r>
      <w:r w:rsidR="004C402B" w:rsidRPr="00BF25CA">
        <w:rPr>
          <w:rFonts w:eastAsia="Calibri"/>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Pr="00BF25CA" w:rsidRDefault="00F97E54" w:rsidP="00F97E54">
      <w:pPr>
        <w:rPr>
          <w:bCs/>
        </w:rPr>
      </w:pPr>
      <w:r w:rsidRPr="00BF25CA">
        <w:rPr>
          <w:bCs/>
        </w:rPr>
        <w:t xml:space="preserve">1. </w:t>
      </w:r>
      <w:r w:rsidRPr="00BF25CA">
        <w:rPr>
          <w:b/>
          <w:bCs/>
        </w:rPr>
        <w:t>Лот 1</w:t>
      </w:r>
      <w:r w:rsidRPr="00BF25CA">
        <w:rPr>
          <w:bCs/>
        </w:rPr>
        <w:t xml:space="preserve">. 04073, м. Київ, пр-т Степана Бандери 8, корп. – </w:t>
      </w:r>
      <w:r w:rsidR="00824611">
        <w:rPr>
          <w:bCs/>
        </w:rPr>
        <w:t>1</w:t>
      </w:r>
      <w:r w:rsidRPr="00BF25CA">
        <w:rPr>
          <w:bCs/>
        </w:rPr>
        <w:t xml:space="preserve"> шт..</w:t>
      </w:r>
    </w:p>
    <w:p w:rsidR="00F97E54" w:rsidRPr="00BF25CA" w:rsidRDefault="00A81FB9" w:rsidP="00F97E54">
      <w:pPr>
        <w:keepNext/>
        <w:keepLines/>
        <w:ind w:right="79"/>
        <w:outlineLvl w:val="0"/>
        <w:rPr>
          <w:bCs/>
        </w:rPr>
      </w:pPr>
      <w:r>
        <w:rPr>
          <w:bCs/>
        </w:rPr>
        <w:t>2</w:t>
      </w:r>
      <w:r w:rsidR="00F97E54" w:rsidRPr="00BF25CA">
        <w:rPr>
          <w:bCs/>
        </w:rPr>
        <w:t xml:space="preserve">. </w:t>
      </w:r>
      <w:r w:rsidR="00F97E54" w:rsidRPr="00BF25CA">
        <w:rPr>
          <w:b/>
          <w:bCs/>
        </w:rPr>
        <w:t xml:space="preserve">Лот </w:t>
      </w:r>
      <w:r>
        <w:rPr>
          <w:b/>
          <w:bCs/>
        </w:rPr>
        <w:t>2</w:t>
      </w:r>
      <w:r w:rsidR="00F97E54" w:rsidRPr="00BF25CA">
        <w:rPr>
          <w:b/>
          <w:bCs/>
        </w:rPr>
        <w:t xml:space="preserve">. </w:t>
      </w:r>
      <w:r w:rsidR="00F97E54" w:rsidRPr="00BF25CA">
        <w:rPr>
          <w:bCs/>
        </w:rPr>
        <w:t xml:space="preserve">88000, м. </w:t>
      </w:r>
      <w:r w:rsidR="00F97E54" w:rsidRPr="00BF25CA">
        <w:t>Ужгород, вул. Собранецька, буд. 201</w:t>
      </w:r>
      <w:r w:rsidR="00F97E54" w:rsidRPr="00BF25CA">
        <w:rPr>
          <w:bCs/>
        </w:rPr>
        <w:t xml:space="preserve"> -  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B75688">
        <w:t>2</w:t>
      </w:r>
      <w:r w:rsidR="00381C5F" w:rsidRPr="00BF25CA">
        <w:t xml:space="preserve"> (</w:t>
      </w:r>
      <w:r w:rsidR="00B75688">
        <w:t>два</w:t>
      </w:r>
      <w:r w:rsidR="00381C5F" w:rsidRPr="00BF25CA">
        <w:t xml:space="preserve">) </w:t>
      </w:r>
      <w:r w:rsidR="004C402B" w:rsidRPr="00BF25CA">
        <w:t xml:space="preserve"> прилад</w:t>
      </w:r>
      <w:r w:rsidR="00B75688">
        <w:t>и</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r w:rsidRPr="001158B3">
              <w:rPr>
                <w:b/>
                <w:lang w:val="ru-RU"/>
              </w:rPr>
              <w:t>Одиниця виміру</w:t>
            </w:r>
          </w:p>
        </w:tc>
        <w:tc>
          <w:tcPr>
            <w:tcW w:w="850" w:type="dxa"/>
            <w:vAlign w:val="center"/>
          </w:tcPr>
          <w:p w:rsidR="00381C5F" w:rsidRPr="001158B3" w:rsidRDefault="00381C5F" w:rsidP="00381C5F">
            <w:pPr>
              <w:spacing w:line="276" w:lineRule="auto"/>
              <w:jc w:val="center"/>
              <w:rPr>
                <w:b/>
                <w:lang w:val="ru-RU"/>
              </w:rPr>
            </w:pPr>
            <w:r w:rsidRPr="001158B3">
              <w:rPr>
                <w:b/>
                <w:lang w:val="ru-RU"/>
              </w:rPr>
              <w:t xml:space="preserve">Кількість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r w:rsidRPr="001158B3">
              <w:rPr>
                <w:b/>
                <w:bCs/>
                <w:lang w:val="ru-RU"/>
              </w:rPr>
              <w:t xml:space="preserve">Ціна за одиницю,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r w:rsidRPr="001158B3">
              <w:rPr>
                <w:b/>
                <w:bCs/>
                <w:lang w:val="ru-RU"/>
              </w:rPr>
              <w:t xml:space="preserve">Загальна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r w:rsidRPr="001158B3">
              <w:rPr>
                <w:rFonts w:eastAsia="Calibri"/>
                <w:bCs/>
                <w:color w:val="000000"/>
                <w:lang w:val="ru-RU"/>
              </w:rPr>
              <w:t>одиниць</w:t>
            </w:r>
            <w:r w:rsidR="00381C5F" w:rsidRPr="001158B3">
              <w:rPr>
                <w:rFonts w:eastAsia="Calibri"/>
                <w:bCs/>
                <w:color w:val="000000"/>
                <w:lang w:val="ru-RU"/>
              </w:rPr>
              <w:t>/шт</w:t>
            </w:r>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A21470" w:rsidRDefault="00A21470"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Е-mail: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керівника (посада, ПІБ, тел.):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підписанта договору (посада, ПІБ, тел.):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A81FB9" w:rsidRPr="0027053C">
        <w:rPr>
          <w:rFonts w:eastAsia="Calibri"/>
          <w:b/>
          <w:color w:val="121212"/>
        </w:rPr>
        <w:t>Код CPV ДК 021:2015: 38430000-8 — "Детектори та аналізатори" (Газовий хромато-мас-спектрометр)</w:t>
      </w:r>
      <w:r w:rsidR="004C402B">
        <w:rPr>
          <w:rFonts w:eastAsia="Calibri"/>
          <w:color w:val="121212"/>
        </w:rPr>
        <w:t xml:space="preserve"> </w:t>
      </w:r>
      <w:r w:rsidRPr="004C402B">
        <w:rPr>
          <w:rFonts w:eastAsia="Segoe UI"/>
          <w:color w:val="000000"/>
          <w:kern w:val="3"/>
          <w:lang w:eastAsia="zh-CN" w:bidi="hi-IN"/>
        </w:rPr>
        <w:t>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37119E" w:rsidRDefault="0037119E" w:rsidP="004802D5">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bookmarkStart w:id="56" w:name="_GoBack"/>
      <w:r w:rsidRPr="00C52897">
        <w:rPr>
          <w:rFonts w:ascii="Times New Roman" w:hAnsi="Times New Roman" w:cs="Times New Roman"/>
          <w:sz w:val="28"/>
          <w:szCs w:val="28"/>
          <w:lang w:val="uk-UA"/>
        </w:rPr>
        <w:t>Тендерну документацію погоджено:</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Начальник відділу інфраструктури,</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Андрій СИНІЦИН </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Начальник управління експертиз та досліджень </w:t>
      </w:r>
    </w:p>
    <w:p w:rsidR="00B465DE" w:rsidRPr="00C52897" w:rsidRDefault="00B465DE" w:rsidP="00B465DE">
      <w:pPr>
        <w:pStyle w:val="a4"/>
        <w:ind w:left="0" w:firstLine="0"/>
        <w:jc w:val="left"/>
        <w:rPr>
          <w:sz w:val="28"/>
          <w:szCs w:val="28"/>
        </w:rPr>
      </w:pPr>
      <w:r w:rsidRPr="00C52897">
        <w:rPr>
          <w:sz w:val="28"/>
          <w:szCs w:val="28"/>
        </w:rPr>
        <w:t xml:space="preserve">харчової продукції, напоїв та </w:t>
      </w:r>
    </w:p>
    <w:p w:rsidR="00B465DE" w:rsidRPr="00C52897" w:rsidRDefault="00B465DE" w:rsidP="00B465DE">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Standard"/>
        <w:widowControl/>
        <w:suppressAutoHyphens w:val="0"/>
        <w:jc w:val="both"/>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Заступник начальника управління – </w:t>
      </w:r>
    </w:p>
    <w:p w:rsidR="00B465DE" w:rsidRPr="00C52897" w:rsidRDefault="00B465DE" w:rsidP="00B465DE">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B465DE" w:rsidRPr="00C52897" w:rsidRDefault="00B465DE" w:rsidP="00B465DE">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a4"/>
        <w:ind w:left="0" w:firstLine="0"/>
        <w:jc w:val="left"/>
        <w:rPr>
          <w:sz w:val="28"/>
          <w:szCs w:val="28"/>
        </w:rPr>
      </w:pPr>
      <w:r w:rsidRPr="00C52897">
        <w:rPr>
          <w:sz w:val="28"/>
          <w:szCs w:val="28"/>
        </w:rPr>
        <w:t xml:space="preserve">Начальник управління експертиз </w:t>
      </w:r>
    </w:p>
    <w:p w:rsidR="00B465DE" w:rsidRPr="00C52897" w:rsidRDefault="00B465DE" w:rsidP="00B465DE">
      <w:pPr>
        <w:pStyle w:val="a4"/>
        <w:ind w:left="0" w:firstLine="0"/>
        <w:jc w:val="left"/>
        <w:rPr>
          <w:sz w:val="28"/>
          <w:szCs w:val="28"/>
        </w:rPr>
      </w:pPr>
      <w:r w:rsidRPr="00C52897">
        <w:rPr>
          <w:sz w:val="28"/>
          <w:szCs w:val="28"/>
        </w:rPr>
        <w:t>та досліджень хімічної та</w:t>
      </w:r>
    </w:p>
    <w:p w:rsidR="00B465DE" w:rsidRPr="00C52897" w:rsidRDefault="00B465DE" w:rsidP="00B465DE">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B465DE" w:rsidRDefault="00B465DE" w:rsidP="00B465DE">
      <w:pPr>
        <w:pStyle w:val="a4"/>
        <w:ind w:left="0" w:firstLine="0"/>
        <w:jc w:val="left"/>
        <w:rPr>
          <w:rFonts w:eastAsia="SimSun"/>
          <w:sz w:val="28"/>
          <w:szCs w:val="28"/>
        </w:rPr>
      </w:pPr>
    </w:p>
    <w:p w:rsidR="00B465DE" w:rsidRPr="00C52897" w:rsidRDefault="00B465DE" w:rsidP="00B465DE">
      <w:pPr>
        <w:pStyle w:val="a4"/>
        <w:ind w:left="0" w:firstLine="0"/>
        <w:jc w:val="left"/>
        <w:rPr>
          <w:rFonts w:eastAsia="SimSun"/>
          <w:sz w:val="28"/>
          <w:szCs w:val="28"/>
        </w:rPr>
      </w:pPr>
    </w:p>
    <w:p w:rsidR="00B465DE" w:rsidRPr="00C52897" w:rsidRDefault="00B465DE" w:rsidP="00B465DE">
      <w:pPr>
        <w:pStyle w:val="a4"/>
        <w:ind w:left="0" w:firstLine="0"/>
        <w:jc w:val="left"/>
        <w:rPr>
          <w:rFonts w:eastAsia="SimSun"/>
          <w:sz w:val="28"/>
          <w:szCs w:val="28"/>
        </w:rPr>
      </w:pPr>
      <w:r w:rsidRPr="00C52897">
        <w:rPr>
          <w:rFonts w:eastAsia="SimSun"/>
          <w:sz w:val="28"/>
          <w:szCs w:val="28"/>
        </w:rPr>
        <w:t xml:space="preserve">                                                     </w:t>
      </w:r>
    </w:p>
    <w:p w:rsidR="00B465DE" w:rsidRPr="00C52897" w:rsidRDefault="00B465DE" w:rsidP="00B465D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bookmarkEnd w:id="56"/>
    <w:p w:rsidR="00FD3E0E" w:rsidRPr="005C6E6B" w:rsidRDefault="00FD3E0E" w:rsidP="00FD3E0E">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6"/>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DE" w:rsidRDefault="00B465DE" w:rsidP="00B36986">
      <w:r>
        <w:separator/>
      </w:r>
    </w:p>
  </w:endnote>
  <w:endnote w:type="continuationSeparator" w:id="0">
    <w:p w:rsidR="00B465DE" w:rsidRDefault="00B465D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UI Gothic"/>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E" w:rsidRDefault="00B465DE">
    <w:pPr>
      <w:pStyle w:val="af2"/>
      <w:jc w:val="center"/>
    </w:pPr>
  </w:p>
  <w:p w:rsidR="00B465DE" w:rsidRDefault="00B465D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DE" w:rsidRDefault="00B465DE" w:rsidP="00B36986">
      <w:r>
        <w:separator/>
      </w:r>
    </w:p>
  </w:footnote>
  <w:footnote w:type="continuationSeparator" w:id="0">
    <w:p w:rsidR="00B465DE" w:rsidRDefault="00B465DE"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B465DE" w:rsidRDefault="00B465DE">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B465DE" w:rsidRDefault="00B465D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E" w:rsidRDefault="00B465DE">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5DE" w:rsidRDefault="00B465DE">
                          <w:pPr>
                            <w:spacing w:line="245" w:lineRule="exact"/>
                            <w:ind w:left="60"/>
                            <w:rPr>
                              <w:rFonts w:ascii="Calibri"/>
                            </w:rPr>
                          </w:pPr>
                          <w:r>
                            <w:fldChar w:fldCharType="begin"/>
                          </w:r>
                          <w:r>
                            <w:rPr>
                              <w:rFonts w:ascii="Calibri"/>
                            </w:rPr>
                            <w:instrText xml:space="preserve"> PAGE </w:instrText>
                          </w:r>
                          <w:r>
                            <w:fldChar w:fldCharType="separate"/>
                          </w:r>
                          <w:r w:rsidR="001449F8">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B465DE" w:rsidRDefault="00B465DE">
                    <w:pPr>
                      <w:spacing w:line="245" w:lineRule="exact"/>
                      <w:ind w:left="60"/>
                      <w:rPr>
                        <w:rFonts w:ascii="Calibri"/>
                      </w:rPr>
                    </w:pPr>
                    <w:r>
                      <w:fldChar w:fldCharType="begin"/>
                    </w:r>
                    <w:r>
                      <w:rPr>
                        <w:rFonts w:ascii="Calibri"/>
                      </w:rPr>
                      <w:instrText xml:space="preserve"> PAGE </w:instrText>
                    </w:r>
                    <w:r>
                      <w:fldChar w:fldCharType="separate"/>
                    </w:r>
                    <w:r w:rsidR="001449F8">
                      <w:rPr>
                        <w:rFonts w:ascii="Calibri"/>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7C7064C"/>
    <w:multiLevelType w:val="hybridMultilevel"/>
    <w:tmpl w:val="93A00E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8"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1"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2"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4"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7"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5F15B2"/>
    <w:multiLevelType w:val="hybridMultilevel"/>
    <w:tmpl w:val="940C2874"/>
    <w:lvl w:ilvl="0" w:tplc="3E466BA0">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2" w15:restartNumberingAfterBreak="0">
    <w:nsid w:val="3EA207BA"/>
    <w:multiLevelType w:val="hybridMultilevel"/>
    <w:tmpl w:val="C92E5E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5"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DD526B"/>
    <w:multiLevelType w:val="hybridMultilevel"/>
    <w:tmpl w:val="362E0DAC"/>
    <w:lvl w:ilvl="0" w:tplc="209EC56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8"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30"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2" w15:restartNumberingAfterBreak="0">
    <w:nsid w:val="5C294AB5"/>
    <w:multiLevelType w:val="hybridMultilevel"/>
    <w:tmpl w:val="2EA61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34"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5" w15:restartNumberingAfterBreak="0">
    <w:nsid w:val="618C0ADF"/>
    <w:multiLevelType w:val="hybridMultilevel"/>
    <w:tmpl w:val="CAE0B030"/>
    <w:lvl w:ilvl="0" w:tplc="0419000F">
      <w:start w:val="1"/>
      <w:numFmt w:val="decimal"/>
      <w:lvlText w:val="%1."/>
      <w:lvlJc w:val="left"/>
      <w:pPr>
        <w:tabs>
          <w:tab w:val="num" w:pos="720"/>
        </w:tabs>
        <w:ind w:left="720" w:hanging="360"/>
      </w:pPr>
      <w:rPr>
        <w:rFonts w:cs="Times New Roman"/>
      </w:rPr>
    </w:lvl>
    <w:lvl w:ilvl="1" w:tplc="AD7871B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A34020"/>
    <w:multiLevelType w:val="hybridMultilevel"/>
    <w:tmpl w:val="DCDA4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8"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9"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40"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41" w15:restartNumberingAfterBreak="0">
    <w:nsid w:val="6B4C1C5C"/>
    <w:multiLevelType w:val="hybridMultilevel"/>
    <w:tmpl w:val="52E48DCA"/>
    <w:lvl w:ilvl="0" w:tplc="8A4C2FD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4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4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4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4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3"/>
  </w:num>
  <w:num w:numId="2">
    <w:abstractNumId w:val="45"/>
  </w:num>
  <w:num w:numId="3">
    <w:abstractNumId w:val="43"/>
  </w:num>
  <w:num w:numId="4">
    <w:abstractNumId w:val="8"/>
  </w:num>
  <w:num w:numId="5">
    <w:abstractNumId w:val="11"/>
  </w:num>
  <w:num w:numId="6">
    <w:abstractNumId w:val="10"/>
  </w:num>
  <w:num w:numId="7">
    <w:abstractNumId w:val="27"/>
  </w:num>
  <w:num w:numId="8">
    <w:abstractNumId w:val="24"/>
  </w:num>
  <w:num w:numId="9">
    <w:abstractNumId w:val="2"/>
  </w:num>
  <w:num w:numId="10">
    <w:abstractNumId w:val="29"/>
  </w:num>
  <w:num w:numId="11">
    <w:abstractNumId w:val="21"/>
  </w:num>
  <w:num w:numId="12">
    <w:abstractNumId w:val="42"/>
  </w:num>
  <w:num w:numId="13">
    <w:abstractNumId w:val="13"/>
  </w:num>
  <w:num w:numId="14">
    <w:abstractNumId w:val="13"/>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
  </w:num>
  <w:num w:numId="18">
    <w:abstractNumId w:val="17"/>
  </w:num>
  <w:num w:numId="19">
    <w:abstractNumId w:val="38"/>
  </w:num>
  <w:num w:numId="20">
    <w:abstractNumId w:val="14"/>
  </w:num>
  <w:num w:numId="21">
    <w:abstractNumId w:val="47"/>
  </w:num>
  <w:num w:numId="22">
    <w:abstractNumId w:val="15"/>
  </w:num>
  <w:num w:numId="23">
    <w:abstractNumId w:val="28"/>
  </w:num>
  <w:num w:numId="24">
    <w:abstractNumId w:val="44"/>
  </w:num>
  <w:num w:numId="25">
    <w:abstractNumId w:val="34"/>
  </w:num>
  <w:num w:numId="26">
    <w:abstractNumId w:val="18"/>
  </w:num>
  <w:num w:numId="27">
    <w:abstractNumId w:val="5"/>
  </w:num>
  <w:num w:numId="28">
    <w:abstractNumId w:val="37"/>
  </w:num>
  <w:num w:numId="29">
    <w:abstractNumId w:val="16"/>
  </w:num>
  <w:num w:numId="30">
    <w:abstractNumId w:val="30"/>
  </w:num>
  <w:num w:numId="31">
    <w:abstractNumId w:val="39"/>
  </w:num>
  <w:num w:numId="32">
    <w:abstractNumId w:val="6"/>
  </w:num>
  <w:num w:numId="33">
    <w:abstractNumId w:val="46"/>
  </w:num>
  <w:num w:numId="34">
    <w:abstractNumId w:val="23"/>
  </w:num>
  <w:num w:numId="35">
    <w:abstractNumId w:val="1"/>
  </w:num>
  <w:num w:numId="36">
    <w:abstractNumId w:val="48"/>
  </w:num>
  <w:num w:numId="37">
    <w:abstractNumId w:val="19"/>
  </w:num>
  <w:num w:numId="38">
    <w:abstractNumId w:val="31"/>
  </w:num>
  <w:num w:numId="39">
    <w:abstractNumId w:val="9"/>
  </w:num>
  <w:num w:numId="40">
    <w:abstractNumId w:val="12"/>
  </w:num>
  <w:num w:numId="41">
    <w:abstractNumId w:val="7"/>
  </w:num>
  <w:num w:numId="42">
    <w:abstractNumId w:val="20"/>
  </w:num>
  <w:num w:numId="43">
    <w:abstractNumId w:val="35"/>
  </w:num>
  <w:num w:numId="44">
    <w:abstractNumId w:val="32"/>
  </w:num>
  <w:num w:numId="45">
    <w:abstractNumId w:val="22"/>
  </w:num>
  <w:num w:numId="46">
    <w:abstractNumId w:val="3"/>
  </w:num>
  <w:num w:numId="47">
    <w:abstractNumId w:val="36"/>
  </w:num>
  <w:num w:numId="48">
    <w:abstractNumId w:val="41"/>
  </w:num>
  <w:num w:numId="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565D"/>
    <w:rsid w:val="00135FD6"/>
    <w:rsid w:val="00140608"/>
    <w:rsid w:val="00141E65"/>
    <w:rsid w:val="001449F8"/>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3525"/>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3C"/>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119E"/>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4F1D"/>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4E86"/>
    <w:rsid w:val="00707CBF"/>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3B29"/>
    <w:rsid w:val="0076472C"/>
    <w:rsid w:val="00765334"/>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09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4611"/>
    <w:rsid w:val="00825C1F"/>
    <w:rsid w:val="00833718"/>
    <w:rsid w:val="00833DF5"/>
    <w:rsid w:val="00834A89"/>
    <w:rsid w:val="00837BFF"/>
    <w:rsid w:val="0084174F"/>
    <w:rsid w:val="008421AF"/>
    <w:rsid w:val="00844637"/>
    <w:rsid w:val="00847945"/>
    <w:rsid w:val="00852996"/>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470"/>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BD"/>
    <w:rsid w:val="00A44A33"/>
    <w:rsid w:val="00A465F9"/>
    <w:rsid w:val="00A54FFD"/>
    <w:rsid w:val="00A566C5"/>
    <w:rsid w:val="00A62113"/>
    <w:rsid w:val="00A63246"/>
    <w:rsid w:val="00A63C85"/>
    <w:rsid w:val="00A6444B"/>
    <w:rsid w:val="00A65395"/>
    <w:rsid w:val="00A6782F"/>
    <w:rsid w:val="00A70A04"/>
    <w:rsid w:val="00A71F26"/>
    <w:rsid w:val="00A74BC4"/>
    <w:rsid w:val="00A81922"/>
    <w:rsid w:val="00A81FB9"/>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5DE"/>
    <w:rsid w:val="00B47D47"/>
    <w:rsid w:val="00B50361"/>
    <w:rsid w:val="00B52388"/>
    <w:rsid w:val="00B67628"/>
    <w:rsid w:val="00B71996"/>
    <w:rsid w:val="00B73545"/>
    <w:rsid w:val="00B753D0"/>
    <w:rsid w:val="00B75688"/>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6271A"/>
    <w:rsid w:val="00C651ED"/>
    <w:rsid w:val="00C708E8"/>
    <w:rsid w:val="00C70A35"/>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97E54"/>
    <w:rsid w:val="00FA1E54"/>
    <w:rsid w:val="00FA2773"/>
    <w:rsid w:val="00FA3849"/>
    <w:rsid w:val="00FA662E"/>
    <w:rsid w:val="00FA7B2B"/>
    <w:rsid w:val="00FA7BB4"/>
    <w:rsid w:val="00FB13EB"/>
    <w:rsid w:val="00FB2810"/>
    <w:rsid w:val="00FB3649"/>
    <w:rsid w:val="00FC03DF"/>
    <w:rsid w:val="00FC139E"/>
    <w:rsid w:val="00FC59F8"/>
    <w:rsid w:val="00FC7BD0"/>
    <w:rsid w:val="00FD061F"/>
    <w:rsid w:val="00FD0F19"/>
    <w:rsid w:val="00FD24DD"/>
    <w:rsid w:val="00FD3E0E"/>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0AF7C2D4"/>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semiHidden/>
    <w:unhideWhenUsed/>
    <w:qFormat/>
    <w:rsid w:val="00A2147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A214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semiHidden/>
    <w:rsid w:val="00A21470"/>
    <w:rPr>
      <w:rFonts w:asciiTheme="majorHAnsi" w:eastAsiaTheme="majorEastAsia" w:hAnsiTheme="majorHAnsi" w:cstheme="majorBidi"/>
      <w:i/>
      <w:iCs/>
      <w:color w:val="365F91" w:themeColor="accent1" w:themeShade="BF"/>
      <w:lang w:val="uk-UA"/>
    </w:rPr>
  </w:style>
  <w:style w:type="character" w:customStyle="1" w:styleId="90">
    <w:name w:val="Заголовок 9 Знак"/>
    <w:basedOn w:val="a0"/>
    <w:link w:val="9"/>
    <w:uiPriority w:val="9"/>
    <w:semiHidden/>
    <w:rsid w:val="00A21470"/>
    <w:rPr>
      <w:rFonts w:asciiTheme="majorHAnsi" w:eastAsiaTheme="majorEastAsia" w:hAnsiTheme="majorHAnsi" w:cstheme="majorBidi"/>
      <w:i/>
      <w:iCs/>
      <w:color w:val="272727" w:themeColor="text1" w:themeTint="D8"/>
      <w:sz w:val="21"/>
      <w:szCs w:val="21"/>
      <w:lang w:val="uk-UA"/>
    </w:rPr>
  </w:style>
  <w:style w:type="character" w:customStyle="1" w:styleId="hps">
    <w:name w:val="hps"/>
    <w:rsid w:val="00A2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D2D5-1211-4E01-A8EF-34277880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46455</Words>
  <Characters>26480</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8</cp:revision>
  <cp:lastPrinted>2023-10-06T09:01:00Z</cp:lastPrinted>
  <dcterms:created xsi:type="dcterms:W3CDTF">2023-10-04T05:30:00Z</dcterms:created>
  <dcterms:modified xsi:type="dcterms:W3CDTF">2023-10-06T09:04:00Z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