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 xml:space="preserve">: </w:t>
      </w:r>
      <w:r w:rsidR="005A2D02" w:rsidRPr="00161167">
        <w:rPr>
          <w:lang w:val="uk-UA"/>
        </w:rPr>
        <w:t>Відділ освіти Кобеляцької міської ради</w:t>
      </w:r>
      <w:r>
        <w:rPr>
          <w:color w:val="000000"/>
          <w:lang w:val="uk-UA"/>
        </w:rPr>
        <w:t>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з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 xml:space="preserve">: </w:t>
      </w:r>
      <w:r w:rsidR="005A2D02">
        <w:rPr>
          <w:color w:val="000000"/>
          <w:lang w:val="uk-UA"/>
        </w:rPr>
        <w:t>44082585</w:t>
      </w:r>
      <w:r>
        <w:rPr>
          <w:color w:val="000000"/>
          <w:lang w:val="uk-UA"/>
        </w:rPr>
        <w:t>.</w:t>
      </w:r>
    </w:p>
    <w:p w:rsidR="005A2D02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 xml:space="preserve">: </w:t>
      </w:r>
      <w:bookmarkStart w:id="4" w:name="n46"/>
      <w:bookmarkEnd w:id="4"/>
      <w:r w:rsidR="005A2D02" w:rsidRPr="00161167">
        <w:rPr>
          <w:bCs/>
          <w:lang w:val="uk-UA"/>
        </w:rPr>
        <w:t>39200 м. Кобеляки, вул. Шевченка,28/20, Полтавська область</w:t>
      </w:r>
      <w:r w:rsidR="005A2D02">
        <w:rPr>
          <w:color w:val="000000"/>
        </w:rPr>
        <w:t xml:space="preserve"> 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proofErr w:type="spellStart"/>
      <w:r w:rsidR="005A2D02">
        <w:rPr>
          <w:lang w:val="uk-UA"/>
        </w:rPr>
        <w:t>Годзенко</w:t>
      </w:r>
      <w:proofErr w:type="spellEnd"/>
      <w:r w:rsidR="005A2D02">
        <w:rPr>
          <w:lang w:val="uk-UA"/>
        </w:rPr>
        <w:t xml:space="preserve"> Владислав Васильович</w:t>
      </w:r>
      <w:r w:rsidR="005A2D02" w:rsidRPr="00161167">
        <w:rPr>
          <w:lang w:val="uk-UA"/>
        </w:rPr>
        <w:t xml:space="preserve">, уповноважена особа на здійснення </w:t>
      </w:r>
      <w:proofErr w:type="spellStart"/>
      <w:r w:rsidR="005A2D02" w:rsidRPr="00161167">
        <w:rPr>
          <w:lang w:val="uk-UA"/>
        </w:rPr>
        <w:t>закупівель</w:t>
      </w:r>
      <w:proofErr w:type="spellEnd"/>
      <w:r w:rsidR="005A2D02" w:rsidRPr="00161167">
        <w:rPr>
          <w:lang w:val="uk-UA"/>
        </w:rPr>
        <w:t xml:space="preserve"> відділу освіти Кобеляцької міської ради</w:t>
      </w:r>
      <w:r>
        <w:rPr>
          <w:color w:val="000000"/>
          <w:lang w:val="uk-UA"/>
        </w:rPr>
        <w:t xml:space="preserve">),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 099</w:t>
      </w:r>
      <w:r w:rsidR="005A2D02">
        <w:rPr>
          <w:color w:val="000000"/>
          <w:lang w:val="uk-UA"/>
        </w:rPr>
        <w:t>3836744</w:t>
      </w:r>
      <w:r>
        <w:rPr>
          <w:color w:val="000000"/>
          <w:lang w:val="uk-UA"/>
        </w:rPr>
        <w:t>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закупівлі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A9540A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5A2D02" w:rsidRPr="005A2D02">
        <w:rPr>
          <w:rFonts w:ascii="Times New Roman" w:hAnsi="Times New Roman"/>
          <w:bCs/>
          <w:sz w:val="24"/>
          <w:szCs w:val="32"/>
          <w:lang w:eastAsia="ru-RU"/>
        </w:rPr>
        <w:t>Теплогенератори модульні у кількості 3 (три) одиниці: Теплогенератор модульний ТМ-Т-700«OVK-KZOT»-K-700 (заводський номер 700-551-09) або еквівалент, Теплогенератор модульний ТМ-Т-500«OVK-KZOT»-K-500 (заводський номер 500-559-10) або еквівалент, Теплогенератор модульний ТМ-Т-500«OVK-KZOT»-K-500 (заводський номер 500-550-09) або еквівалент)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5A2D02" w:rsidRPr="005A2D02">
        <w:rPr>
          <w:bCs/>
          <w:szCs w:val="32"/>
          <w:lang w:val="uk-UA"/>
        </w:rPr>
        <w:t>42160000-8 - Котельні установки</w:t>
      </w:r>
      <w:r w:rsidR="00A9540A">
        <w:rPr>
          <w:color w:val="000000"/>
          <w:bdr w:val="none" w:sz="0" w:space="0" w:color="auto" w:frame="1"/>
          <w:shd w:val="clear" w:color="auto" w:fill="FDFEFD"/>
          <w:lang w:val="uk-UA"/>
        </w:rPr>
        <w:t>.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40A" w:rsidRDefault="005A2D02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/>
        </w:rPr>
      </w:pPr>
      <w:r w:rsidRPr="005A2D02">
        <w:rPr>
          <w:bCs/>
          <w:szCs w:val="32"/>
          <w:lang w:val="uk-UA"/>
        </w:rPr>
        <w:t>Теплогенератор модульний ТМ-Т-700«OVK-KZOT»-K-700 (заводський номер 700-551-09) або еквівалент</w:t>
      </w:r>
      <w:r>
        <w:rPr>
          <w:lang w:val="uk-UA"/>
        </w:rPr>
        <w:t xml:space="preserve"> </w:t>
      </w:r>
      <w:r w:rsidR="00A9540A">
        <w:rPr>
          <w:lang w:val="uk-UA"/>
        </w:rPr>
        <w:t>– 1 одиниця.</w:t>
      </w:r>
    </w:p>
    <w:p w:rsidR="005A2D02" w:rsidRDefault="005A2D02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bCs/>
          <w:szCs w:val="32"/>
          <w:lang w:val="uk-UA"/>
        </w:rPr>
      </w:pPr>
      <w:r w:rsidRPr="005A2D02">
        <w:rPr>
          <w:bCs/>
          <w:szCs w:val="32"/>
          <w:lang w:val="uk-UA"/>
        </w:rPr>
        <w:t>Теплогенератор модульний ТМ-Т-500«OVK-KZOT»-K-500 (заводський номер 500-559-10) або еквівалент</w:t>
      </w:r>
      <w:r>
        <w:rPr>
          <w:lang w:val="uk-UA"/>
        </w:rPr>
        <w:t>– 1 одиниця.</w:t>
      </w:r>
    </w:p>
    <w:p w:rsidR="005A2D02" w:rsidRDefault="005A2D02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/>
        </w:rPr>
      </w:pPr>
      <w:r w:rsidRPr="005A2D02">
        <w:rPr>
          <w:bCs/>
          <w:szCs w:val="32"/>
          <w:lang w:val="uk-UA"/>
        </w:rPr>
        <w:t>Теплогенератор модульний ТМ-Т-500«OVK-KZOT»-K-500 (заводський номер 500-550-09) або еквівалент</w:t>
      </w:r>
      <w:r>
        <w:rPr>
          <w:lang w:val="uk-UA"/>
        </w:rPr>
        <w:t>– 1 одиниця.</w:t>
      </w:r>
    </w:p>
    <w:p w:rsidR="005A2D02" w:rsidRDefault="002629AF" w:rsidP="005A2D0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</w:p>
    <w:p w:rsidR="005A2D02" w:rsidRPr="005A2D02" w:rsidRDefault="005A2D02" w:rsidP="005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51"/>
      <w:bookmarkEnd w:id="10"/>
      <w:r w:rsidRPr="005A2D02">
        <w:rPr>
          <w:rFonts w:ascii="Times New Roman" w:hAnsi="Times New Roman" w:cs="Times New Roman"/>
          <w:sz w:val="24"/>
          <w:szCs w:val="24"/>
        </w:rPr>
        <w:t xml:space="preserve">- </w:t>
      </w:r>
      <w:r w:rsidRPr="005A2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2D02">
        <w:rPr>
          <w:rFonts w:ascii="Times New Roman" w:hAnsi="Times New Roman" w:cs="Times New Roman"/>
          <w:sz w:val="24"/>
          <w:szCs w:val="24"/>
        </w:rPr>
        <w:t>39200, Полтавська область, Полтавський район, м. Кобеляки, вул. Шкільна, 1/28,</w:t>
      </w:r>
    </w:p>
    <w:p w:rsidR="005A2D02" w:rsidRPr="005A2D02" w:rsidRDefault="005A2D02" w:rsidP="005A2D02">
      <w:pPr>
        <w:pStyle w:val="1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A2D02">
        <w:rPr>
          <w:sz w:val="24"/>
          <w:szCs w:val="24"/>
        </w:rPr>
        <w:t>- 39200, Полтавська область, Полтавський район, м. Кобеляки, вул. Шевченка, 34/37</w:t>
      </w:r>
    </w:p>
    <w:p w:rsidR="005A2D02" w:rsidRPr="005A2D02" w:rsidRDefault="005A2D02" w:rsidP="005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A2D02">
        <w:rPr>
          <w:rFonts w:ascii="Times New Roman" w:hAnsi="Times New Roman" w:cs="Times New Roman"/>
          <w:sz w:val="24"/>
          <w:szCs w:val="24"/>
        </w:rPr>
        <w:t xml:space="preserve">39262, Полтавська область,  Полтавський район, с. </w:t>
      </w:r>
      <w:proofErr w:type="spellStart"/>
      <w:r w:rsidRPr="005A2D02">
        <w:rPr>
          <w:rFonts w:ascii="Times New Roman" w:hAnsi="Times New Roman" w:cs="Times New Roman"/>
          <w:sz w:val="24"/>
          <w:szCs w:val="24"/>
        </w:rPr>
        <w:t>Світлогірське</w:t>
      </w:r>
      <w:proofErr w:type="spellEnd"/>
      <w:r w:rsidRPr="005A2D02">
        <w:rPr>
          <w:rFonts w:ascii="Times New Roman" w:hAnsi="Times New Roman" w:cs="Times New Roman"/>
          <w:sz w:val="24"/>
          <w:szCs w:val="24"/>
        </w:rPr>
        <w:t>, вул. Молодіжна, 40</w:t>
      </w:r>
    </w:p>
    <w:p w:rsidR="002629AF" w:rsidRPr="00136FD0" w:rsidRDefault="002629AF" w:rsidP="005A2D0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 xml:space="preserve">З моменту підписання договору по </w:t>
      </w:r>
      <w:r w:rsidR="005A2D02">
        <w:rPr>
          <w:lang w:val="uk-UA" w:eastAsia="zh-CN"/>
        </w:rPr>
        <w:t>30</w:t>
      </w:r>
      <w:r w:rsidRPr="00136FD0">
        <w:rPr>
          <w:lang w:val="uk-UA" w:eastAsia="zh-CN"/>
        </w:rPr>
        <w:t xml:space="preserve"> </w:t>
      </w:r>
      <w:r w:rsidR="005A2D02">
        <w:rPr>
          <w:lang w:val="uk-UA" w:eastAsia="zh-CN"/>
        </w:rPr>
        <w:t>листопада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1" w:name="n308"/>
      <w:bookmarkEnd w:id="11"/>
    </w:p>
    <w:p w:rsidR="002629AF" w:rsidRPr="00877D79" w:rsidRDefault="00877D79" w:rsidP="00877D79">
      <w:pPr>
        <w:pStyle w:val="10"/>
        <w:shd w:val="clear" w:color="auto" w:fill="auto"/>
        <w:tabs>
          <w:tab w:val="left" w:pos="812"/>
        </w:tabs>
        <w:spacing w:before="0" w:after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>9.1.</w:t>
      </w:r>
      <w:r w:rsidR="002629AF" w:rsidRPr="005A2D02">
        <w:rPr>
          <w:sz w:val="24"/>
          <w:szCs w:val="24"/>
        </w:rPr>
        <w:t xml:space="preserve">Умови оплати договору (порядок здійснення розрахунків): </w:t>
      </w:r>
      <w:bookmarkStart w:id="12" w:name="n52"/>
      <w:bookmarkEnd w:id="12"/>
      <w:r w:rsidR="005A2D02" w:rsidRPr="005A2D02">
        <w:rPr>
          <w:sz w:val="24"/>
          <w:szCs w:val="24"/>
        </w:rPr>
        <w:t>Розрахунки проводяться шляхом безготівкової оплати Покупцем вартості товару протягом 10 (десяти) календарних днів з моменту його отримання на підставі видаткової накладної (згідно статті 49 Бюджетного кодексу України) за умови наявності бюджетного фінансування відповідних видатків на рахунку Покупця.</w:t>
      </w:r>
      <w:bookmarkStart w:id="13" w:name="_GoBack"/>
      <w:bookmarkEnd w:id="13"/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5A2D02">
        <w:rPr>
          <w:rStyle w:val="qabudgetamount"/>
          <w:rFonts w:ascii="Times New Roman" w:hAnsi="Times New Roman" w:cs="Times New Roman"/>
          <w:sz w:val="24"/>
          <w:szCs w:val="24"/>
        </w:rPr>
        <w:t>3</w:t>
      </w:r>
      <w:r w:rsidR="00A9540A">
        <w:rPr>
          <w:rStyle w:val="qabudgetamount"/>
          <w:rFonts w:ascii="Times New Roman" w:hAnsi="Times New Roman" w:cs="Times New Roman"/>
          <w:sz w:val="24"/>
          <w:szCs w:val="24"/>
        </w:rPr>
        <w:t> </w:t>
      </w:r>
      <w:r w:rsidR="005A2D02"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>00</w:t>
      </w:r>
      <w:r w:rsidR="00A9540A">
        <w:rPr>
          <w:rStyle w:val="qabudgetamount"/>
          <w:rFonts w:ascii="Times New Roman" w:hAnsi="Times New Roman" w:cs="Times New Roman"/>
          <w:sz w:val="24"/>
          <w:szCs w:val="24"/>
        </w:rPr>
        <w:t xml:space="preserve"> 000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5A2D02">
        <w:rPr>
          <w:rFonts w:ascii="Times New Roman" w:hAnsi="Times New Roman"/>
          <w:sz w:val="24"/>
          <w:szCs w:val="24"/>
        </w:rPr>
        <w:t>три</w:t>
      </w:r>
      <w:r w:rsidR="00A9540A">
        <w:rPr>
          <w:rFonts w:ascii="Times New Roman" w:hAnsi="Times New Roman"/>
          <w:sz w:val="24"/>
          <w:szCs w:val="24"/>
        </w:rPr>
        <w:t xml:space="preserve"> мільйона</w:t>
      </w:r>
      <w:r w:rsidR="00202D58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5A2D02">
        <w:rPr>
          <w:color w:val="000000"/>
          <w:lang w:val="uk-UA"/>
        </w:rPr>
        <w:t>0,50</w:t>
      </w:r>
      <w:r w:rsidRPr="002629AF">
        <w:rPr>
          <w:color w:val="000000"/>
          <w:lang w:val="uk-UA"/>
        </w:rPr>
        <w:t xml:space="preserve">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43CB6"/>
    <w:multiLevelType w:val="multilevel"/>
    <w:tmpl w:val="DFFA20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BF5"/>
    <w:rsid w:val="001F13F4"/>
    <w:rsid w:val="00202D58"/>
    <w:rsid w:val="00222BB3"/>
    <w:rsid w:val="002629AF"/>
    <w:rsid w:val="00277678"/>
    <w:rsid w:val="00490BCB"/>
    <w:rsid w:val="00533BF5"/>
    <w:rsid w:val="005A2D02"/>
    <w:rsid w:val="007C1287"/>
    <w:rsid w:val="00877D79"/>
    <w:rsid w:val="008E0C20"/>
    <w:rsid w:val="00992536"/>
    <w:rsid w:val="00A9540A"/>
    <w:rsid w:val="00AB40BB"/>
    <w:rsid w:val="00AE1721"/>
    <w:rsid w:val="00B06E04"/>
    <w:rsid w:val="00C54AD6"/>
    <w:rsid w:val="00CD5BCF"/>
    <w:rsid w:val="00D3445F"/>
    <w:rsid w:val="00D62754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3DB6-F308-4C98-8628-4A1114E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6">
    <w:name w:val="Основной текст_"/>
    <w:basedOn w:val="a0"/>
    <w:link w:val="10"/>
    <w:rsid w:val="005A2D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5A2D0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</cp:revision>
  <dcterms:created xsi:type="dcterms:W3CDTF">2023-01-23T19:19:00Z</dcterms:created>
  <dcterms:modified xsi:type="dcterms:W3CDTF">2023-11-08T13:59:00Z</dcterms:modified>
</cp:coreProperties>
</file>