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DB948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keepLines w:val="1"/>
        <w:tabs>
          <w:tab w:val="left" w:pos="4860" w:leader="none"/>
        </w:tabs>
        <w:spacing w:lineRule="auto" w:line="240" w:after="0" w:beforeAutospacing="0" w:afterAutospacing="0"/>
        <w:jc w:val="right"/>
        <w:outlineLvl w:val="4"/>
        <w:rPr>
          <w:rFonts w:ascii="Times New Roman" w:hAnsi="Times New Roman"/>
          <w:b w:val="1"/>
          <w:sz w:val="24"/>
        </w:rPr>
      </w:pPr>
      <w:r>
        <w:rPr>
          <w:rFonts w:ascii="Times New Roman" w:hAnsi="Times New Roman"/>
          <w:b w:val="1"/>
          <w:sz w:val="24"/>
        </w:rPr>
        <w:t>Додаток № 3</w:t>
      </w:r>
    </w:p>
    <w:p>
      <w:pPr>
        <w:spacing w:lineRule="auto" w:line="240" w:after="0" w:beforeAutospacing="0" w:afterAutospacing="0"/>
        <w:jc w:val="right"/>
        <w:rPr>
          <w:rFonts w:ascii="Times New Roman" w:hAnsi="Times New Roman"/>
          <w:b w:val="1"/>
          <w:sz w:val="24"/>
        </w:rPr>
      </w:pPr>
      <w:r>
        <w:rPr>
          <w:rFonts w:ascii="Times New Roman" w:hAnsi="Times New Roman"/>
          <w:b w:val="1"/>
          <w:sz w:val="24"/>
        </w:rPr>
        <w:t>до тендерної документації</w:t>
      </w:r>
    </w:p>
    <w:p>
      <w:pPr>
        <w:spacing w:lineRule="auto" w:line="240" w:after="0" w:beforeAutospacing="0" w:afterAutospacing="0"/>
        <w:jc w:val="right"/>
        <w:rPr>
          <w:rFonts w:ascii="Times New Roman" w:hAnsi="Times New Roman"/>
          <w:b w:val="1"/>
          <w:sz w:val="24"/>
        </w:rPr>
      </w:pPr>
    </w:p>
    <w:p>
      <w:pPr>
        <w:spacing w:lineRule="auto" w:line="240" w:after="0" w:beforeAutospacing="0" w:afterAutospacing="0"/>
        <w:jc w:val="center"/>
        <w:rPr>
          <w:rFonts w:ascii="Times New Roman" w:hAnsi="Times New Roman"/>
          <w:b w:val="1"/>
          <w:color w:val="000000"/>
          <w:sz w:val="28"/>
        </w:rPr>
      </w:pPr>
      <w:bookmarkStart w:id="0" w:name="__DdeLink__1076_3093450666"/>
      <w:r>
        <w:rPr>
          <w:rFonts w:ascii="Times New Roman" w:hAnsi="Times New Roman"/>
          <w:b w:val="1"/>
          <w:color w:val="000000"/>
          <w:sz w:val="28"/>
        </w:rPr>
        <w:t>ТЕХНІЧНІ, ЯКІСНІ ТА КІЛЬКІСНІ ХАРАКТЕРИСТИКИ</w:t>
      </w:r>
      <w:bookmarkEnd w:id="0"/>
    </w:p>
    <w:p>
      <w:pPr>
        <w:spacing w:lineRule="auto" w:line="240" w:after="0" w:beforeAutospacing="0" w:afterAutospacing="0"/>
        <w:jc w:val="center"/>
        <w:rPr>
          <w:rFonts w:ascii="Times New Roman" w:hAnsi="Times New Roman"/>
          <w:b w:val="1"/>
          <w:color w:val="000000"/>
          <w:sz w:val="28"/>
        </w:rPr>
      </w:pPr>
      <w:r>
        <w:rPr>
          <w:rFonts w:ascii="Times New Roman" w:hAnsi="Times New Roman"/>
          <w:b w:val="1"/>
          <w:color w:val="000000"/>
          <w:sz w:val="28"/>
        </w:rPr>
        <w:t>ПРЕДМЕТА ЗАКУПІВЛІ</w:t>
      </w:r>
    </w:p>
    <w:p>
      <w:pPr>
        <w:spacing w:lineRule="auto" w:line="240" w:after="0" w:beforeAutospacing="0" w:afterAutospacing="0"/>
        <w:ind w:firstLine="567"/>
        <w:jc w:val="both"/>
        <w:rPr>
          <w:rFonts w:ascii="Times New Roman" w:hAnsi="Times New Roman"/>
          <w:sz w:val="24"/>
        </w:rPr>
      </w:pPr>
    </w:p>
    <w:p>
      <w:pPr>
        <w:widowControl w:val="0"/>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Предмет закупівлі: «Дрова паливні твердих порід» ДК 021:2015:03410000-7  Деревина. </w:t>
      </w:r>
    </w:p>
    <w:p>
      <w:pPr>
        <w:widowControl w:val="0"/>
        <w:spacing w:lineRule="auto" w:line="240" w:after="0" w:beforeAutospacing="0" w:afterAutospacing="0"/>
        <w:ind w:firstLine="709"/>
        <w:jc w:val="both"/>
        <w:rPr>
          <w:rFonts w:ascii="Times New Roman" w:hAnsi="Times New Roman"/>
          <w:sz w:val="24"/>
        </w:rPr>
      </w:pPr>
      <w:bookmarkStart w:id="1" w:name="_Hlk156378813"/>
    </w:p>
    <w:tbl>
      <w:tblPr>
        <w:tblW w:w="9855" w:type="dxa"/>
        <w:tblInd w:w="-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0A0"/>
      </w:tblPr>
      <w:tblGrid/>
      <w:tr>
        <w:tc>
          <w:tcPr>
            <w:tcW w:w="524" w:type="dxa"/>
            <w:vAlign w:val="center"/>
          </w:tcPr>
          <w:p>
            <w:pPr>
              <w:widowControl w:val="0"/>
              <w:suppressAutoHyphens w:val="1"/>
              <w:spacing w:lineRule="auto" w:line="264" w:after="0" w:beforeAutospacing="0" w:afterAutospacing="0"/>
              <w:jc w:val="center"/>
              <w:rPr>
                <w:rFonts w:ascii="Times New Roman" w:hAnsi="Times New Roman"/>
                <w:sz w:val="24"/>
              </w:rPr>
            </w:pPr>
            <w:bookmarkEnd w:id="1"/>
            <w:r>
              <w:rPr>
                <w:rFonts w:ascii="Times New Roman" w:hAnsi="Times New Roman"/>
                <w:sz w:val="24"/>
              </w:rPr>
              <w:t>№</w:t>
            </w:r>
          </w:p>
        </w:tc>
        <w:tc>
          <w:tcPr>
            <w:tcW w:w="3311" w:type="dxa"/>
            <w:vAlign w:val="center"/>
          </w:tcPr>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Найменування предмета закупівлі</w:t>
            </w:r>
          </w:p>
        </w:tc>
        <w:tc>
          <w:tcPr>
            <w:tcW w:w="1387" w:type="dxa"/>
            <w:vAlign w:val="center"/>
          </w:tcPr>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Кількість</w:t>
            </w:r>
          </w:p>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м. куб.</w:t>
            </w:r>
          </w:p>
        </w:tc>
        <w:tc>
          <w:tcPr>
            <w:tcW w:w="4633" w:type="dxa"/>
            <w:vAlign w:val="center"/>
          </w:tcPr>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Місце поставки</w:t>
            </w:r>
          </w:p>
        </w:tc>
      </w:tr>
      <w:tr>
        <w:tc>
          <w:tcPr>
            <w:tcW w:w="524" w:type="dxa"/>
            <w:vAlign w:val="center"/>
          </w:tcPr>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1</w:t>
            </w:r>
          </w:p>
        </w:tc>
        <w:tc>
          <w:tcPr>
            <w:tcW w:w="3311" w:type="dxa"/>
            <w:vAlign w:val="center"/>
          </w:tcPr>
          <w:p>
            <w:pPr>
              <w:widowControl w:val="0"/>
              <w:suppressAutoHyphens w:val="1"/>
              <w:spacing w:lineRule="auto" w:line="264" w:after="0" w:beforeAutospacing="0" w:afterAutospacing="0"/>
              <w:rPr>
                <w:rFonts w:ascii="Times New Roman" w:hAnsi="Times New Roman"/>
                <w:sz w:val="24"/>
              </w:rPr>
            </w:pPr>
            <w:r>
              <w:rPr>
                <w:rFonts w:ascii="Times New Roman" w:hAnsi="Times New Roman"/>
                <w:sz w:val="24"/>
              </w:rPr>
              <w:t>Дрова паливні твердих порід</w:t>
            </w:r>
          </w:p>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(1 група)</w:t>
            </w:r>
          </w:p>
        </w:tc>
        <w:tc>
          <w:tcPr>
            <w:tcW w:w="1387" w:type="dxa"/>
            <w:vAlign w:val="center"/>
          </w:tcPr>
          <w:p>
            <w:pPr>
              <w:widowControl w:val="0"/>
              <w:suppressAutoHyphens w:val="1"/>
              <w:spacing w:lineRule="auto" w:line="264" w:after="0" w:beforeAutospacing="0" w:afterAutospacing="0"/>
              <w:jc w:val="center"/>
              <w:rPr>
                <w:rFonts w:ascii="Times New Roman" w:hAnsi="Times New Roman"/>
                <w:b w:val="1"/>
                <w:sz w:val="24"/>
              </w:rPr>
            </w:pPr>
            <w:r>
              <w:rPr>
                <w:rFonts w:ascii="Times New Roman" w:hAnsi="Times New Roman"/>
                <w:b w:val="1"/>
                <w:sz w:val="24"/>
              </w:rPr>
              <w:t>90</w:t>
            </w:r>
            <w:r>
              <w:rPr>
                <w:rFonts w:ascii="Times New Roman" w:hAnsi="Times New Roman"/>
                <w:b w:val="1"/>
                <w:sz w:val="24"/>
              </w:rPr>
              <w:t>,00</w:t>
            </w:r>
          </w:p>
        </w:tc>
        <w:tc>
          <w:tcPr>
            <w:tcW w:w="4633" w:type="dxa"/>
            <w:vAlign w:val="center"/>
          </w:tcPr>
          <w:p>
            <w:pPr>
              <w:widowControl w:val="0"/>
              <w:suppressAutoHyphens w:val="1"/>
              <w:spacing w:lineRule="auto" w:line="264" w:after="0" w:beforeAutospacing="0" w:afterAutospacing="0"/>
              <w:jc w:val="both"/>
              <w:rPr>
                <w:rFonts w:ascii="Times New Roman" w:hAnsi="Times New Roman"/>
                <w:sz w:val="24"/>
              </w:rPr>
            </w:pPr>
            <w:r>
              <w:rPr>
                <w:rFonts w:ascii="Times New Roman" w:hAnsi="Times New Roman"/>
                <w:color w:val="000000"/>
                <w:sz w:val="24"/>
              </w:rPr>
              <w:t>ОНЗ "ЗЗСО І-ІІІ ст. с. Велика Кісниця"</w:t>
            </w:r>
          </w:p>
        </w:tc>
      </w:tr>
      <w:tr>
        <w:tc>
          <w:tcPr>
            <w:tcW w:w="524" w:type="dxa"/>
            <w:vAlign w:val="center"/>
          </w:tcPr>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2</w:t>
            </w:r>
          </w:p>
        </w:tc>
        <w:tc>
          <w:tcPr>
            <w:tcW w:w="3311" w:type="dxa"/>
            <w:vAlign w:val="center"/>
          </w:tcPr>
          <w:p>
            <w:pPr>
              <w:widowControl w:val="0"/>
              <w:suppressAutoHyphens w:val="1"/>
              <w:spacing w:lineRule="auto" w:line="264" w:after="0" w:beforeAutospacing="0" w:afterAutospacing="0"/>
              <w:jc w:val="both"/>
              <w:rPr>
                <w:rFonts w:ascii="Times New Roman" w:hAnsi="Times New Roman"/>
                <w:sz w:val="24"/>
              </w:rPr>
            </w:pPr>
            <w:r>
              <w:rPr>
                <w:rFonts w:ascii="Times New Roman" w:hAnsi="Times New Roman"/>
                <w:sz w:val="24"/>
              </w:rPr>
              <w:t>Дрова паливні твердих порід</w:t>
            </w:r>
          </w:p>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(1 група)</w:t>
            </w:r>
          </w:p>
        </w:tc>
        <w:tc>
          <w:tcPr>
            <w:tcW w:w="1387" w:type="dxa"/>
            <w:vAlign w:val="center"/>
          </w:tcPr>
          <w:p>
            <w:pPr>
              <w:widowControl w:val="0"/>
              <w:suppressAutoHyphens w:val="1"/>
              <w:spacing w:lineRule="auto" w:line="264" w:after="0" w:beforeAutospacing="0" w:afterAutospacing="0"/>
              <w:jc w:val="center"/>
              <w:rPr>
                <w:rFonts w:ascii="Times New Roman CYR" w:hAnsi="Times New Roman CYR"/>
                <w:b w:val="1"/>
                <w:sz w:val="24"/>
              </w:rPr>
            </w:pPr>
            <w:r>
              <w:rPr>
                <w:rFonts w:ascii="Times New Roman CYR" w:hAnsi="Times New Roman CYR"/>
                <w:b w:val="1"/>
                <w:sz w:val="24"/>
              </w:rPr>
              <w:t>60</w:t>
            </w:r>
            <w:r>
              <w:rPr>
                <w:rFonts w:ascii="Times New Roman CYR" w:hAnsi="Times New Roman CYR"/>
                <w:b w:val="1"/>
                <w:sz w:val="24"/>
              </w:rPr>
              <w:t>,00</w:t>
            </w:r>
          </w:p>
        </w:tc>
        <w:tc>
          <w:tcPr>
            <w:tcW w:w="4633" w:type="dxa"/>
          </w:tcPr>
          <w:p>
            <w:pPr>
              <w:widowControl w:val="0"/>
              <w:suppressAutoHyphens w:val="1"/>
              <w:spacing w:lineRule="auto" w:line="264" w:after="0" w:beforeAutospacing="0" w:afterAutospacing="0"/>
              <w:jc w:val="both"/>
              <w:rPr>
                <w:rFonts w:ascii="Times New Roman" w:hAnsi="Times New Roman"/>
              </w:rPr>
            </w:pPr>
            <w:r>
              <w:rPr>
                <w:rFonts w:ascii="Times New Roman" w:hAnsi="Times New Roman"/>
              </w:rPr>
              <w:t>філія ЗСО І-ІІ ст. с. Цекинівка ОНЗ:ЗЗСО І-ІІІ ступенів с.Велика Кісниця</w:t>
            </w:r>
          </w:p>
        </w:tc>
      </w:tr>
      <w:tr>
        <w:trPr>
          <w:trHeight w:hRule="atLeast" w:val="660"/>
        </w:trPr>
        <w:tc>
          <w:tcPr>
            <w:tcW w:w="524" w:type="dxa"/>
            <w:vAlign w:val="center"/>
          </w:tcPr>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3</w:t>
            </w:r>
          </w:p>
        </w:tc>
        <w:tc>
          <w:tcPr>
            <w:tcW w:w="3311" w:type="dxa"/>
            <w:vAlign w:val="center"/>
          </w:tcPr>
          <w:p>
            <w:pPr>
              <w:widowControl w:val="0"/>
              <w:suppressAutoHyphens w:val="1"/>
              <w:spacing w:lineRule="auto" w:line="264" w:after="0" w:beforeAutospacing="0" w:afterAutospacing="0"/>
              <w:jc w:val="both"/>
              <w:rPr>
                <w:rFonts w:ascii="Times New Roman" w:hAnsi="Times New Roman"/>
                <w:sz w:val="24"/>
              </w:rPr>
            </w:pPr>
            <w:r>
              <w:rPr>
                <w:rFonts w:ascii="Times New Roman" w:hAnsi="Times New Roman"/>
                <w:sz w:val="24"/>
              </w:rPr>
              <w:t>Дрова паливні твердих порід</w:t>
            </w:r>
          </w:p>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(1 група)</w:t>
            </w:r>
          </w:p>
          <w:p>
            <w:pPr>
              <w:widowControl w:val="0"/>
              <w:suppressAutoHyphens w:val="1"/>
              <w:spacing w:lineRule="auto" w:line="264" w:after="0" w:beforeAutospacing="0" w:afterAutospacing="0"/>
              <w:jc w:val="both"/>
              <w:rPr>
                <w:rFonts w:ascii="Times New Roman" w:hAnsi="Times New Roman"/>
                <w:sz w:val="24"/>
              </w:rPr>
            </w:pPr>
          </w:p>
        </w:tc>
        <w:tc>
          <w:tcPr>
            <w:tcW w:w="1387" w:type="dxa"/>
            <w:vAlign w:val="center"/>
          </w:tcPr>
          <w:p>
            <w:pPr>
              <w:widowControl w:val="0"/>
              <w:suppressAutoHyphens w:val="1"/>
              <w:spacing w:lineRule="auto" w:line="264" w:after="0" w:beforeAutospacing="0" w:afterAutospacing="0"/>
              <w:jc w:val="center"/>
              <w:rPr>
                <w:rFonts w:ascii="Times New Roman CYR" w:hAnsi="Times New Roman CYR"/>
                <w:b w:val="1"/>
                <w:sz w:val="24"/>
              </w:rPr>
            </w:pPr>
            <w:r>
              <w:rPr>
                <w:rFonts w:ascii="Times New Roman CYR" w:hAnsi="Times New Roman CYR"/>
                <w:b w:val="1"/>
                <w:sz w:val="24"/>
              </w:rPr>
              <w:t>40,00</w:t>
            </w:r>
          </w:p>
        </w:tc>
        <w:tc>
          <w:tcPr>
            <w:tcW w:w="4633" w:type="dxa"/>
          </w:tcPr>
          <w:p>
            <w:pPr>
              <w:widowControl w:val="0"/>
              <w:suppressAutoHyphens w:val="1"/>
              <w:spacing w:lineRule="auto" w:line="264" w:after="0" w:beforeAutospacing="0" w:afterAutospacing="0"/>
              <w:jc w:val="both"/>
              <w:rPr>
                <w:rFonts w:ascii="Times New Roman" w:hAnsi="Times New Roman"/>
              </w:rPr>
            </w:pPr>
            <w:r>
              <w:rPr>
                <w:rFonts w:ascii="Times New Roman" w:hAnsi="Times New Roman"/>
              </w:rPr>
              <w:t>філія ЗСО І-ІІ ст. с. Придністрянське ОНЗ:ЗЗСО І-ІІІ ступенів с.Велика Кісниця</w:t>
            </w:r>
          </w:p>
        </w:tc>
      </w:tr>
      <w:tr>
        <w:tc>
          <w:tcPr>
            <w:tcW w:w="3835" w:type="dxa"/>
            <w:gridSpan w:val="2"/>
            <w:vAlign w:val="center"/>
          </w:tcPr>
          <w:p>
            <w:pPr>
              <w:widowControl w:val="0"/>
              <w:suppressAutoHyphens w:val="1"/>
              <w:spacing w:lineRule="auto" w:line="264" w:after="0" w:beforeAutospacing="0" w:afterAutospacing="0"/>
              <w:jc w:val="both"/>
              <w:rPr>
                <w:rFonts w:ascii="Times New Roman" w:hAnsi="Times New Roman"/>
                <w:sz w:val="24"/>
              </w:rPr>
            </w:pPr>
            <w:r>
              <w:rPr>
                <w:rFonts w:ascii="Times New Roman" w:hAnsi="Times New Roman"/>
                <w:sz w:val="24"/>
              </w:rPr>
              <w:t>Всього</w:t>
            </w:r>
          </w:p>
        </w:tc>
        <w:tc>
          <w:tcPr>
            <w:tcW w:w="1387" w:type="dxa"/>
            <w:vAlign w:val="center"/>
          </w:tcPr>
          <w:p>
            <w:pPr>
              <w:widowControl w:val="0"/>
              <w:suppressAutoHyphens w:val="1"/>
              <w:spacing w:lineRule="auto" w:line="264" w:after="0" w:beforeAutospacing="0" w:afterAutospacing="0"/>
              <w:jc w:val="center"/>
              <w:rPr>
                <w:rFonts w:ascii="Times New Roman CYR" w:hAnsi="Times New Roman CYR"/>
                <w:b w:val="1"/>
                <w:sz w:val="24"/>
              </w:rPr>
            </w:pPr>
            <w:r>
              <w:rPr>
                <w:rFonts w:ascii="Times New Roman CYR" w:hAnsi="Times New Roman CYR"/>
                <w:b w:val="1"/>
                <w:sz w:val="24"/>
              </w:rPr>
              <w:t>1</w:t>
            </w:r>
            <w:r>
              <w:rPr>
                <w:rFonts w:ascii="Times New Roman CYR" w:hAnsi="Times New Roman CYR"/>
                <w:b w:val="1"/>
                <w:sz w:val="24"/>
              </w:rPr>
              <w:t>90</w:t>
            </w:r>
            <w:r>
              <w:rPr>
                <w:rFonts w:ascii="Times New Roman CYR" w:hAnsi="Times New Roman CYR"/>
                <w:b w:val="1"/>
                <w:sz w:val="24"/>
              </w:rPr>
              <w:t>,00</w:t>
            </w:r>
          </w:p>
        </w:tc>
        <w:tc>
          <w:tcPr>
            <w:tcW w:w="4633" w:type="dxa"/>
          </w:tcPr>
          <w:p>
            <w:pPr>
              <w:widowControl w:val="0"/>
              <w:suppressAutoHyphens w:val="1"/>
              <w:spacing w:lineRule="auto" w:line="264" w:after="0" w:beforeAutospacing="0" w:afterAutospacing="0"/>
              <w:jc w:val="both"/>
              <w:rPr>
                <w:rFonts w:ascii="Times New Roman" w:hAnsi="Times New Roman"/>
              </w:rPr>
            </w:pPr>
          </w:p>
        </w:tc>
      </w:tr>
    </w:tbl>
    <w:p>
      <w:pPr>
        <w:spacing w:lineRule="auto" w:line="240" w:after="0" w:beforeAutospacing="0" w:afterAutospacing="0"/>
        <w:ind w:firstLine="708"/>
        <w:jc w:val="both"/>
        <w:rPr>
          <w:rFonts w:ascii="Times New Roman" w:hAnsi="Times New Roman"/>
          <w:sz w:val="24"/>
        </w:rPr>
      </w:pPr>
    </w:p>
    <w:p>
      <w:pPr>
        <w:spacing w:lineRule="auto" w:line="240" w:after="0" w:beforeAutospacing="0" w:afterAutospacing="0"/>
        <w:ind w:firstLine="708"/>
        <w:jc w:val="both"/>
        <w:rPr>
          <w:rFonts w:ascii="Times New Roman" w:hAnsi="Times New Roman"/>
          <w:sz w:val="24"/>
        </w:rPr>
      </w:pPr>
      <w:r>
        <w:rPr>
          <w:rFonts w:ascii="Times New Roman" w:hAnsi="Times New Roman"/>
          <w:sz w:val="24"/>
        </w:rPr>
        <w:t>Строк надання послуг: з дати укладання договору по 31.12.2024 року.</w:t>
      </w:r>
    </w:p>
    <w:p>
      <w:pPr>
        <w:spacing w:lineRule="auto" w:line="240" w:after="0" w:beforeAutospacing="0" w:afterAutospacing="0"/>
        <w:ind w:firstLine="284"/>
        <w:jc w:val="both"/>
        <w:rPr>
          <w:rFonts w:ascii="Times New Roman" w:hAnsi="Times New Roman"/>
          <w:sz w:val="16"/>
        </w:rPr>
      </w:pPr>
    </w:p>
    <w:p>
      <w:pPr>
        <w:pStyle w:val="P1"/>
        <w:numPr>
          <w:ilvl w:val="0"/>
          <w:numId w:val="6"/>
        </w:numPr>
        <w:tabs>
          <w:tab w:val="left" w:pos="851" w:leader="none"/>
        </w:tabs>
        <w:jc w:val="both"/>
        <w:rPr>
          <w:rFonts w:ascii="Times New Roman" w:hAnsi="Times New Roman"/>
          <w:sz w:val="24"/>
        </w:rPr>
      </w:pPr>
      <w:r>
        <w:rPr>
          <w:rFonts w:ascii="Times New Roman" w:hAnsi="Times New Roman"/>
          <w:sz w:val="24"/>
        </w:rPr>
        <w:t>Дрова повинні бути очищені від сучків і гілок, висота сучків, що лишилися, не повинна перевищувати 10 мм. В дровах не допускається зовнішня трухлява та гниль. Дрова не повинні бути обгорілі. Дрова можуть бути як з корою, так і без кори. Допускається наявність кори не більше 5% на 1 м.куб.;</w:t>
      </w:r>
    </w:p>
    <w:p>
      <w:pPr>
        <w:pStyle w:val="P1"/>
        <w:numPr>
          <w:ilvl w:val="0"/>
          <w:numId w:val="6"/>
        </w:numPr>
        <w:tabs>
          <w:tab w:val="left" w:pos="851" w:leader="none"/>
        </w:tabs>
        <w:jc w:val="both"/>
        <w:rPr>
          <w:rFonts w:ascii="Times New Roman" w:hAnsi="Times New Roman"/>
          <w:sz w:val="24"/>
        </w:rPr>
      </w:pPr>
      <w:r>
        <w:rPr>
          <w:rFonts w:ascii="Times New Roman" w:hAnsi="Times New Roman"/>
          <w:sz w:val="24"/>
        </w:rPr>
        <w:t xml:space="preserve">Вологість свіжозрубаної деревини - 45-50 %, повітряносухої - 20-30 %. </w:t>
      </w:r>
    </w:p>
    <w:p>
      <w:pPr>
        <w:pStyle w:val="P1"/>
        <w:numPr>
          <w:ilvl w:val="0"/>
          <w:numId w:val="6"/>
        </w:numPr>
        <w:tabs>
          <w:tab w:val="left" w:pos="851" w:leader="none"/>
        </w:tabs>
        <w:spacing w:after="0" w:beforeAutospacing="0" w:afterAutospacing="0"/>
        <w:jc w:val="both"/>
        <w:rPr>
          <w:rFonts w:ascii="Times New Roman" w:hAnsi="Times New Roman"/>
          <w:sz w:val="24"/>
        </w:rPr>
      </w:pPr>
      <w:r>
        <w:rPr>
          <w:rFonts w:ascii="Times New Roman" w:hAnsi="Times New Roman"/>
          <w:sz w:val="24"/>
        </w:rPr>
        <w:t>Технічні, якісні характеристики по предмету закупівлі мають відповідати</w:t>
        <w:tab/>
        <w:t>нормативним</w:t>
        <w:tab/>
        <w:t>актам</w:t>
        <w:tab/>
        <w:t>законодавства,</w:t>
        <w:tab/>
        <w:t>які передбачають застосування заходів із захисту довкілля.</w:t>
      </w:r>
    </w:p>
    <w:p>
      <w:pPr>
        <w:tabs>
          <w:tab w:val="left" w:pos="851" w:leader="none"/>
        </w:tabs>
        <w:spacing w:after="0" w:beforeAutospacing="0" w:afterAutospacing="0"/>
        <w:jc w:val="both"/>
        <w:rPr>
          <w:rFonts w:ascii="Times New Roman" w:hAnsi="Times New Roman"/>
          <w:sz w:val="24"/>
        </w:rPr>
      </w:pPr>
      <w:r>
        <w:rPr>
          <w:rFonts w:ascii="Times New Roman" w:hAnsi="Times New Roman"/>
          <w:sz w:val="24"/>
        </w:rPr>
        <w:t>4. Технічні вимоги:</w:t>
      </w:r>
    </w:p>
    <w:p>
      <w:pPr>
        <w:tabs>
          <w:tab w:val="left" w:pos="851" w:leader="none"/>
        </w:tabs>
        <w:spacing w:after="0" w:beforeAutospacing="0" w:afterAutospacing="0"/>
        <w:jc w:val="both"/>
        <w:rPr>
          <w:rFonts w:ascii="Times New Roman" w:hAnsi="Times New Roman"/>
          <w:sz w:val="24"/>
        </w:rPr>
      </w:pPr>
      <w:r>
        <w:rPr>
          <w:rFonts w:ascii="Times New Roman" w:hAnsi="Times New Roman"/>
          <w:sz w:val="24"/>
        </w:rPr>
        <w:t>4.1. Розміри деревини встановлено:</w:t>
      </w:r>
    </w:p>
    <w:p>
      <w:pPr>
        <w:pStyle w:val="P2"/>
        <w:numPr>
          <w:ilvl w:val="0"/>
          <w:numId w:val="7"/>
        </w:numPr>
        <w:rPr>
          <w:rFonts w:ascii="Times New Roman" w:hAnsi="Times New Roman"/>
          <w:sz w:val="24"/>
        </w:rPr>
      </w:pPr>
      <w:r>
        <w:rPr>
          <w:rFonts w:ascii="Times New Roman" w:hAnsi="Times New Roman"/>
          <w:sz w:val="24"/>
        </w:rPr>
        <w:t>по довжині – 0,90-1,00 м;</w:t>
      </w:r>
    </w:p>
    <w:p>
      <w:pPr>
        <w:pStyle w:val="P2"/>
        <w:numPr>
          <w:ilvl w:val="0"/>
          <w:numId w:val="7"/>
        </w:numPr>
        <w:rPr>
          <w:rFonts w:ascii="Times New Roman" w:hAnsi="Times New Roman"/>
          <w:sz w:val="24"/>
        </w:rPr>
      </w:pPr>
      <w:r>
        <w:rPr>
          <w:rFonts w:ascii="Times New Roman" w:hAnsi="Times New Roman"/>
          <w:sz w:val="24"/>
        </w:rPr>
        <w:t>по товщині - 15 см і більше;</w:t>
      </w:r>
    </w:p>
    <w:p>
      <w:pPr>
        <w:pStyle w:val="P2"/>
        <w:numPr>
          <w:ilvl w:val="0"/>
          <w:numId w:val="7"/>
        </w:numPr>
        <w:rPr>
          <w:rFonts w:ascii="Times New Roman" w:hAnsi="Times New Roman"/>
          <w:sz w:val="24"/>
        </w:rPr>
      </w:pPr>
      <w:r>
        <w:rPr>
          <w:rFonts w:ascii="Times New Roman" w:hAnsi="Times New Roman"/>
          <w:sz w:val="24"/>
        </w:rPr>
        <w:t>граничне відхилення по довжині ± 0,02 м.</w:t>
      </w:r>
    </w:p>
    <w:p>
      <w:pPr>
        <w:tabs>
          <w:tab w:val="left" w:pos="851" w:leader="none"/>
        </w:tabs>
        <w:spacing w:after="0" w:beforeAutospacing="0" w:afterAutospacing="0"/>
        <w:jc w:val="both"/>
        <w:rPr>
          <w:rFonts w:ascii="Times New Roman" w:hAnsi="Times New Roman"/>
          <w:sz w:val="24"/>
        </w:rPr>
      </w:pPr>
      <w:r>
        <w:rPr>
          <w:rFonts w:ascii="Times New Roman" w:hAnsi="Times New Roman"/>
          <w:sz w:val="24"/>
        </w:rPr>
        <w:t>На вимогу споживача допускається деревина кратних довжин. При цьому граничне відхилення по довжині допускається від 0,05 до + 0,10 м.</w:t>
      </w:r>
    </w:p>
    <w:p>
      <w:pPr>
        <w:tabs>
          <w:tab w:val="left" w:pos="851" w:leader="none"/>
        </w:tabs>
        <w:spacing w:after="0" w:beforeAutospacing="0" w:afterAutospacing="0"/>
        <w:jc w:val="both"/>
        <w:rPr>
          <w:rFonts w:ascii="Times New Roman" w:hAnsi="Times New Roman"/>
          <w:sz w:val="24"/>
        </w:rPr>
      </w:pPr>
      <w:r>
        <w:rPr>
          <w:rFonts w:ascii="Times New Roman" w:hAnsi="Times New Roman"/>
          <w:sz w:val="24"/>
        </w:rPr>
        <w:t>4.2. Дрова мають відповідати першій групі порід:</w:t>
      </w:r>
    </w:p>
    <w:p>
      <w:pPr>
        <w:pStyle w:val="P1"/>
        <w:numPr>
          <w:ilvl w:val="0"/>
          <w:numId w:val="8"/>
        </w:numPr>
        <w:tabs>
          <w:tab w:val="left" w:pos="851" w:leader="none"/>
        </w:tabs>
        <w:spacing w:after="0" w:beforeAutospacing="0" w:afterAutospacing="0"/>
        <w:jc w:val="both"/>
        <w:rPr>
          <w:rFonts w:ascii="Times New Roman" w:hAnsi="Times New Roman"/>
          <w:sz w:val="24"/>
        </w:rPr>
      </w:pPr>
      <w:r>
        <w:rPr>
          <w:rFonts w:ascii="Times New Roman" w:hAnsi="Times New Roman"/>
          <w:sz w:val="24"/>
        </w:rPr>
        <w:t>береза; бук; ясень; граб; в’яз; клен; дуб; модрина; акація.</w:t>
      </w:r>
    </w:p>
    <w:p>
      <w:pPr>
        <w:tabs>
          <w:tab w:val="left" w:pos="851" w:leader="none"/>
        </w:tabs>
        <w:spacing w:after="0" w:beforeAutospacing="0" w:afterAutospacing="0"/>
        <w:jc w:val="both"/>
        <w:rPr>
          <w:rFonts w:ascii="Times New Roman" w:hAnsi="Times New Roman"/>
          <w:sz w:val="24"/>
        </w:rPr>
      </w:pPr>
      <w:r>
        <w:rPr>
          <w:rFonts w:ascii="Times New Roman" w:hAnsi="Times New Roman"/>
          <w:sz w:val="24"/>
        </w:rPr>
        <w:t>По однорідності порід - однорідні. Однорідними є дрова, виготовлені із деревних порід, що віднесені до однієї із груп, змішані - із деревних порід різних груп.</w:t>
      </w:r>
    </w:p>
    <w:p>
      <w:pPr>
        <w:pStyle w:val="P1"/>
        <w:numPr>
          <w:ilvl w:val="0"/>
          <w:numId w:val="12"/>
        </w:numPr>
        <w:tabs>
          <w:tab w:val="left" w:pos="567" w:leader="none"/>
          <w:tab w:val="left" w:pos="851" w:leader="none"/>
        </w:tabs>
        <w:spacing w:after="0" w:beforeAutospacing="0" w:afterAutospacing="0"/>
        <w:ind w:left="426"/>
        <w:jc w:val="both"/>
        <w:rPr>
          <w:rFonts w:ascii="Times New Roman" w:hAnsi="Times New Roman"/>
          <w:sz w:val="24"/>
        </w:rPr>
      </w:pPr>
      <w:r>
        <w:rPr>
          <w:rFonts w:ascii="Times New Roman" w:hAnsi="Times New Roman"/>
          <w:sz w:val="24"/>
        </w:rPr>
        <w:t>Дрова приймають партіями. Партією є будь-яка кількість дров, що оформлена</w:t>
        <w:tab/>
        <w:t>одним документом. В документі повинно бути зазначено:</w:t>
      </w:r>
    </w:p>
    <w:p>
      <w:pPr>
        <w:pStyle w:val="P1"/>
        <w:numPr>
          <w:ilvl w:val="0"/>
          <w:numId w:val="10"/>
        </w:numPr>
        <w:tabs>
          <w:tab w:val="left" w:pos="851" w:leader="none"/>
        </w:tabs>
        <w:jc w:val="both"/>
        <w:rPr>
          <w:rFonts w:ascii="Times New Roman" w:hAnsi="Times New Roman"/>
          <w:sz w:val="24"/>
        </w:rPr>
      </w:pPr>
      <w:r>
        <w:rPr>
          <w:rFonts w:ascii="Times New Roman" w:hAnsi="Times New Roman"/>
          <w:sz w:val="24"/>
        </w:rPr>
        <w:t>найменування постачальника</w:t>
      </w:r>
    </w:p>
    <w:p>
      <w:pPr>
        <w:pStyle w:val="P1"/>
        <w:numPr>
          <w:ilvl w:val="0"/>
          <w:numId w:val="10"/>
        </w:numPr>
        <w:tabs>
          <w:tab w:val="left" w:pos="851" w:leader="none"/>
        </w:tabs>
        <w:jc w:val="both"/>
        <w:rPr>
          <w:rFonts w:ascii="Times New Roman" w:hAnsi="Times New Roman"/>
          <w:sz w:val="24"/>
        </w:rPr>
      </w:pPr>
      <w:r>
        <w:rPr>
          <w:rFonts w:ascii="Times New Roman" w:hAnsi="Times New Roman"/>
          <w:sz w:val="24"/>
        </w:rPr>
        <w:t>місцезнаходження постачальника;</w:t>
      </w:r>
    </w:p>
    <w:p>
      <w:pPr>
        <w:pStyle w:val="P1"/>
        <w:numPr>
          <w:ilvl w:val="0"/>
          <w:numId w:val="10"/>
        </w:numPr>
        <w:tabs>
          <w:tab w:val="left" w:pos="851" w:leader="none"/>
        </w:tabs>
        <w:jc w:val="both"/>
        <w:rPr>
          <w:rFonts w:ascii="Times New Roman" w:hAnsi="Times New Roman"/>
          <w:sz w:val="24"/>
        </w:rPr>
      </w:pPr>
      <w:r>
        <w:rPr>
          <w:rFonts w:ascii="Times New Roman" w:hAnsi="Times New Roman"/>
          <w:sz w:val="24"/>
        </w:rPr>
        <w:t>об’єм партії в деревини в щільному обміру (м.куб), при прийманні деревини по масі - маса партії в тонах.</w:t>
      </w:r>
    </w:p>
    <w:p>
      <w:pPr>
        <w:pStyle w:val="P1"/>
        <w:numPr>
          <w:ilvl w:val="0"/>
          <w:numId w:val="12"/>
        </w:numPr>
        <w:tabs>
          <w:tab w:val="left" w:pos="851" w:leader="none"/>
        </w:tabs>
        <w:spacing w:after="0" w:beforeAutospacing="0" w:afterAutospacing="0"/>
        <w:ind w:left="567"/>
        <w:jc w:val="both"/>
        <w:rPr>
          <w:rFonts w:ascii="Times New Roman" w:hAnsi="Times New Roman"/>
          <w:sz w:val="24"/>
        </w:rPr>
      </w:pPr>
      <w:r>
        <w:rPr>
          <w:rFonts w:ascii="Times New Roman" w:hAnsi="Times New Roman"/>
          <w:sz w:val="24"/>
        </w:rPr>
        <w:t>Деревина повинна мати маркування для встановлення походження товару</w:t>
      </w:r>
    </w:p>
    <w:p>
      <w:pPr>
        <w:spacing w:lineRule="auto" w:line="240" w:after="0" w:beforeAutospacing="0" w:afterAutospacing="0"/>
        <w:jc w:val="both"/>
        <w:rPr>
          <w:rFonts w:ascii="Times New Roman" w:hAnsi="Times New Roman"/>
          <w:sz w:val="24"/>
        </w:rPr>
      </w:pPr>
      <w:r>
        <w:rPr>
          <w:rFonts w:ascii="Times New Roman" w:hAnsi="Times New Roman"/>
          <w:sz w:val="24"/>
        </w:rPr>
        <w:tab/>
        <w:t>Умови постачання товару замовнику повинні відповідати наступним нормативно-правовим актам:</w:t>
      </w:r>
    </w:p>
    <w:p>
      <w:pPr>
        <w:tabs>
          <w:tab w:val="left" w:pos="4500" w:leader="none"/>
        </w:tabs>
        <w:spacing w:lineRule="auto" w:line="240" w:after="0" w:beforeAutospacing="0" w:afterAutospacing="0"/>
        <w:jc w:val="both"/>
        <w:rPr>
          <w:rFonts w:ascii="Times New Roman" w:hAnsi="Times New Roman"/>
          <w:sz w:val="24"/>
        </w:rPr>
      </w:pPr>
      <w:r>
        <w:rPr>
          <w:rFonts w:ascii="Times New Roman" w:hAnsi="Times New Roman"/>
          <w:sz w:val="24"/>
        </w:rPr>
        <w:t>-Закон України «Про захист прав споживачів»;</w:t>
      </w:r>
    </w:p>
    <w:p>
      <w:pPr>
        <w:tabs>
          <w:tab w:val="left" w:pos="4500" w:leader="none"/>
        </w:tabs>
        <w:spacing w:lineRule="auto" w:line="240" w:after="0" w:beforeAutospacing="0" w:afterAutospacing="0"/>
        <w:jc w:val="both"/>
        <w:rPr>
          <w:rFonts w:ascii="Times New Roman" w:hAnsi="Times New Roman"/>
          <w:sz w:val="24"/>
        </w:rPr>
      </w:pPr>
      <w:r>
        <w:rPr>
          <w:rFonts w:ascii="Times New Roman" w:hAnsi="Times New Roman"/>
          <w:sz w:val="24"/>
        </w:rPr>
        <w:t>- Національним стандартам якості деревини.</w:t>
      </w:r>
    </w:p>
    <w:p>
      <w:pPr>
        <w:tabs>
          <w:tab w:val="left" w:pos="4500" w:leader="none"/>
        </w:tabs>
        <w:spacing w:lineRule="auto" w:line="240" w:after="0" w:beforeAutospacing="0" w:afterAutospacing="0"/>
        <w:jc w:val="both"/>
      </w:pPr>
      <w:r>
        <w:rPr>
          <w:rFonts w:ascii="Times New Roman" w:hAnsi="Times New Roman"/>
          <w:sz w:val="24"/>
        </w:rPr>
        <w:t xml:space="preserve">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sectPr>
      <w:type w:val="nextPage"/>
      <w:pgSz w:w="11906" w:h="16838" w:code="9"/>
      <w:pgMar w:left="1134" w:right="566" w:top="426" w:bottom="567" w:header="708" w:footer="708" w:gutter="0"/>
    </w:sectPr>
  </w:body>
</w:document>
</file>

<file path=word/numbering.xml><?xml version="1.0" encoding="utf-8"?>
<w:numbering xmlns:w="http://schemas.openxmlformats.org/wordprocessingml/2006/main">
  <w:abstractNum w:abstractNumId="0">
    <w:nsid w:val="0FD76A7A"/>
    <w:multiLevelType w:val="hybridMultilevel"/>
    <w:lvl w:ilvl="0">
      <w:start w:val="1"/>
      <w:numFmt w:val="bullet"/>
      <w:suff w:val="tab"/>
      <w:lvlText w:val="-"/>
      <w:lvlJc w:val="left"/>
      <w:pPr>
        <w:ind w:firstLine="0" w:left="0"/>
      </w:pPr>
      <w:rPr>
        <w:rFonts w:ascii="Times New Roman" w:hAnsi="Times New Roman"/>
        <w:b w:val="0"/>
        <w:i w:val="0"/>
        <w:strike w:val="0"/>
        <w:color w:val="000000"/>
        <w:sz w:val="23"/>
        <w:u w:val="none"/>
        <w:vertAlign w:val="baseline"/>
      </w:rPr>
    </w:lvl>
    <w:lvl w:ilvl="1">
      <w:start w:val="1"/>
      <w:numFmt w:val="decimal"/>
      <w:suff w:val="tab"/>
      <w:lvlText w:val="%2"/>
      <w:lvlJc w:val="left"/>
      <w:pPr>
        <w:ind w:firstLine="0" w:left="0"/>
      </w:pPr>
      <w:rPr/>
    </w:lvl>
    <w:lvl w:ilvl="2">
      <w:start w:val="1"/>
      <w:numFmt w:val="decimal"/>
      <w:suff w:val="tab"/>
      <w:lvlText w:val="%3"/>
      <w:lvlJc w:val="left"/>
      <w:pPr>
        <w:ind w:firstLine="0" w:left="0"/>
      </w:pPr>
      <w:rPr/>
    </w:lvl>
    <w:lvl w:ilvl="3">
      <w:start w:val="1"/>
      <w:numFmt w:val="decimal"/>
      <w:suff w:val="tab"/>
      <w:lvlText w:val="%4"/>
      <w:lvlJc w:val="left"/>
      <w:pPr>
        <w:ind w:firstLine="0" w:left="0"/>
      </w:pPr>
      <w:rPr/>
    </w:lvl>
    <w:lvl w:ilvl="4">
      <w:start w:val="1"/>
      <w:numFmt w:val="decimal"/>
      <w:suff w:val="tab"/>
      <w:lvlText w:val="%5"/>
      <w:lvlJc w:val="left"/>
      <w:pPr>
        <w:ind w:firstLine="0" w:left="0"/>
      </w:pPr>
      <w:rPr/>
    </w:lvl>
    <w:lvl w:ilvl="5">
      <w:start w:val="1"/>
      <w:numFmt w:val="decimal"/>
      <w:suff w:val="tab"/>
      <w:lvlText w:val="%6"/>
      <w:lvlJc w:val="left"/>
      <w:pPr>
        <w:ind w:firstLine="0" w:left="0"/>
      </w:pPr>
      <w:rPr/>
    </w:lvl>
    <w:lvl w:ilvl="6">
      <w:start w:val="1"/>
      <w:numFmt w:val="decimal"/>
      <w:suff w:val="tab"/>
      <w:lvlText w:val="%7"/>
      <w:lvlJc w:val="left"/>
      <w:pPr>
        <w:ind w:firstLine="0" w:left="0"/>
      </w:pPr>
      <w:rPr/>
    </w:lvl>
    <w:lvl w:ilvl="7">
      <w:start w:val="1"/>
      <w:numFmt w:val="decimal"/>
      <w:suff w:val="tab"/>
      <w:lvlText w:val="%8"/>
      <w:lvlJc w:val="left"/>
      <w:pPr>
        <w:ind w:firstLine="0" w:left="0"/>
      </w:pPr>
      <w:rPr/>
    </w:lvl>
    <w:lvl w:ilvl="8">
      <w:start w:val="1"/>
      <w:numFmt w:val="decimal"/>
      <w:suff w:val="tab"/>
      <w:lvlText w:val="%9"/>
      <w:lvlJc w:val="left"/>
      <w:pPr>
        <w:ind w:firstLine="0" w:left="0"/>
      </w:pPr>
      <w:rPr/>
    </w:lvl>
  </w:abstractNum>
  <w:abstractNum w:abstractNumId="1">
    <w:nsid w:val="15E64735"/>
    <w:multiLevelType w:val="multilevel"/>
    <w:lvl w:ilvl="0">
      <w:start w:val="7"/>
      <w:numFmt w:val="decimal"/>
      <w:suff w:val="tab"/>
      <w:lvlText w:val="%1."/>
      <w:lvlJc w:val="left"/>
      <w:pPr>
        <w:ind w:hanging="360" w:left="1080"/>
      </w:pPr>
      <w:rPr/>
    </w:lvl>
    <w:lvl w:ilvl="1">
      <w:start w:val="1"/>
      <w:numFmt w:val="decimal"/>
      <w:isLgl w:val="1"/>
      <w:suff w:val="tab"/>
      <w:lvlText w:val="%1.%2."/>
      <w:lvlJc w:val="left"/>
      <w:pPr>
        <w:ind w:hanging="360" w:left="1080"/>
      </w:pPr>
      <w:rPr/>
    </w:lvl>
    <w:lvl w:ilvl="2">
      <w:start w:val="1"/>
      <w:numFmt w:val="decimal"/>
      <w:isLgl w:val="1"/>
      <w:suff w:val="tab"/>
      <w:lvlText w:val="%1.%2.%3."/>
      <w:lvlJc w:val="left"/>
      <w:pPr>
        <w:ind w:hanging="720" w:left="1440"/>
      </w:pPr>
      <w:rPr/>
    </w:lvl>
    <w:lvl w:ilvl="3">
      <w:start w:val="1"/>
      <w:numFmt w:val="decimal"/>
      <w:isLgl w:val="1"/>
      <w:suff w:val="tab"/>
      <w:lvlText w:val="%1.%2.%3.%4."/>
      <w:lvlJc w:val="left"/>
      <w:pPr>
        <w:ind w:hanging="720" w:left="1440"/>
      </w:pPr>
      <w:rPr/>
    </w:lvl>
    <w:lvl w:ilvl="4">
      <w:start w:val="1"/>
      <w:numFmt w:val="decimal"/>
      <w:isLgl w:val="1"/>
      <w:suff w:val="tab"/>
      <w:lvlText w:val="%1.%2.%3.%4.%5."/>
      <w:lvlJc w:val="left"/>
      <w:pPr>
        <w:ind w:hanging="1080" w:left="1800"/>
      </w:pPr>
      <w:rPr/>
    </w:lvl>
    <w:lvl w:ilvl="5">
      <w:start w:val="1"/>
      <w:numFmt w:val="decimal"/>
      <w:isLgl w:val="1"/>
      <w:suff w:val="tab"/>
      <w:lvlText w:val="%1.%2.%3.%4.%5.%6."/>
      <w:lvlJc w:val="left"/>
      <w:pPr>
        <w:ind w:hanging="1080" w:left="1800"/>
      </w:pPr>
      <w:rPr/>
    </w:lvl>
    <w:lvl w:ilvl="6">
      <w:start w:val="1"/>
      <w:numFmt w:val="decimal"/>
      <w:isLgl w:val="1"/>
      <w:suff w:val="tab"/>
      <w:lvlText w:val="%1.%2.%3.%4.%5.%6.%7."/>
      <w:lvlJc w:val="left"/>
      <w:pPr>
        <w:ind w:hanging="1440" w:left="2160"/>
      </w:pPr>
      <w:rPr/>
    </w:lvl>
    <w:lvl w:ilvl="7">
      <w:start w:val="1"/>
      <w:numFmt w:val="decimal"/>
      <w:isLgl w:val="1"/>
      <w:suff w:val="tab"/>
      <w:lvlText w:val="%1.%2.%3.%4.%5.%6.%7.%8."/>
      <w:lvlJc w:val="left"/>
      <w:pPr>
        <w:ind w:hanging="1440" w:left="2160"/>
      </w:pPr>
      <w:rPr/>
    </w:lvl>
    <w:lvl w:ilvl="8">
      <w:start w:val="1"/>
      <w:numFmt w:val="decimal"/>
      <w:isLgl w:val="1"/>
      <w:suff w:val="tab"/>
      <w:lvlText w:val="%1.%2.%3.%4.%5.%6.%7.%8.%9."/>
      <w:lvlJc w:val="left"/>
      <w:pPr>
        <w:ind w:hanging="1800" w:left="2520"/>
      </w:pPr>
      <w:rPr/>
    </w:lvl>
  </w:abstractNum>
  <w:abstractNum w:abstractNumId="2">
    <w:nsid w:val="25351C06"/>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
    <w:nsid w:val="290A218C"/>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3E5E6765"/>
    <w:multiLevelType w:val="hybridMultilevel"/>
    <w:lvl w:ilvl="0" w:tplc="04190001">
      <w:start w:val="1"/>
      <w:numFmt w:val="bullet"/>
      <w:suff w:val="tab"/>
      <w:lvlText w:val=""/>
      <w:lvlJc w:val="left"/>
      <w:pPr>
        <w:ind w:hanging="360" w:left="1800"/>
      </w:pPr>
      <w:rPr>
        <w:rFonts w:ascii="Symbol" w:hAnsi="Symbol"/>
      </w:rPr>
    </w:lvl>
    <w:lvl w:ilvl="1" w:tplc="04190003">
      <w:start w:val="1"/>
      <w:numFmt w:val="bullet"/>
      <w:suff w:val="tab"/>
      <w:lvlText w:val="o"/>
      <w:lvlJc w:val="left"/>
      <w:pPr>
        <w:ind w:hanging="360" w:left="2520"/>
      </w:pPr>
      <w:rPr>
        <w:rFonts w:ascii="Courier New" w:hAnsi="Courier New"/>
      </w:rPr>
    </w:lvl>
    <w:lvl w:ilvl="2" w:tplc="04190005">
      <w:start w:val="1"/>
      <w:numFmt w:val="bullet"/>
      <w:suff w:val="tab"/>
      <w:lvlText w:val=""/>
      <w:lvlJc w:val="left"/>
      <w:pPr>
        <w:ind w:hanging="360" w:left="3240"/>
      </w:pPr>
      <w:rPr>
        <w:rFonts w:ascii="Wingdings" w:hAnsi="Wingdings"/>
      </w:rPr>
    </w:lvl>
    <w:lvl w:ilvl="3" w:tplc="04190001">
      <w:start w:val="1"/>
      <w:numFmt w:val="bullet"/>
      <w:suff w:val="tab"/>
      <w:lvlText w:val=""/>
      <w:lvlJc w:val="left"/>
      <w:pPr>
        <w:ind w:hanging="360" w:left="3960"/>
      </w:pPr>
      <w:rPr>
        <w:rFonts w:ascii="Symbol" w:hAnsi="Symbol"/>
      </w:rPr>
    </w:lvl>
    <w:lvl w:ilvl="4" w:tplc="04190003">
      <w:start w:val="1"/>
      <w:numFmt w:val="bullet"/>
      <w:suff w:val="tab"/>
      <w:lvlText w:val="o"/>
      <w:lvlJc w:val="left"/>
      <w:pPr>
        <w:ind w:hanging="360" w:left="4680"/>
      </w:pPr>
      <w:rPr>
        <w:rFonts w:ascii="Courier New" w:hAnsi="Courier New"/>
      </w:rPr>
    </w:lvl>
    <w:lvl w:ilvl="5" w:tplc="04190005">
      <w:start w:val="1"/>
      <w:numFmt w:val="bullet"/>
      <w:suff w:val="tab"/>
      <w:lvlText w:val=""/>
      <w:lvlJc w:val="left"/>
      <w:pPr>
        <w:ind w:hanging="360" w:left="5400"/>
      </w:pPr>
      <w:rPr>
        <w:rFonts w:ascii="Wingdings" w:hAnsi="Wingdings"/>
      </w:rPr>
    </w:lvl>
    <w:lvl w:ilvl="6" w:tplc="04190001">
      <w:start w:val="1"/>
      <w:numFmt w:val="bullet"/>
      <w:suff w:val="tab"/>
      <w:lvlText w:val=""/>
      <w:lvlJc w:val="left"/>
      <w:pPr>
        <w:ind w:hanging="360" w:left="6120"/>
      </w:pPr>
      <w:rPr>
        <w:rFonts w:ascii="Symbol" w:hAnsi="Symbol"/>
      </w:rPr>
    </w:lvl>
    <w:lvl w:ilvl="7" w:tplc="04190003">
      <w:start w:val="1"/>
      <w:numFmt w:val="bullet"/>
      <w:suff w:val="tab"/>
      <w:lvlText w:val="o"/>
      <w:lvlJc w:val="left"/>
      <w:pPr>
        <w:ind w:hanging="360" w:left="6840"/>
      </w:pPr>
      <w:rPr>
        <w:rFonts w:ascii="Courier New" w:hAnsi="Courier New"/>
      </w:rPr>
    </w:lvl>
    <w:lvl w:ilvl="8" w:tplc="04190005">
      <w:start w:val="1"/>
      <w:numFmt w:val="bullet"/>
      <w:suff w:val="tab"/>
      <w:lvlText w:val=""/>
      <w:lvlJc w:val="left"/>
      <w:pPr>
        <w:ind w:hanging="360" w:left="7560"/>
      </w:pPr>
      <w:rPr>
        <w:rFonts w:ascii="Wingdings" w:hAnsi="Wingdings"/>
      </w:rPr>
    </w:lvl>
  </w:abstractNum>
  <w:abstractNum w:abstractNumId="5">
    <w:nsid w:val="42196A4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
    <w:nsid w:val="4221389C"/>
    <w:multiLevelType w:val="hybridMultilevel"/>
    <w:lvl w:ilvl="0" w:tplc="D72EB768">
      <w:start w:val="5"/>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7">
    <w:nsid w:val="4DF32073"/>
    <w:multiLevelType w:val="hybridMultilevel"/>
    <w:lvl w:ilvl="0">
      <w:start w:val="1"/>
      <w:numFmt w:val="bullet"/>
      <w:suff w:val="tab"/>
      <w:lvlText w:val="-"/>
      <w:lvlJc w:val="left"/>
      <w:pPr>
        <w:ind w:hanging="360" w:left="678"/>
      </w:pPr>
      <w:rPr>
        <w:rFonts w:ascii="Times New Roman" w:hAnsi="Times New Roman"/>
        <w:sz w:val="24"/>
      </w:rPr>
    </w:lvl>
    <w:lvl w:ilvl="1">
      <w:start w:val="1"/>
      <w:numFmt w:val="bullet"/>
      <w:suff w:val="tab"/>
      <w:lvlText w:val="o"/>
      <w:lvlJc w:val="left"/>
      <w:pPr>
        <w:ind w:hanging="360" w:left="1398"/>
      </w:pPr>
      <w:rPr>
        <w:rFonts w:ascii="Courier New" w:hAnsi="Courier New"/>
      </w:rPr>
    </w:lvl>
    <w:lvl w:ilvl="2">
      <w:start w:val="1"/>
      <w:numFmt w:val="bullet"/>
      <w:suff w:val="tab"/>
      <w:lvlText w:val="▪"/>
      <w:lvlJc w:val="left"/>
      <w:pPr>
        <w:ind w:hanging="360" w:left="2118"/>
      </w:pPr>
      <w:rPr>
        <w:rFonts w:ascii="Noto Sans Symbols" w:hAnsi="Noto Sans Symbols"/>
      </w:rPr>
    </w:lvl>
    <w:lvl w:ilvl="3">
      <w:start w:val="1"/>
      <w:numFmt w:val="bullet"/>
      <w:suff w:val="tab"/>
      <w:lvlText w:val="●"/>
      <w:lvlJc w:val="left"/>
      <w:pPr>
        <w:ind w:hanging="360" w:left="2838"/>
      </w:pPr>
      <w:rPr>
        <w:rFonts w:ascii="Noto Sans Symbols" w:hAnsi="Noto Sans Symbols"/>
      </w:rPr>
    </w:lvl>
    <w:lvl w:ilvl="4">
      <w:start w:val="1"/>
      <w:numFmt w:val="bullet"/>
      <w:suff w:val="tab"/>
      <w:lvlText w:val="o"/>
      <w:lvlJc w:val="left"/>
      <w:pPr>
        <w:ind w:hanging="360" w:left="3558"/>
      </w:pPr>
      <w:rPr>
        <w:rFonts w:ascii="Courier New" w:hAnsi="Courier New"/>
      </w:rPr>
    </w:lvl>
    <w:lvl w:ilvl="5">
      <w:start w:val="1"/>
      <w:numFmt w:val="bullet"/>
      <w:suff w:val="tab"/>
      <w:lvlText w:val="▪"/>
      <w:lvlJc w:val="left"/>
      <w:pPr>
        <w:ind w:hanging="360" w:left="4278"/>
      </w:pPr>
      <w:rPr>
        <w:rFonts w:ascii="Noto Sans Symbols" w:hAnsi="Noto Sans Symbols"/>
      </w:rPr>
    </w:lvl>
    <w:lvl w:ilvl="6">
      <w:start w:val="1"/>
      <w:numFmt w:val="bullet"/>
      <w:suff w:val="tab"/>
      <w:lvlText w:val="●"/>
      <w:lvlJc w:val="left"/>
      <w:pPr>
        <w:ind w:hanging="360" w:left="4998"/>
      </w:pPr>
      <w:rPr>
        <w:rFonts w:ascii="Noto Sans Symbols" w:hAnsi="Noto Sans Symbols"/>
      </w:rPr>
    </w:lvl>
    <w:lvl w:ilvl="7">
      <w:start w:val="1"/>
      <w:numFmt w:val="bullet"/>
      <w:suff w:val="tab"/>
      <w:lvlText w:val="o"/>
      <w:lvlJc w:val="left"/>
      <w:pPr>
        <w:ind w:hanging="360" w:left="5718"/>
      </w:pPr>
      <w:rPr>
        <w:rFonts w:ascii="Courier New" w:hAnsi="Courier New"/>
      </w:rPr>
    </w:lvl>
    <w:lvl w:ilvl="8">
      <w:start w:val="1"/>
      <w:numFmt w:val="bullet"/>
      <w:suff w:val="tab"/>
      <w:lvlText w:val="▪"/>
      <w:lvlJc w:val="left"/>
      <w:pPr>
        <w:ind w:hanging="360" w:left="6438"/>
      </w:pPr>
      <w:rPr>
        <w:rFonts w:ascii="Noto Sans Symbols" w:hAnsi="Noto Sans Symbols"/>
      </w:rPr>
    </w:lvl>
  </w:abstractNum>
  <w:abstractNum w:abstractNumId="8">
    <w:nsid w:val="4E263A58"/>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9">
    <w:nsid w:val="536C0EBF"/>
    <w:multiLevelType w:val="hybridMultilevel"/>
    <w:lvl w:ilvl="0" w:tplc="0419000F">
      <w:start w:val="1"/>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10">
    <w:nsid w:val="70CF1425"/>
    <w:multiLevelType w:val="hybridMultilevel"/>
    <w:lvl w:ilvl="0" w:tplc="3420361C">
      <w:start w:val="8"/>
      <w:numFmt w:val="bullet"/>
      <w:suff w:val="tab"/>
      <w:lvlText w:val="-"/>
      <w:lvlJc w:val="left"/>
      <w:pPr>
        <w:ind w:hanging="360" w:left="1068"/>
      </w:pPr>
      <w:rPr>
        <w:rFonts w:ascii="Times New Roman" w:hAnsi="Times New Roman"/>
      </w:rPr>
    </w:lvl>
    <w:lvl w:ilvl="1" w:tplc="04190003">
      <w:start w:val="1"/>
      <w:numFmt w:val="bullet"/>
      <w:suff w:val="tab"/>
      <w:lvlText w:val="o"/>
      <w:lvlJc w:val="left"/>
      <w:pPr>
        <w:ind w:hanging="360" w:left="1788"/>
      </w:pPr>
      <w:rPr>
        <w:rFonts w:ascii="Courier New" w:hAnsi="Courier New"/>
      </w:rPr>
    </w:lvl>
    <w:lvl w:ilvl="2" w:tplc="04190005">
      <w:start w:val="1"/>
      <w:numFmt w:val="bullet"/>
      <w:suff w:val="tab"/>
      <w:lvlText w:val=""/>
      <w:lvlJc w:val="left"/>
      <w:pPr>
        <w:ind w:hanging="360" w:left="2508"/>
      </w:pPr>
      <w:rPr>
        <w:rFonts w:ascii="Wingdings" w:hAnsi="Wingdings"/>
      </w:rPr>
    </w:lvl>
    <w:lvl w:ilvl="3" w:tplc="04190001">
      <w:start w:val="1"/>
      <w:numFmt w:val="bullet"/>
      <w:suff w:val="tab"/>
      <w:lvlText w:val=""/>
      <w:lvlJc w:val="left"/>
      <w:pPr>
        <w:ind w:hanging="360" w:left="3228"/>
      </w:pPr>
      <w:rPr>
        <w:rFonts w:ascii="Symbol" w:hAnsi="Symbol"/>
      </w:rPr>
    </w:lvl>
    <w:lvl w:ilvl="4" w:tplc="04190003">
      <w:start w:val="1"/>
      <w:numFmt w:val="bullet"/>
      <w:suff w:val="tab"/>
      <w:lvlText w:val="o"/>
      <w:lvlJc w:val="left"/>
      <w:pPr>
        <w:ind w:hanging="360" w:left="3948"/>
      </w:pPr>
      <w:rPr>
        <w:rFonts w:ascii="Courier New" w:hAnsi="Courier New"/>
      </w:rPr>
    </w:lvl>
    <w:lvl w:ilvl="5" w:tplc="04190005">
      <w:start w:val="1"/>
      <w:numFmt w:val="bullet"/>
      <w:suff w:val="tab"/>
      <w:lvlText w:val=""/>
      <w:lvlJc w:val="left"/>
      <w:pPr>
        <w:ind w:hanging="360" w:left="4668"/>
      </w:pPr>
      <w:rPr>
        <w:rFonts w:ascii="Wingdings" w:hAnsi="Wingdings"/>
      </w:rPr>
    </w:lvl>
    <w:lvl w:ilvl="6" w:tplc="04190001">
      <w:start w:val="1"/>
      <w:numFmt w:val="bullet"/>
      <w:suff w:val="tab"/>
      <w:lvlText w:val=""/>
      <w:lvlJc w:val="left"/>
      <w:pPr>
        <w:ind w:hanging="360" w:left="5388"/>
      </w:pPr>
      <w:rPr>
        <w:rFonts w:ascii="Symbol" w:hAnsi="Symbol"/>
      </w:rPr>
    </w:lvl>
    <w:lvl w:ilvl="7" w:tplc="04190003">
      <w:start w:val="1"/>
      <w:numFmt w:val="bullet"/>
      <w:suff w:val="tab"/>
      <w:lvlText w:val="o"/>
      <w:lvlJc w:val="left"/>
      <w:pPr>
        <w:ind w:hanging="360" w:left="6108"/>
      </w:pPr>
      <w:rPr>
        <w:rFonts w:ascii="Courier New" w:hAnsi="Courier New"/>
      </w:rPr>
    </w:lvl>
    <w:lvl w:ilvl="8" w:tplc="04190005">
      <w:start w:val="1"/>
      <w:numFmt w:val="bullet"/>
      <w:suff w:val="tab"/>
      <w:lvlText w:val=""/>
      <w:lvlJc w:val="left"/>
      <w:pPr>
        <w:ind w:hanging="360" w:left="6828"/>
      </w:pPr>
      <w:rPr>
        <w:rFonts w:ascii="Wingdings" w:hAnsi="Wingdings"/>
      </w:rPr>
    </w:lvl>
  </w:abstractNum>
  <w:abstractNum w:abstractNumId="11">
    <w:nsid w:val="7EF260AB"/>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11"/>
  </w:num>
  <w:num w:numId="2">
    <w:abstractNumId w:val="10"/>
  </w:num>
  <w:num w:numId="3">
    <w:abstractNumId w:val="0"/>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1"/>
  </w:num>
  <w:num w:numId="10">
    <w:abstractNumId w:val="8"/>
  </w:num>
  <w:num w:numId="11">
    <w:abstractNumId w:val="4"/>
  </w:num>
  <w:num w:numId="12">
    <w:abstractNumId w:val="6"/>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No Spacing"/>
    <w:qFormat/>
    <w:pPr>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