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FA" w:rsidRPr="00F93109" w:rsidRDefault="00D456FA" w:rsidP="00D456FA">
      <w:pPr>
        <w:suppressAutoHyphens/>
        <w:spacing w:after="0" w:line="240" w:lineRule="auto"/>
        <w:jc w:val="right"/>
        <w:rPr>
          <w:rFonts w:ascii="Times New Roman" w:hAnsi="Times New Roman" w:cs="Times New Roman"/>
          <w:b/>
          <w:sz w:val="24"/>
          <w:szCs w:val="24"/>
        </w:rPr>
      </w:pPr>
      <w:r w:rsidRPr="00F93109">
        <w:rPr>
          <w:rFonts w:ascii="Times New Roman" w:hAnsi="Times New Roman" w:cs="Times New Roman"/>
          <w:b/>
          <w:sz w:val="24"/>
          <w:szCs w:val="24"/>
        </w:rPr>
        <w:t xml:space="preserve">Додаток 3 </w:t>
      </w:r>
    </w:p>
    <w:p w:rsidR="00D456FA" w:rsidRPr="00F93109" w:rsidRDefault="00D456FA" w:rsidP="00D456FA">
      <w:pPr>
        <w:spacing w:after="0" w:line="240" w:lineRule="auto"/>
        <w:jc w:val="center"/>
        <w:rPr>
          <w:rFonts w:ascii="Times New Roman" w:hAnsi="Times New Roman" w:cs="Times New Roman"/>
          <w:b/>
          <w:sz w:val="24"/>
          <w:szCs w:val="24"/>
        </w:rPr>
      </w:pPr>
      <w:r w:rsidRPr="00F93109">
        <w:rPr>
          <w:rFonts w:ascii="Times New Roman" w:hAnsi="Times New Roman" w:cs="Times New Roman"/>
          <w:b/>
          <w:sz w:val="24"/>
          <w:szCs w:val="24"/>
        </w:rPr>
        <w:t>ІНФОРМАЦІЯ ПРО</w:t>
      </w:r>
    </w:p>
    <w:p w:rsidR="00D456FA" w:rsidRPr="00F93109" w:rsidRDefault="00D456FA" w:rsidP="00D456FA">
      <w:pPr>
        <w:overflowPunct w:val="0"/>
        <w:autoSpaceDE w:val="0"/>
        <w:autoSpaceDN w:val="0"/>
        <w:adjustRightInd w:val="0"/>
        <w:spacing w:after="0" w:line="240" w:lineRule="auto"/>
        <w:jc w:val="center"/>
        <w:textAlignment w:val="baseline"/>
        <w:rPr>
          <w:rFonts w:ascii="Times New Roman" w:hAnsi="Times New Roman" w:cs="Times New Roman"/>
          <w:b/>
          <w:caps/>
          <w:color w:val="000000"/>
          <w:sz w:val="24"/>
          <w:szCs w:val="24"/>
        </w:rPr>
      </w:pPr>
      <w:r w:rsidRPr="00F93109">
        <w:rPr>
          <w:rFonts w:ascii="Times New Roman" w:hAnsi="Times New Roman" w:cs="Times New Roman"/>
          <w:b/>
          <w:caps/>
          <w:color w:val="000000"/>
          <w:sz w:val="24"/>
          <w:szCs w:val="24"/>
        </w:rPr>
        <w:t xml:space="preserve">Технічні вимоги ДО ПРЕДМЕТУ ЗАКУПІВЛІ </w:t>
      </w:r>
    </w:p>
    <w:p w:rsidR="00D456FA" w:rsidRDefault="00D456FA" w:rsidP="00D456FA">
      <w:pPr>
        <w:spacing w:after="0" w:line="240" w:lineRule="auto"/>
        <w:jc w:val="center"/>
        <w:rPr>
          <w:rFonts w:ascii="Times New Roman" w:hAnsi="Times New Roman" w:cs="Times New Roman"/>
          <w:b/>
          <w:bCs/>
          <w:sz w:val="24"/>
          <w:szCs w:val="24"/>
        </w:rPr>
      </w:pPr>
    </w:p>
    <w:p w:rsidR="00D456FA" w:rsidRDefault="00D456FA" w:rsidP="00D456FA">
      <w:pPr>
        <w:spacing w:after="0" w:line="240" w:lineRule="auto"/>
        <w:jc w:val="center"/>
        <w:rPr>
          <w:rFonts w:ascii="Times New Roman" w:hAnsi="Times New Roman" w:cs="Times New Roman"/>
          <w:b/>
          <w:bCs/>
          <w:sz w:val="24"/>
          <w:szCs w:val="24"/>
        </w:rPr>
      </w:pPr>
    </w:p>
    <w:p w:rsidR="00D456FA" w:rsidRDefault="00D456FA" w:rsidP="00D456FA">
      <w:pPr>
        <w:spacing w:after="0" w:line="240" w:lineRule="auto"/>
        <w:jc w:val="center"/>
        <w:rPr>
          <w:rFonts w:ascii="Times New Roman" w:hAnsi="Times New Roman" w:cs="Times New Roman"/>
          <w:b/>
          <w:bCs/>
          <w:sz w:val="24"/>
          <w:szCs w:val="24"/>
        </w:rPr>
      </w:pPr>
      <w:r w:rsidRPr="00F93109">
        <w:rPr>
          <w:rFonts w:ascii="Times New Roman" w:hAnsi="Times New Roman" w:cs="Times New Roman"/>
          <w:b/>
          <w:bCs/>
          <w:sz w:val="24"/>
          <w:szCs w:val="24"/>
        </w:rPr>
        <w:t>ТЕХНІЧНЕ ЗАВДАННЯ</w:t>
      </w:r>
    </w:p>
    <w:p w:rsidR="00D456FA" w:rsidRDefault="00D456FA" w:rsidP="00D456F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rsidR="00D456FA" w:rsidRPr="00F93109" w:rsidRDefault="00D456FA" w:rsidP="00D456FA">
      <w:pPr>
        <w:spacing w:after="0" w:line="240" w:lineRule="auto"/>
        <w:jc w:val="center"/>
        <w:rPr>
          <w:rFonts w:ascii="Times New Roman" w:hAnsi="Times New Roman" w:cs="Times New Roman"/>
          <w:b/>
          <w:bCs/>
          <w:sz w:val="24"/>
          <w:szCs w:val="24"/>
        </w:rPr>
      </w:pPr>
    </w:p>
    <w:p w:rsidR="00D456FA" w:rsidRPr="00F93109" w:rsidRDefault="00D456FA" w:rsidP="00D456FA">
      <w:pPr>
        <w:spacing w:after="0" w:line="240" w:lineRule="auto"/>
        <w:jc w:val="center"/>
        <w:rPr>
          <w:rFonts w:ascii="Times New Roman" w:eastAsia="Calibri" w:hAnsi="Times New Roman" w:cs="Times New Roman"/>
          <w:b/>
          <w:bCs/>
          <w:sz w:val="24"/>
          <w:szCs w:val="24"/>
          <w:u w:val="single"/>
          <w:lang w:eastAsia="en-US"/>
        </w:rPr>
      </w:pPr>
      <w:r>
        <w:rPr>
          <w:rFonts w:ascii="Times New Roman" w:hAnsi="Times New Roman"/>
          <w:b/>
          <w:bCs/>
          <w:color w:val="000000"/>
          <w:sz w:val="24"/>
          <w:szCs w:val="24"/>
        </w:rPr>
        <w:t xml:space="preserve">Капітальний ремонт </w:t>
      </w:r>
      <w:proofErr w:type="spellStart"/>
      <w:r>
        <w:rPr>
          <w:rFonts w:ascii="Times New Roman" w:hAnsi="Times New Roman"/>
          <w:b/>
          <w:bCs/>
          <w:color w:val="000000"/>
          <w:sz w:val="24"/>
          <w:szCs w:val="24"/>
        </w:rPr>
        <w:t>вул.Гетьмана</w:t>
      </w:r>
      <w:proofErr w:type="spellEnd"/>
      <w:r>
        <w:rPr>
          <w:rFonts w:ascii="Times New Roman" w:hAnsi="Times New Roman"/>
          <w:b/>
          <w:bCs/>
          <w:color w:val="000000"/>
          <w:sz w:val="24"/>
          <w:szCs w:val="24"/>
        </w:rPr>
        <w:t xml:space="preserve"> Івана Сулими в м. Переяслав Київської області (коригування)</w:t>
      </w:r>
    </w:p>
    <w:p w:rsidR="00D456FA" w:rsidRDefault="00D456FA" w:rsidP="00D456FA">
      <w:pPr>
        <w:spacing w:after="0" w:line="240" w:lineRule="auto"/>
        <w:jc w:val="center"/>
        <w:rPr>
          <w:rFonts w:ascii="Times New Roman" w:hAnsi="Times New Roman" w:cs="Times New Roman"/>
          <w:b/>
          <w:sz w:val="24"/>
          <w:szCs w:val="24"/>
        </w:rPr>
      </w:pPr>
      <w:r w:rsidRPr="00F93109">
        <w:rPr>
          <w:rFonts w:ascii="Times New Roman" w:hAnsi="Times New Roman" w:cs="Times New Roman"/>
          <w:b/>
          <w:sz w:val="24"/>
          <w:szCs w:val="24"/>
        </w:rPr>
        <w:t xml:space="preserve"> (код </w:t>
      </w:r>
      <w:proofErr w:type="spellStart"/>
      <w:r w:rsidRPr="00F93109">
        <w:rPr>
          <w:rFonts w:ascii="Times New Roman" w:hAnsi="Times New Roman" w:cs="Times New Roman"/>
          <w:b/>
          <w:sz w:val="24"/>
          <w:szCs w:val="24"/>
        </w:rPr>
        <w:t>ДК</w:t>
      </w:r>
      <w:proofErr w:type="spellEnd"/>
      <w:r w:rsidRPr="00F93109">
        <w:rPr>
          <w:rFonts w:ascii="Times New Roman" w:hAnsi="Times New Roman" w:cs="Times New Roman"/>
          <w:b/>
          <w:sz w:val="24"/>
          <w:szCs w:val="24"/>
        </w:rPr>
        <w:t xml:space="preserve"> 021:2015:45230000-8 Будівництво трубопроводів, ліній зв’язку та електропередач, шосе, доріг, аеродромів і залізничних доріг; вирівнювання поверхонь)</w:t>
      </w:r>
    </w:p>
    <w:p w:rsidR="00D456FA" w:rsidRDefault="00D456FA" w:rsidP="00D456FA">
      <w:pPr>
        <w:spacing w:after="0" w:line="240" w:lineRule="auto"/>
        <w:jc w:val="center"/>
        <w:rPr>
          <w:rFonts w:ascii="Times New Roman" w:hAnsi="Times New Roman" w:cs="Times New Roman"/>
          <w:b/>
          <w:sz w:val="24"/>
          <w:szCs w:val="24"/>
        </w:rPr>
      </w:pPr>
    </w:p>
    <w:p w:rsidR="00D456FA" w:rsidRDefault="00D456FA" w:rsidP="00D456FA">
      <w:pPr>
        <w:jc w:val="both"/>
        <w:rPr>
          <w:rFonts w:cs="Times New Roman"/>
          <w:spacing w:val="-3"/>
          <w:szCs w:val="28"/>
        </w:rPr>
      </w:pPr>
      <w:r w:rsidRPr="00137D0F">
        <w:rPr>
          <w:rFonts w:cs="Times New Roman"/>
          <w:spacing w:val="-3"/>
          <w:szCs w:val="28"/>
        </w:rPr>
        <w:t>Клас наслідків – СС1</w:t>
      </w:r>
    </w:p>
    <w:p w:rsidR="00D456FA" w:rsidRDefault="00D456FA" w:rsidP="00D456FA">
      <w:pPr>
        <w:jc w:val="both"/>
        <w:rPr>
          <w:rFonts w:cs="Times New Roman"/>
          <w:i/>
          <w:iCs/>
        </w:rPr>
      </w:pPr>
      <w:r>
        <w:rPr>
          <w:rFonts w:cs="Times New Roman"/>
        </w:rPr>
        <w:t>(</w:t>
      </w:r>
      <w:r>
        <w:rPr>
          <w:rFonts w:cs="Times New Roman"/>
          <w:i/>
          <w:iCs/>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Pr>
          <w:rFonts w:cs="Times New Roman"/>
          <w:b/>
          <w:bCs/>
          <w:i/>
          <w:iCs/>
        </w:rPr>
        <w:t>«або еквівалент, який відповідає проектним рішенням»</w:t>
      </w:r>
      <w:r>
        <w:rPr>
          <w:rFonts w:cs="Times New Roman"/>
          <w:i/>
          <w:iCs/>
        </w:rPr>
        <w:t>)</w:t>
      </w:r>
    </w:p>
    <w:tbl>
      <w:tblPr>
        <w:tblStyle w:val="a3"/>
        <w:tblW w:w="0" w:type="auto"/>
        <w:tblLook w:val="04A0"/>
      </w:tblPr>
      <w:tblGrid>
        <w:gridCol w:w="588"/>
        <w:gridCol w:w="5216"/>
        <w:gridCol w:w="2040"/>
        <w:gridCol w:w="2011"/>
      </w:tblGrid>
      <w:tr w:rsidR="00D456FA" w:rsidRPr="00A4107A" w:rsidTr="00101509">
        <w:tc>
          <w:tcPr>
            <w:tcW w:w="592" w:type="dxa"/>
          </w:tcPr>
          <w:p w:rsidR="00D456FA" w:rsidRPr="00A4107A" w:rsidRDefault="00D456FA" w:rsidP="00101509">
            <w:pPr>
              <w:jc w:val="center"/>
              <w:rPr>
                <w:rFonts w:ascii="Times New Roman" w:hAnsi="Times New Roman" w:cs="Times New Roman"/>
                <w:szCs w:val="28"/>
              </w:rPr>
            </w:pPr>
            <w:r w:rsidRPr="00A4107A">
              <w:rPr>
                <w:rFonts w:ascii="Times New Roman" w:hAnsi="Times New Roman" w:cs="Times New Roman"/>
                <w:szCs w:val="28"/>
              </w:rPr>
              <w:t>№ п/п</w:t>
            </w:r>
          </w:p>
        </w:tc>
        <w:tc>
          <w:tcPr>
            <w:tcW w:w="5385" w:type="dxa"/>
          </w:tcPr>
          <w:p w:rsidR="00D456FA" w:rsidRPr="00A4107A" w:rsidRDefault="00D456FA" w:rsidP="00101509">
            <w:pPr>
              <w:jc w:val="center"/>
              <w:rPr>
                <w:rFonts w:ascii="Times New Roman" w:hAnsi="Times New Roman" w:cs="Times New Roman"/>
                <w:szCs w:val="28"/>
              </w:rPr>
            </w:pPr>
            <w:r w:rsidRPr="00A4107A">
              <w:rPr>
                <w:rFonts w:ascii="Times New Roman" w:hAnsi="Times New Roman" w:cs="Times New Roman"/>
                <w:szCs w:val="28"/>
              </w:rPr>
              <w:t>Найменування робіт та витрат</w:t>
            </w:r>
          </w:p>
        </w:tc>
        <w:tc>
          <w:tcPr>
            <w:tcW w:w="2098" w:type="dxa"/>
          </w:tcPr>
          <w:p w:rsidR="00D456FA" w:rsidRPr="00A4107A" w:rsidRDefault="00D456FA" w:rsidP="00101509">
            <w:pPr>
              <w:jc w:val="center"/>
              <w:rPr>
                <w:rFonts w:ascii="Times New Roman" w:hAnsi="Times New Roman" w:cs="Times New Roman"/>
                <w:szCs w:val="28"/>
              </w:rPr>
            </w:pPr>
            <w:r w:rsidRPr="00A4107A">
              <w:rPr>
                <w:rFonts w:ascii="Times New Roman" w:hAnsi="Times New Roman" w:cs="Times New Roman"/>
                <w:szCs w:val="28"/>
              </w:rPr>
              <w:t>Одиниця виміру</w:t>
            </w:r>
          </w:p>
        </w:tc>
        <w:tc>
          <w:tcPr>
            <w:tcW w:w="2065" w:type="dxa"/>
          </w:tcPr>
          <w:p w:rsidR="00D456FA" w:rsidRPr="00A4107A" w:rsidRDefault="00D456FA" w:rsidP="00101509">
            <w:pPr>
              <w:jc w:val="center"/>
              <w:rPr>
                <w:rFonts w:ascii="Times New Roman" w:hAnsi="Times New Roman" w:cs="Times New Roman"/>
                <w:szCs w:val="28"/>
              </w:rPr>
            </w:pPr>
            <w:r w:rsidRPr="00A4107A">
              <w:rPr>
                <w:rFonts w:ascii="Times New Roman" w:hAnsi="Times New Roman" w:cs="Times New Roman"/>
                <w:szCs w:val="28"/>
              </w:rPr>
              <w:t>Кількість</w:t>
            </w:r>
          </w:p>
        </w:tc>
      </w:tr>
      <w:tr w:rsidR="00D456FA" w:rsidRPr="00A4107A" w:rsidTr="00101509">
        <w:tc>
          <w:tcPr>
            <w:tcW w:w="10140" w:type="dxa"/>
            <w:gridSpan w:val="4"/>
          </w:tcPr>
          <w:p w:rsidR="00D456FA" w:rsidRPr="00A4107A" w:rsidRDefault="00D456FA" w:rsidP="00101509">
            <w:pPr>
              <w:keepLines/>
              <w:autoSpaceDE w:val="0"/>
              <w:autoSpaceDN w:val="0"/>
              <w:jc w:val="center"/>
              <w:rPr>
                <w:rFonts w:ascii="Times New Roman" w:hAnsi="Times New Roman" w:cs="Times New Roman"/>
                <w:szCs w:val="28"/>
              </w:rPr>
            </w:pPr>
            <w:proofErr w:type="spellStart"/>
            <w:r w:rsidRPr="00A4107A">
              <w:rPr>
                <w:rFonts w:ascii="Times New Roman" w:hAnsi="Times New Roman" w:cs="Times New Roman"/>
                <w:b/>
                <w:bCs/>
                <w:spacing w:val="-3"/>
                <w:szCs w:val="28"/>
              </w:rPr>
              <w:t>Роздiл</w:t>
            </w:r>
            <w:proofErr w:type="spellEnd"/>
            <w:r w:rsidRPr="00A4107A">
              <w:rPr>
                <w:rFonts w:ascii="Times New Roman" w:hAnsi="Times New Roman" w:cs="Times New Roman"/>
                <w:b/>
                <w:bCs/>
                <w:spacing w:val="-3"/>
                <w:szCs w:val="28"/>
              </w:rPr>
              <w:t xml:space="preserve"> 1. Дорожній одяг</w:t>
            </w:r>
          </w:p>
        </w:tc>
      </w:tr>
      <w:tr w:rsidR="00D456FA" w:rsidRPr="00A4107A" w:rsidTr="00101509">
        <w:tc>
          <w:tcPr>
            <w:tcW w:w="592" w:type="dxa"/>
          </w:tcPr>
          <w:p w:rsidR="00D456FA" w:rsidRPr="00A4107A" w:rsidRDefault="00D456FA" w:rsidP="00101509">
            <w:pPr>
              <w:jc w:val="both"/>
              <w:rPr>
                <w:rFonts w:ascii="Times New Roman" w:hAnsi="Times New Roman" w:cs="Times New Roman"/>
                <w:szCs w:val="28"/>
              </w:rPr>
            </w:pPr>
            <w:r w:rsidRPr="00A4107A">
              <w:rPr>
                <w:rFonts w:ascii="Times New Roman" w:hAnsi="Times New Roman" w:cs="Times New Roman"/>
                <w:szCs w:val="28"/>
              </w:rPr>
              <w:t>1</w:t>
            </w:r>
          </w:p>
        </w:tc>
        <w:tc>
          <w:tcPr>
            <w:tcW w:w="5385" w:type="dxa"/>
          </w:tcPr>
          <w:p w:rsidR="00D456FA" w:rsidRPr="00A4107A" w:rsidRDefault="00D456FA" w:rsidP="00101509">
            <w:pPr>
              <w:keepLines/>
              <w:autoSpaceDE w:val="0"/>
              <w:autoSpaceDN w:val="0"/>
              <w:jc w:val="both"/>
              <w:rPr>
                <w:rFonts w:ascii="Times New Roman" w:hAnsi="Times New Roman" w:cs="Times New Roman"/>
                <w:spacing w:val="-3"/>
                <w:szCs w:val="28"/>
              </w:rPr>
            </w:pPr>
            <w:r w:rsidRPr="00A4107A">
              <w:rPr>
                <w:rFonts w:ascii="Times New Roman" w:hAnsi="Times New Roman" w:cs="Times New Roman"/>
                <w:spacing w:val="-3"/>
                <w:szCs w:val="28"/>
              </w:rPr>
              <w:t xml:space="preserve">Улаштування </w:t>
            </w:r>
            <w:proofErr w:type="spellStart"/>
            <w:r w:rsidRPr="00A4107A">
              <w:rPr>
                <w:rFonts w:ascii="Times New Roman" w:hAnsi="Times New Roman" w:cs="Times New Roman"/>
                <w:spacing w:val="-3"/>
                <w:szCs w:val="28"/>
              </w:rPr>
              <w:t>пiдстильних</w:t>
            </w:r>
            <w:proofErr w:type="spellEnd"/>
            <w:r w:rsidRPr="00A4107A">
              <w:rPr>
                <w:rFonts w:ascii="Times New Roman" w:hAnsi="Times New Roman" w:cs="Times New Roman"/>
                <w:spacing w:val="-3"/>
                <w:szCs w:val="28"/>
              </w:rPr>
              <w:t xml:space="preserve"> та </w:t>
            </w:r>
            <w:proofErr w:type="spellStart"/>
            <w:r w:rsidRPr="00A4107A">
              <w:rPr>
                <w:rFonts w:ascii="Times New Roman" w:hAnsi="Times New Roman" w:cs="Times New Roman"/>
                <w:spacing w:val="-3"/>
                <w:szCs w:val="28"/>
              </w:rPr>
              <w:t>вирiвнювальних</w:t>
            </w:r>
            <w:proofErr w:type="spellEnd"/>
            <w:r w:rsidRPr="00A4107A">
              <w:rPr>
                <w:rFonts w:ascii="Times New Roman" w:hAnsi="Times New Roman" w:cs="Times New Roman"/>
                <w:spacing w:val="-3"/>
                <w:szCs w:val="28"/>
              </w:rPr>
              <w:t xml:space="preserve"> </w:t>
            </w:r>
            <w:proofErr w:type="spellStart"/>
            <w:r w:rsidRPr="00A4107A">
              <w:rPr>
                <w:rFonts w:ascii="Times New Roman" w:hAnsi="Times New Roman" w:cs="Times New Roman"/>
                <w:spacing w:val="-3"/>
                <w:szCs w:val="28"/>
              </w:rPr>
              <w:t>шарiв</w:t>
            </w:r>
            <w:proofErr w:type="spellEnd"/>
          </w:p>
          <w:p w:rsidR="00D456FA" w:rsidRPr="00A4107A" w:rsidRDefault="00D456FA" w:rsidP="00101509">
            <w:pPr>
              <w:keepLines/>
              <w:autoSpaceDE w:val="0"/>
              <w:autoSpaceDN w:val="0"/>
              <w:jc w:val="both"/>
              <w:rPr>
                <w:rFonts w:ascii="Times New Roman" w:hAnsi="Times New Roman" w:cs="Times New Roman"/>
                <w:szCs w:val="28"/>
              </w:rPr>
            </w:pPr>
            <w:r w:rsidRPr="00A4107A">
              <w:rPr>
                <w:rFonts w:ascii="Times New Roman" w:hAnsi="Times New Roman" w:cs="Times New Roman"/>
                <w:spacing w:val="-3"/>
                <w:szCs w:val="28"/>
              </w:rPr>
              <w:t xml:space="preserve">основи з </w:t>
            </w:r>
            <w:proofErr w:type="spellStart"/>
            <w:r w:rsidRPr="00A4107A">
              <w:rPr>
                <w:rFonts w:ascii="Times New Roman" w:hAnsi="Times New Roman" w:cs="Times New Roman"/>
                <w:spacing w:val="-3"/>
                <w:szCs w:val="28"/>
              </w:rPr>
              <w:t>пiщано-щебеневої</w:t>
            </w:r>
            <w:proofErr w:type="spellEnd"/>
            <w:r w:rsidRPr="00A4107A">
              <w:rPr>
                <w:rFonts w:ascii="Times New Roman" w:hAnsi="Times New Roman" w:cs="Times New Roman"/>
                <w:spacing w:val="-3"/>
                <w:szCs w:val="28"/>
              </w:rPr>
              <w:t xml:space="preserve"> </w:t>
            </w:r>
            <w:proofErr w:type="spellStart"/>
            <w:r w:rsidRPr="00A4107A">
              <w:rPr>
                <w:rFonts w:ascii="Times New Roman" w:hAnsi="Times New Roman" w:cs="Times New Roman"/>
                <w:spacing w:val="-3"/>
                <w:szCs w:val="28"/>
              </w:rPr>
              <w:t>сумiшi</w:t>
            </w:r>
            <w:proofErr w:type="spellEnd"/>
            <w:r w:rsidRPr="00A4107A">
              <w:rPr>
                <w:rFonts w:ascii="Times New Roman" w:hAnsi="Times New Roman" w:cs="Times New Roman"/>
                <w:spacing w:val="-3"/>
                <w:szCs w:val="28"/>
              </w:rPr>
              <w:t xml:space="preserve"> </w:t>
            </w:r>
            <w:proofErr w:type="spellStart"/>
            <w:r w:rsidRPr="00A4107A">
              <w:rPr>
                <w:rFonts w:ascii="Times New Roman" w:hAnsi="Times New Roman" w:cs="Times New Roman"/>
                <w:spacing w:val="-3"/>
                <w:szCs w:val="28"/>
              </w:rPr>
              <w:t>фр</w:t>
            </w:r>
            <w:proofErr w:type="spellEnd"/>
            <w:r w:rsidRPr="00A4107A">
              <w:rPr>
                <w:rFonts w:ascii="Times New Roman" w:hAnsi="Times New Roman" w:cs="Times New Roman"/>
                <w:spacing w:val="-3"/>
                <w:szCs w:val="28"/>
              </w:rPr>
              <w:t xml:space="preserve"> 0-40мм</w:t>
            </w:r>
          </w:p>
        </w:tc>
        <w:tc>
          <w:tcPr>
            <w:tcW w:w="2098" w:type="dxa"/>
          </w:tcPr>
          <w:p w:rsidR="00D456FA" w:rsidRPr="00A4107A" w:rsidRDefault="00D456FA" w:rsidP="00101509">
            <w:pPr>
              <w:keepLines/>
              <w:autoSpaceDE w:val="0"/>
              <w:autoSpaceDN w:val="0"/>
              <w:jc w:val="center"/>
              <w:rPr>
                <w:rFonts w:ascii="Times New Roman" w:hAnsi="Times New Roman" w:cs="Times New Roman"/>
                <w:szCs w:val="28"/>
              </w:rPr>
            </w:pPr>
            <w:r w:rsidRPr="00A4107A">
              <w:rPr>
                <w:rFonts w:ascii="Times New Roman" w:hAnsi="Times New Roman" w:cs="Times New Roman"/>
                <w:iCs/>
                <w:spacing w:val="-3"/>
                <w:szCs w:val="28"/>
              </w:rPr>
              <w:t>м3</w:t>
            </w:r>
          </w:p>
        </w:tc>
        <w:tc>
          <w:tcPr>
            <w:tcW w:w="2065" w:type="dxa"/>
          </w:tcPr>
          <w:p w:rsidR="00D456FA" w:rsidRPr="00A4107A" w:rsidRDefault="00D456FA" w:rsidP="00101509">
            <w:pPr>
              <w:keepLines/>
              <w:autoSpaceDE w:val="0"/>
              <w:autoSpaceDN w:val="0"/>
              <w:jc w:val="right"/>
              <w:rPr>
                <w:rFonts w:ascii="Times New Roman" w:hAnsi="Times New Roman" w:cs="Times New Roman"/>
                <w:szCs w:val="28"/>
              </w:rPr>
            </w:pPr>
            <w:r w:rsidRPr="00A4107A">
              <w:rPr>
                <w:rFonts w:ascii="Times New Roman" w:hAnsi="Times New Roman" w:cs="Times New Roman"/>
                <w:iCs/>
                <w:spacing w:val="-3"/>
                <w:szCs w:val="28"/>
              </w:rPr>
              <w:t>261,7</w:t>
            </w:r>
          </w:p>
        </w:tc>
      </w:tr>
      <w:tr w:rsidR="00D456FA" w:rsidRPr="00A4107A" w:rsidTr="00101509">
        <w:tc>
          <w:tcPr>
            <w:tcW w:w="592" w:type="dxa"/>
          </w:tcPr>
          <w:p w:rsidR="00D456FA" w:rsidRPr="00A4107A" w:rsidRDefault="00D456FA" w:rsidP="00101509">
            <w:pPr>
              <w:jc w:val="both"/>
              <w:rPr>
                <w:rFonts w:ascii="Times New Roman" w:hAnsi="Times New Roman" w:cs="Times New Roman"/>
                <w:szCs w:val="28"/>
              </w:rPr>
            </w:pPr>
            <w:r w:rsidRPr="00A4107A">
              <w:rPr>
                <w:rFonts w:ascii="Times New Roman" w:hAnsi="Times New Roman" w:cs="Times New Roman"/>
                <w:szCs w:val="28"/>
              </w:rPr>
              <w:t>2</w:t>
            </w:r>
          </w:p>
        </w:tc>
        <w:tc>
          <w:tcPr>
            <w:tcW w:w="5385" w:type="dxa"/>
          </w:tcPr>
          <w:p w:rsidR="00D456FA" w:rsidRPr="00A4107A" w:rsidRDefault="00D456FA" w:rsidP="00101509">
            <w:pPr>
              <w:keepLines/>
              <w:autoSpaceDE w:val="0"/>
              <w:autoSpaceDN w:val="0"/>
              <w:jc w:val="both"/>
              <w:rPr>
                <w:rFonts w:ascii="Times New Roman" w:hAnsi="Times New Roman" w:cs="Times New Roman"/>
                <w:iCs/>
                <w:spacing w:val="-3"/>
                <w:szCs w:val="28"/>
              </w:rPr>
            </w:pPr>
            <w:r w:rsidRPr="00A4107A">
              <w:rPr>
                <w:rFonts w:ascii="Times New Roman" w:hAnsi="Times New Roman" w:cs="Times New Roman"/>
                <w:iCs/>
                <w:spacing w:val="-3"/>
                <w:szCs w:val="28"/>
              </w:rPr>
              <w:t xml:space="preserve">Улаштування </w:t>
            </w:r>
            <w:proofErr w:type="spellStart"/>
            <w:r w:rsidRPr="00A4107A">
              <w:rPr>
                <w:rFonts w:ascii="Times New Roman" w:hAnsi="Times New Roman" w:cs="Times New Roman"/>
                <w:iCs/>
                <w:spacing w:val="-3"/>
                <w:szCs w:val="28"/>
              </w:rPr>
              <w:t>покриттiв</w:t>
            </w:r>
            <w:proofErr w:type="spellEnd"/>
            <w:r w:rsidRPr="00A4107A">
              <w:rPr>
                <w:rFonts w:ascii="Times New Roman" w:hAnsi="Times New Roman" w:cs="Times New Roman"/>
                <w:iCs/>
                <w:spacing w:val="-3"/>
                <w:szCs w:val="28"/>
              </w:rPr>
              <w:t xml:space="preserve"> товщиною 4 см </w:t>
            </w:r>
            <w:proofErr w:type="spellStart"/>
            <w:r w:rsidRPr="00A4107A">
              <w:rPr>
                <w:rFonts w:ascii="Times New Roman" w:hAnsi="Times New Roman" w:cs="Times New Roman"/>
                <w:iCs/>
                <w:spacing w:val="-3"/>
                <w:szCs w:val="28"/>
              </w:rPr>
              <w:t>iз</w:t>
            </w:r>
            <w:proofErr w:type="spellEnd"/>
          </w:p>
          <w:p w:rsidR="00D456FA" w:rsidRPr="00A4107A" w:rsidRDefault="00D456FA" w:rsidP="00101509">
            <w:pPr>
              <w:keepLines/>
              <w:autoSpaceDE w:val="0"/>
              <w:autoSpaceDN w:val="0"/>
              <w:jc w:val="both"/>
              <w:rPr>
                <w:rFonts w:ascii="Times New Roman" w:hAnsi="Times New Roman" w:cs="Times New Roman"/>
                <w:szCs w:val="28"/>
              </w:rPr>
            </w:pPr>
            <w:r w:rsidRPr="00A4107A">
              <w:rPr>
                <w:rFonts w:ascii="Times New Roman" w:hAnsi="Times New Roman" w:cs="Times New Roman"/>
                <w:iCs/>
                <w:spacing w:val="-3"/>
                <w:szCs w:val="28"/>
              </w:rPr>
              <w:t xml:space="preserve">гарячих асфальтобетонних </w:t>
            </w:r>
            <w:proofErr w:type="spellStart"/>
            <w:r w:rsidRPr="00A4107A">
              <w:rPr>
                <w:rFonts w:ascii="Times New Roman" w:hAnsi="Times New Roman" w:cs="Times New Roman"/>
                <w:iCs/>
                <w:spacing w:val="-3"/>
                <w:szCs w:val="28"/>
              </w:rPr>
              <w:t>сумiшей</w:t>
            </w:r>
            <w:proofErr w:type="spellEnd"/>
          </w:p>
        </w:tc>
        <w:tc>
          <w:tcPr>
            <w:tcW w:w="2098" w:type="dxa"/>
          </w:tcPr>
          <w:p w:rsidR="00D456FA" w:rsidRPr="00A4107A" w:rsidRDefault="00D456FA" w:rsidP="00101509">
            <w:pPr>
              <w:keepLines/>
              <w:autoSpaceDE w:val="0"/>
              <w:autoSpaceDN w:val="0"/>
              <w:jc w:val="center"/>
              <w:rPr>
                <w:rFonts w:ascii="Times New Roman" w:hAnsi="Times New Roman" w:cs="Times New Roman"/>
                <w:szCs w:val="28"/>
              </w:rPr>
            </w:pPr>
            <w:r w:rsidRPr="00A4107A">
              <w:rPr>
                <w:rFonts w:ascii="Times New Roman" w:hAnsi="Times New Roman" w:cs="Times New Roman"/>
                <w:iCs/>
                <w:spacing w:val="-3"/>
                <w:szCs w:val="28"/>
              </w:rPr>
              <w:t>100м2</w:t>
            </w:r>
          </w:p>
        </w:tc>
        <w:tc>
          <w:tcPr>
            <w:tcW w:w="2065" w:type="dxa"/>
          </w:tcPr>
          <w:p w:rsidR="00D456FA" w:rsidRPr="00A4107A" w:rsidRDefault="00D456FA" w:rsidP="00101509">
            <w:pPr>
              <w:keepLines/>
              <w:autoSpaceDE w:val="0"/>
              <w:autoSpaceDN w:val="0"/>
              <w:jc w:val="right"/>
              <w:rPr>
                <w:rFonts w:ascii="Times New Roman" w:hAnsi="Times New Roman" w:cs="Times New Roman"/>
                <w:szCs w:val="28"/>
              </w:rPr>
            </w:pPr>
            <w:r w:rsidRPr="00A4107A">
              <w:rPr>
                <w:rFonts w:ascii="Times New Roman" w:hAnsi="Times New Roman" w:cs="Times New Roman"/>
                <w:iCs/>
                <w:spacing w:val="-3"/>
                <w:szCs w:val="28"/>
              </w:rPr>
              <w:t>52,35</w:t>
            </w:r>
          </w:p>
        </w:tc>
      </w:tr>
      <w:tr w:rsidR="00D456FA" w:rsidRPr="00A4107A" w:rsidTr="00101509">
        <w:tc>
          <w:tcPr>
            <w:tcW w:w="592" w:type="dxa"/>
          </w:tcPr>
          <w:p w:rsidR="00D456FA" w:rsidRPr="00A4107A" w:rsidRDefault="00D456FA" w:rsidP="00101509">
            <w:pPr>
              <w:jc w:val="both"/>
              <w:rPr>
                <w:rFonts w:ascii="Times New Roman" w:hAnsi="Times New Roman" w:cs="Times New Roman"/>
                <w:szCs w:val="28"/>
              </w:rPr>
            </w:pPr>
            <w:r w:rsidRPr="00A4107A">
              <w:rPr>
                <w:rFonts w:ascii="Times New Roman" w:hAnsi="Times New Roman" w:cs="Times New Roman"/>
                <w:szCs w:val="28"/>
              </w:rPr>
              <w:t>3</w:t>
            </w:r>
          </w:p>
        </w:tc>
        <w:tc>
          <w:tcPr>
            <w:tcW w:w="5385" w:type="dxa"/>
          </w:tcPr>
          <w:p w:rsidR="00D456FA" w:rsidRPr="00A4107A" w:rsidRDefault="00D456FA" w:rsidP="00101509">
            <w:pPr>
              <w:keepLines/>
              <w:autoSpaceDE w:val="0"/>
              <w:autoSpaceDN w:val="0"/>
              <w:jc w:val="both"/>
              <w:rPr>
                <w:rFonts w:ascii="Times New Roman" w:hAnsi="Times New Roman" w:cs="Times New Roman"/>
                <w:spacing w:val="-3"/>
                <w:szCs w:val="28"/>
              </w:rPr>
            </w:pPr>
            <w:r w:rsidRPr="00A4107A">
              <w:rPr>
                <w:rFonts w:ascii="Times New Roman" w:hAnsi="Times New Roman" w:cs="Times New Roman"/>
                <w:spacing w:val="-3"/>
                <w:szCs w:val="28"/>
              </w:rPr>
              <w:t xml:space="preserve">На </w:t>
            </w:r>
            <w:proofErr w:type="spellStart"/>
            <w:r w:rsidRPr="00A4107A">
              <w:rPr>
                <w:rFonts w:ascii="Times New Roman" w:hAnsi="Times New Roman" w:cs="Times New Roman"/>
                <w:spacing w:val="-3"/>
                <w:szCs w:val="28"/>
              </w:rPr>
              <w:t>кожнi</w:t>
            </w:r>
            <w:proofErr w:type="spellEnd"/>
            <w:r w:rsidRPr="00A4107A">
              <w:rPr>
                <w:rFonts w:ascii="Times New Roman" w:hAnsi="Times New Roman" w:cs="Times New Roman"/>
                <w:spacing w:val="-3"/>
                <w:szCs w:val="28"/>
              </w:rPr>
              <w:t xml:space="preserve"> 0,5 см </w:t>
            </w:r>
            <w:proofErr w:type="spellStart"/>
            <w:r w:rsidRPr="00A4107A">
              <w:rPr>
                <w:rFonts w:ascii="Times New Roman" w:hAnsi="Times New Roman" w:cs="Times New Roman"/>
                <w:spacing w:val="-3"/>
                <w:szCs w:val="28"/>
              </w:rPr>
              <w:t>змiни</w:t>
            </w:r>
            <w:proofErr w:type="spellEnd"/>
            <w:r w:rsidRPr="00A4107A">
              <w:rPr>
                <w:rFonts w:ascii="Times New Roman" w:hAnsi="Times New Roman" w:cs="Times New Roman"/>
                <w:spacing w:val="-3"/>
                <w:szCs w:val="28"/>
              </w:rPr>
              <w:t xml:space="preserve"> товщини шару</w:t>
            </w:r>
          </w:p>
          <w:p w:rsidR="00D456FA" w:rsidRPr="00A4107A" w:rsidRDefault="00D456FA" w:rsidP="00101509">
            <w:pPr>
              <w:keepLines/>
              <w:autoSpaceDE w:val="0"/>
              <w:autoSpaceDN w:val="0"/>
              <w:jc w:val="both"/>
              <w:rPr>
                <w:rFonts w:ascii="Times New Roman" w:hAnsi="Times New Roman" w:cs="Times New Roman"/>
                <w:spacing w:val="-3"/>
                <w:szCs w:val="28"/>
              </w:rPr>
            </w:pPr>
            <w:r w:rsidRPr="00A4107A">
              <w:rPr>
                <w:rFonts w:ascii="Times New Roman" w:hAnsi="Times New Roman" w:cs="Times New Roman"/>
                <w:spacing w:val="-3"/>
                <w:szCs w:val="28"/>
              </w:rPr>
              <w:t>додавати або виключати до норми 18-43-1 (</w:t>
            </w:r>
          </w:p>
          <w:p w:rsidR="00D456FA" w:rsidRPr="00A4107A" w:rsidRDefault="00D456FA" w:rsidP="00101509">
            <w:pPr>
              <w:keepLines/>
              <w:autoSpaceDE w:val="0"/>
              <w:autoSpaceDN w:val="0"/>
              <w:jc w:val="both"/>
              <w:rPr>
                <w:rFonts w:ascii="Times New Roman" w:hAnsi="Times New Roman" w:cs="Times New Roman"/>
                <w:szCs w:val="28"/>
              </w:rPr>
            </w:pPr>
            <w:r w:rsidRPr="00A4107A">
              <w:rPr>
                <w:rFonts w:ascii="Times New Roman" w:hAnsi="Times New Roman" w:cs="Times New Roman"/>
                <w:spacing w:val="-3"/>
                <w:szCs w:val="28"/>
              </w:rPr>
              <w:t xml:space="preserve">до 5 см. ) </w:t>
            </w:r>
          </w:p>
        </w:tc>
        <w:tc>
          <w:tcPr>
            <w:tcW w:w="2098" w:type="dxa"/>
          </w:tcPr>
          <w:p w:rsidR="00D456FA" w:rsidRPr="00A4107A" w:rsidRDefault="00D456FA" w:rsidP="00101509">
            <w:pPr>
              <w:keepLines/>
              <w:autoSpaceDE w:val="0"/>
              <w:autoSpaceDN w:val="0"/>
              <w:jc w:val="center"/>
              <w:rPr>
                <w:rFonts w:ascii="Times New Roman" w:hAnsi="Times New Roman" w:cs="Times New Roman"/>
                <w:szCs w:val="28"/>
              </w:rPr>
            </w:pPr>
            <w:r w:rsidRPr="00A4107A">
              <w:rPr>
                <w:rFonts w:ascii="Times New Roman" w:hAnsi="Times New Roman" w:cs="Times New Roman"/>
                <w:spacing w:val="-3"/>
                <w:szCs w:val="28"/>
              </w:rPr>
              <w:t>100м2</w:t>
            </w:r>
          </w:p>
        </w:tc>
        <w:tc>
          <w:tcPr>
            <w:tcW w:w="2065" w:type="dxa"/>
          </w:tcPr>
          <w:p w:rsidR="00D456FA" w:rsidRPr="00A4107A" w:rsidRDefault="00D456FA" w:rsidP="00101509">
            <w:pPr>
              <w:keepLines/>
              <w:autoSpaceDE w:val="0"/>
              <w:autoSpaceDN w:val="0"/>
              <w:jc w:val="right"/>
              <w:rPr>
                <w:rFonts w:ascii="Times New Roman" w:hAnsi="Times New Roman" w:cs="Times New Roman"/>
                <w:szCs w:val="28"/>
              </w:rPr>
            </w:pPr>
            <w:r w:rsidRPr="00A4107A">
              <w:rPr>
                <w:rFonts w:ascii="Times New Roman" w:hAnsi="Times New Roman" w:cs="Times New Roman"/>
                <w:spacing w:val="-3"/>
                <w:szCs w:val="28"/>
              </w:rPr>
              <w:t>52,35</w:t>
            </w:r>
          </w:p>
        </w:tc>
      </w:tr>
      <w:tr w:rsidR="00D456FA" w:rsidRPr="00A4107A" w:rsidTr="00101509">
        <w:tc>
          <w:tcPr>
            <w:tcW w:w="592" w:type="dxa"/>
          </w:tcPr>
          <w:p w:rsidR="00D456FA" w:rsidRPr="00A4107A" w:rsidRDefault="00D456FA" w:rsidP="00101509">
            <w:pPr>
              <w:jc w:val="both"/>
              <w:rPr>
                <w:rFonts w:ascii="Times New Roman" w:hAnsi="Times New Roman" w:cs="Times New Roman"/>
                <w:szCs w:val="28"/>
              </w:rPr>
            </w:pPr>
            <w:r w:rsidRPr="00A4107A">
              <w:rPr>
                <w:rFonts w:ascii="Times New Roman" w:hAnsi="Times New Roman" w:cs="Times New Roman"/>
                <w:szCs w:val="28"/>
              </w:rPr>
              <w:t>4</w:t>
            </w:r>
          </w:p>
        </w:tc>
        <w:tc>
          <w:tcPr>
            <w:tcW w:w="5385" w:type="dxa"/>
          </w:tcPr>
          <w:p w:rsidR="00D456FA" w:rsidRPr="00A4107A" w:rsidRDefault="00D456FA" w:rsidP="00101509">
            <w:pPr>
              <w:keepLines/>
              <w:autoSpaceDE w:val="0"/>
              <w:autoSpaceDN w:val="0"/>
              <w:jc w:val="both"/>
              <w:rPr>
                <w:rFonts w:ascii="Times New Roman" w:hAnsi="Times New Roman" w:cs="Times New Roman"/>
                <w:spacing w:val="-3"/>
                <w:szCs w:val="28"/>
              </w:rPr>
            </w:pPr>
            <w:proofErr w:type="spellStart"/>
            <w:r w:rsidRPr="00A4107A">
              <w:rPr>
                <w:rFonts w:ascii="Times New Roman" w:hAnsi="Times New Roman" w:cs="Times New Roman"/>
                <w:spacing w:val="-3"/>
                <w:szCs w:val="28"/>
              </w:rPr>
              <w:t>Сумiшi</w:t>
            </w:r>
            <w:proofErr w:type="spellEnd"/>
            <w:r w:rsidRPr="00A4107A">
              <w:rPr>
                <w:rFonts w:ascii="Times New Roman" w:hAnsi="Times New Roman" w:cs="Times New Roman"/>
                <w:spacing w:val="-3"/>
                <w:szCs w:val="28"/>
              </w:rPr>
              <w:t xml:space="preserve"> </w:t>
            </w:r>
            <w:proofErr w:type="spellStart"/>
            <w:r w:rsidRPr="00A4107A">
              <w:rPr>
                <w:rFonts w:ascii="Times New Roman" w:hAnsi="Times New Roman" w:cs="Times New Roman"/>
                <w:spacing w:val="-3"/>
                <w:szCs w:val="28"/>
              </w:rPr>
              <w:t>асфальтобетоннi</w:t>
            </w:r>
            <w:proofErr w:type="spellEnd"/>
            <w:r w:rsidRPr="00A4107A">
              <w:rPr>
                <w:rFonts w:ascii="Times New Roman" w:hAnsi="Times New Roman" w:cs="Times New Roman"/>
                <w:spacing w:val="-3"/>
                <w:szCs w:val="28"/>
              </w:rPr>
              <w:t xml:space="preserve"> </w:t>
            </w:r>
            <w:proofErr w:type="spellStart"/>
            <w:r w:rsidRPr="00A4107A">
              <w:rPr>
                <w:rFonts w:ascii="Times New Roman" w:hAnsi="Times New Roman" w:cs="Times New Roman"/>
                <w:spacing w:val="-3"/>
                <w:szCs w:val="28"/>
              </w:rPr>
              <w:t>гарячi</w:t>
            </w:r>
            <w:proofErr w:type="spellEnd"/>
            <w:r w:rsidRPr="00A4107A">
              <w:rPr>
                <w:rFonts w:ascii="Times New Roman" w:hAnsi="Times New Roman" w:cs="Times New Roman"/>
                <w:spacing w:val="-3"/>
                <w:szCs w:val="28"/>
              </w:rPr>
              <w:t xml:space="preserve"> i </w:t>
            </w:r>
            <w:proofErr w:type="spellStart"/>
            <w:r w:rsidRPr="00A4107A">
              <w:rPr>
                <w:rFonts w:ascii="Times New Roman" w:hAnsi="Times New Roman" w:cs="Times New Roman"/>
                <w:spacing w:val="-3"/>
                <w:szCs w:val="28"/>
              </w:rPr>
              <w:t>теплi</w:t>
            </w:r>
            <w:proofErr w:type="spellEnd"/>
          </w:p>
          <w:p w:rsidR="00D456FA" w:rsidRPr="00A4107A" w:rsidRDefault="00D456FA" w:rsidP="00101509">
            <w:pPr>
              <w:keepLines/>
              <w:autoSpaceDE w:val="0"/>
              <w:autoSpaceDN w:val="0"/>
              <w:jc w:val="both"/>
              <w:rPr>
                <w:rFonts w:ascii="Times New Roman" w:hAnsi="Times New Roman" w:cs="Times New Roman"/>
                <w:spacing w:val="-3"/>
                <w:szCs w:val="28"/>
              </w:rPr>
            </w:pPr>
            <w:r w:rsidRPr="00A4107A">
              <w:rPr>
                <w:rFonts w:ascii="Times New Roman" w:hAnsi="Times New Roman" w:cs="Times New Roman"/>
                <w:spacing w:val="-3"/>
                <w:szCs w:val="28"/>
              </w:rPr>
              <w:t xml:space="preserve">[асфальтобетон </w:t>
            </w:r>
            <w:proofErr w:type="spellStart"/>
            <w:r w:rsidRPr="00A4107A">
              <w:rPr>
                <w:rFonts w:ascii="Times New Roman" w:hAnsi="Times New Roman" w:cs="Times New Roman"/>
                <w:spacing w:val="-3"/>
                <w:szCs w:val="28"/>
              </w:rPr>
              <w:t>щiльний</w:t>
            </w:r>
            <w:proofErr w:type="spellEnd"/>
            <w:r w:rsidRPr="00A4107A">
              <w:rPr>
                <w:rFonts w:ascii="Times New Roman" w:hAnsi="Times New Roman" w:cs="Times New Roman"/>
                <w:spacing w:val="-3"/>
                <w:szCs w:val="28"/>
              </w:rPr>
              <w:t>]</w:t>
            </w:r>
          </w:p>
          <w:p w:rsidR="00D456FA" w:rsidRPr="00A4107A" w:rsidRDefault="00D456FA" w:rsidP="00101509">
            <w:pPr>
              <w:keepLines/>
              <w:autoSpaceDE w:val="0"/>
              <w:autoSpaceDN w:val="0"/>
              <w:jc w:val="both"/>
              <w:rPr>
                <w:rFonts w:ascii="Times New Roman" w:hAnsi="Times New Roman" w:cs="Times New Roman"/>
                <w:spacing w:val="-3"/>
                <w:szCs w:val="28"/>
              </w:rPr>
            </w:pPr>
            <w:r w:rsidRPr="00A4107A">
              <w:rPr>
                <w:rFonts w:ascii="Times New Roman" w:hAnsi="Times New Roman" w:cs="Times New Roman"/>
                <w:spacing w:val="-3"/>
                <w:szCs w:val="28"/>
              </w:rPr>
              <w:t>(</w:t>
            </w:r>
            <w:proofErr w:type="spellStart"/>
            <w:r w:rsidRPr="00A4107A">
              <w:rPr>
                <w:rFonts w:ascii="Times New Roman" w:hAnsi="Times New Roman" w:cs="Times New Roman"/>
                <w:spacing w:val="-3"/>
                <w:szCs w:val="28"/>
              </w:rPr>
              <w:t>дорожнi</w:t>
            </w:r>
            <w:proofErr w:type="spellEnd"/>
            <w:r w:rsidRPr="00A4107A">
              <w:rPr>
                <w:rFonts w:ascii="Times New Roman" w:hAnsi="Times New Roman" w:cs="Times New Roman"/>
                <w:spacing w:val="-3"/>
                <w:szCs w:val="28"/>
              </w:rPr>
              <w:t>)(</w:t>
            </w:r>
            <w:proofErr w:type="spellStart"/>
            <w:r w:rsidRPr="00A4107A">
              <w:rPr>
                <w:rFonts w:ascii="Times New Roman" w:hAnsi="Times New Roman" w:cs="Times New Roman"/>
                <w:spacing w:val="-3"/>
                <w:szCs w:val="28"/>
              </w:rPr>
              <w:t>аеродромнi</w:t>
            </w:r>
            <w:proofErr w:type="spellEnd"/>
            <w:r w:rsidRPr="00A4107A">
              <w:rPr>
                <w:rFonts w:ascii="Times New Roman" w:hAnsi="Times New Roman" w:cs="Times New Roman"/>
                <w:spacing w:val="-3"/>
                <w:szCs w:val="28"/>
              </w:rPr>
              <w:t>), що застосовуються у</w:t>
            </w:r>
          </w:p>
          <w:p w:rsidR="00D456FA" w:rsidRPr="00A4107A" w:rsidRDefault="00D456FA" w:rsidP="00101509">
            <w:pPr>
              <w:keepLines/>
              <w:autoSpaceDE w:val="0"/>
              <w:autoSpaceDN w:val="0"/>
              <w:jc w:val="both"/>
              <w:rPr>
                <w:rFonts w:ascii="Times New Roman" w:hAnsi="Times New Roman" w:cs="Times New Roman"/>
                <w:spacing w:val="-3"/>
                <w:szCs w:val="28"/>
              </w:rPr>
            </w:pPr>
            <w:proofErr w:type="spellStart"/>
            <w:r w:rsidRPr="00A4107A">
              <w:rPr>
                <w:rFonts w:ascii="Times New Roman" w:hAnsi="Times New Roman" w:cs="Times New Roman"/>
                <w:spacing w:val="-3"/>
                <w:szCs w:val="28"/>
              </w:rPr>
              <w:t>верхнiх</w:t>
            </w:r>
            <w:proofErr w:type="spellEnd"/>
            <w:r w:rsidRPr="00A4107A">
              <w:rPr>
                <w:rFonts w:ascii="Times New Roman" w:hAnsi="Times New Roman" w:cs="Times New Roman"/>
                <w:spacing w:val="-3"/>
                <w:szCs w:val="28"/>
              </w:rPr>
              <w:t xml:space="preserve"> шарах </w:t>
            </w:r>
            <w:proofErr w:type="spellStart"/>
            <w:r w:rsidRPr="00A4107A">
              <w:rPr>
                <w:rFonts w:ascii="Times New Roman" w:hAnsi="Times New Roman" w:cs="Times New Roman"/>
                <w:spacing w:val="-3"/>
                <w:szCs w:val="28"/>
              </w:rPr>
              <w:t>покриттiв</w:t>
            </w:r>
            <w:proofErr w:type="spellEnd"/>
            <w:r w:rsidRPr="00A4107A">
              <w:rPr>
                <w:rFonts w:ascii="Times New Roman" w:hAnsi="Times New Roman" w:cs="Times New Roman"/>
                <w:spacing w:val="-3"/>
                <w:szCs w:val="28"/>
              </w:rPr>
              <w:t xml:space="preserve">, </w:t>
            </w:r>
            <w:proofErr w:type="spellStart"/>
            <w:r w:rsidRPr="00A4107A">
              <w:rPr>
                <w:rFonts w:ascii="Times New Roman" w:hAnsi="Times New Roman" w:cs="Times New Roman"/>
                <w:spacing w:val="-3"/>
                <w:szCs w:val="28"/>
              </w:rPr>
              <w:t>дрiбнозернистi</w:t>
            </w:r>
            <w:proofErr w:type="spellEnd"/>
            <w:r w:rsidRPr="00A4107A">
              <w:rPr>
                <w:rFonts w:ascii="Times New Roman" w:hAnsi="Times New Roman" w:cs="Times New Roman"/>
                <w:spacing w:val="-3"/>
                <w:szCs w:val="28"/>
              </w:rPr>
              <w:t>,</w:t>
            </w:r>
          </w:p>
          <w:p w:rsidR="00D456FA" w:rsidRPr="00A4107A" w:rsidRDefault="00D456FA" w:rsidP="00101509">
            <w:pPr>
              <w:keepLines/>
              <w:autoSpaceDE w:val="0"/>
              <w:autoSpaceDN w:val="0"/>
              <w:jc w:val="both"/>
              <w:rPr>
                <w:rFonts w:ascii="Times New Roman" w:hAnsi="Times New Roman" w:cs="Times New Roman"/>
                <w:szCs w:val="28"/>
              </w:rPr>
            </w:pPr>
            <w:r w:rsidRPr="00A4107A">
              <w:rPr>
                <w:rFonts w:ascii="Times New Roman" w:hAnsi="Times New Roman" w:cs="Times New Roman"/>
                <w:spacing w:val="-3"/>
                <w:szCs w:val="28"/>
              </w:rPr>
              <w:t>тип Б, марка 1</w:t>
            </w:r>
          </w:p>
        </w:tc>
        <w:tc>
          <w:tcPr>
            <w:tcW w:w="2098" w:type="dxa"/>
          </w:tcPr>
          <w:p w:rsidR="00D456FA" w:rsidRPr="00A4107A" w:rsidRDefault="00D456FA" w:rsidP="00101509">
            <w:pPr>
              <w:keepLines/>
              <w:autoSpaceDE w:val="0"/>
              <w:autoSpaceDN w:val="0"/>
              <w:jc w:val="center"/>
              <w:rPr>
                <w:rFonts w:ascii="Times New Roman" w:hAnsi="Times New Roman" w:cs="Times New Roman"/>
                <w:szCs w:val="28"/>
              </w:rPr>
            </w:pPr>
            <w:r w:rsidRPr="00A4107A">
              <w:rPr>
                <w:rFonts w:ascii="Times New Roman" w:hAnsi="Times New Roman" w:cs="Times New Roman"/>
                <w:spacing w:val="-3"/>
                <w:szCs w:val="28"/>
              </w:rPr>
              <w:t>т</w:t>
            </w:r>
          </w:p>
        </w:tc>
        <w:tc>
          <w:tcPr>
            <w:tcW w:w="2065" w:type="dxa"/>
          </w:tcPr>
          <w:p w:rsidR="00D456FA" w:rsidRPr="00A4107A" w:rsidRDefault="00D456FA" w:rsidP="00101509">
            <w:pPr>
              <w:keepLines/>
              <w:autoSpaceDE w:val="0"/>
              <w:autoSpaceDN w:val="0"/>
              <w:jc w:val="right"/>
              <w:rPr>
                <w:rFonts w:ascii="Times New Roman" w:hAnsi="Times New Roman" w:cs="Times New Roman"/>
                <w:szCs w:val="28"/>
              </w:rPr>
            </w:pPr>
            <w:r w:rsidRPr="00A4107A">
              <w:rPr>
                <w:rFonts w:ascii="Times New Roman" w:hAnsi="Times New Roman" w:cs="Times New Roman"/>
                <w:spacing w:val="-3"/>
                <w:szCs w:val="28"/>
              </w:rPr>
              <w:t>632,4</w:t>
            </w:r>
          </w:p>
        </w:tc>
      </w:tr>
      <w:tr w:rsidR="00D456FA" w:rsidRPr="00A4107A" w:rsidTr="00101509">
        <w:tc>
          <w:tcPr>
            <w:tcW w:w="10140" w:type="dxa"/>
            <w:gridSpan w:val="4"/>
          </w:tcPr>
          <w:p w:rsidR="00D456FA" w:rsidRPr="00A4107A" w:rsidRDefault="00D456FA" w:rsidP="00101509">
            <w:pPr>
              <w:keepLines/>
              <w:autoSpaceDE w:val="0"/>
              <w:autoSpaceDN w:val="0"/>
              <w:jc w:val="center"/>
              <w:rPr>
                <w:rFonts w:ascii="Times New Roman" w:hAnsi="Times New Roman" w:cs="Times New Roman"/>
                <w:b/>
                <w:iCs/>
                <w:spacing w:val="-3"/>
                <w:szCs w:val="28"/>
              </w:rPr>
            </w:pPr>
            <w:proofErr w:type="spellStart"/>
            <w:r w:rsidRPr="00A4107A">
              <w:rPr>
                <w:rFonts w:ascii="Times New Roman" w:hAnsi="Times New Roman" w:cs="Times New Roman"/>
                <w:b/>
                <w:bCs/>
                <w:spacing w:val="-3"/>
                <w:szCs w:val="28"/>
              </w:rPr>
              <w:t>Роздiл</w:t>
            </w:r>
            <w:proofErr w:type="spellEnd"/>
            <w:r w:rsidRPr="00A4107A">
              <w:rPr>
                <w:rFonts w:ascii="Times New Roman" w:hAnsi="Times New Roman" w:cs="Times New Roman"/>
                <w:b/>
                <w:bCs/>
                <w:spacing w:val="-3"/>
                <w:szCs w:val="28"/>
              </w:rPr>
              <w:t xml:space="preserve"> 2. Укріплення узбіччя</w:t>
            </w:r>
          </w:p>
        </w:tc>
      </w:tr>
      <w:tr w:rsidR="00D456FA" w:rsidRPr="00A4107A" w:rsidTr="00101509">
        <w:tc>
          <w:tcPr>
            <w:tcW w:w="592" w:type="dxa"/>
          </w:tcPr>
          <w:p w:rsidR="00D456FA" w:rsidRPr="00A4107A" w:rsidRDefault="00D456FA" w:rsidP="00101509">
            <w:pPr>
              <w:jc w:val="both"/>
              <w:rPr>
                <w:rFonts w:ascii="Times New Roman" w:hAnsi="Times New Roman" w:cs="Times New Roman"/>
                <w:szCs w:val="28"/>
              </w:rPr>
            </w:pPr>
            <w:r w:rsidRPr="00A4107A">
              <w:rPr>
                <w:rFonts w:ascii="Times New Roman" w:hAnsi="Times New Roman" w:cs="Times New Roman"/>
                <w:szCs w:val="28"/>
              </w:rPr>
              <w:t>5</w:t>
            </w:r>
          </w:p>
        </w:tc>
        <w:tc>
          <w:tcPr>
            <w:tcW w:w="5385" w:type="dxa"/>
          </w:tcPr>
          <w:p w:rsidR="00D456FA" w:rsidRPr="00A4107A" w:rsidRDefault="00D456FA" w:rsidP="00101509">
            <w:pPr>
              <w:keepLines/>
              <w:autoSpaceDE w:val="0"/>
              <w:autoSpaceDN w:val="0"/>
              <w:jc w:val="both"/>
              <w:rPr>
                <w:rFonts w:ascii="Times New Roman" w:hAnsi="Times New Roman" w:cs="Times New Roman"/>
                <w:iCs/>
                <w:spacing w:val="-3"/>
                <w:szCs w:val="28"/>
              </w:rPr>
            </w:pPr>
            <w:proofErr w:type="spellStart"/>
            <w:r w:rsidRPr="00A4107A">
              <w:rPr>
                <w:rFonts w:ascii="Times New Roman" w:hAnsi="Times New Roman" w:cs="Times New Roman"/>
                <w:iCs/>
                <w:spacing w:val="-3"/>
                <w:szCs w:val="28"/>
              </w:rPr>
              <w:t>Укрiплення</w:t>
            </w:r>
            <w:proofErr w:type="spellEnd"/>
            <w:r w:rsidRPr="00A4107A">
              <w:rPr>
                <w:rFonts w:ascii="Times New Roman" w:hAnsi="Times New Roman" w:cs="Times New Roman"/>
                <w:iCs/>
                <w:spacing w:val="-3"/>
                <w:szCs w:val="28"/>
              </w:rPr>
              <w:t xml:space="preserve"> </w:t>
            </w:r>
            <w:proofErr w:type="spellStart"/>
            <w:r w:rsidRPr="00A4107A">
              <w:rPr>
                <w:rFonts w:ascii="Times New Roman" w:hAnsi="Times New Roman" w:cs="Times New Roman"/>
                <w:iCs/>
                <w:spacing w:val="-3"/>
                <w:szCs w:val="28"/>
              </w:rPr>
              <w:t>узбiччя</w:t>
            </w:r>
            <w:proofErr w:type="spellEnd"/>
            <w:r w:rsidRPr="00A4107A">
              <w:rPr>
                <w:rFonts w:ascii="Times New Roman" w:hAnsi="Times New Roman" w:cs="Times New Roman"/>
                <w:iCs/>
                <w:spacing w:val="-3"/>
                <w:szCs w:val="28"/>
              </w:rPr>
              <w:t xml:space="preserve"> </w:t>
            </w:r>
            <w:proofErr w:type="spellStart"/>
            <w:r w:rsidRPr="00A4107A">
              <w:rPr>
                <w:rFonts w:ascii="Times New Roman" w:hAnsi="Times New Roman" w:cs="Times New Roman"/>
                <w:iCs/>
                <w:spacing w:val="-3"/>
                <w:szCs w:val="28"/>
              </w:rPr>
              <w:t>гравiйною</w:t>
            </w:r>
            <w:proofErr w:type="spellEnd"/>
            <w:r w:rsidRPr="00A4107A">
              <w:rPr>
                <w:rFonts w:ascii="Times New Roman" w:hAnsi="Times New Roman" w:cs="Times New Roman"/>
                <w:iCs/>
                <w:spacing w:val="-3"/>
                <w:szCs w:val="28"/>
              </w:rPr>
              <w:t xml:space="preserve"> [щебеневою]</w:t>
            </w:r>
          </w:p>
          <w:p w:rsidR="00D456FA" w:rsidRPr="00A4107A" w:rsidRDefault="00D456FA" w:rsidP="00101509">
            <w:pPr>
              <w:keepLines/>
              <w:autoSpaceDE w:val="0"/>
              <w:autoSpaceDN w:val="0"/>
              <w:jc w:val="both"/>
              <w:rPr>
                <w:rFonts w:ascii="Times New Roman" w:hAnsi="Times New Roman" w:cs="Times New Roman"/>
                <w:szCs w:val="28"/>
              </w:rPr>
            </w:pPr>
            <w:proofErr w:type="spellStart"/>
            <w:r w:rsidRPr="00A4107A">
              <w:rPr>
                <w:rFonts w:ascii="Times New Roman" w:hAnsi="Times New Roman" w:cs="Times New Roman"/>
                <w:iCs/>
                <w:spacing w:val="-3"/>
                <w:szCs w:val="28"/>
              </w:rPr>
              <w:t>сумiшшю</w:t>
            </w:r>
            <w:proofErr w:type="spellEnd"/>
            <w:r w:rsidRPr="00A4107A">
              <w:rPr>
                <w:rFonts w:ascii="Times New Roman" w:hAnsi="Times New Roman" w:cs="Times New Roman"/>
                <w:iCs/>
                <w:spacing w:val="-3"/>
                <w:szCs w:val="28"/>
              </w:rPr>
              <w:t xml:space="preserve"> товщиною 10 см</w:t>
            </w:r>
          </w:p>
        </w:tc>
        <w:tc>
          <w:tcPr>
            <w:tcW w:w="2098" w:type="dxa"/>
          </w:tcPr>
          <w:p w:rsidR="00D456FA" w:rsidRPr="00A4107A" w:rsidRDefault="00D456FA" w:rsidP="00101509">
            <w:pPr>
              <w:keepLines/>
              <w:autoSpaceDE w:val="0"/>
              <w:autoSpaceDN w:val="0"/>
              <w:jc w:val="center"/>
              <w:rPr>
                <w:rFonts w:ascii="Times New Roman" w:hAnsi="Times New Roman" w:cs="Times New Roman"/>
                <w:szCs w:val="28"/>
              </w:rPr>
            </w:pPr>
            <w:r w:rsidRPr="00A4107A">
              <w:rPr>
                <w:rFonts w:ascii="Times New Roman" w:hAnsi="Times New Roman" w:cs="Times New Roman"/>
                <w:iCs/>
                <w:spacing w:val="-3"/>
                <w:szCs w:val="28"/>
              </w:rPr>
              <w:t>100м2</w:t>
            </w:r>
          </w:p>
        </w:tc>
        <w:tc>
          <w:tcPr>
            <w:tcW w:w="2065" w:type="dxa"/>
          </w:tcPr>
          <w:p w:rsidR="00D456FA" w:rsidRPr="00A4107A" w:rsidRDefault="00D456FA" w:rsidP="00101509">
            <w:pPr>
              <w:keepLines/>
              <w:autoSpaceDE w:val="0"/>
              <w:autoSpaceDN w:val="0"/>
              <w:jc w:val="right"/>
              <w:rPr>
                <w:rFonts w:ascii="Times New Roman" w:hAnsi="Times New Roman" w:cs="Times New Roman"/>
                <w:szCs w:val="28"/>
              </w:rPr>
            </w:pPr>
            <w:r w:rsidRPr="00A4107A">
              <w:rPr>
                <w:rFonts w:ascii="Times New Roman" w:hAnsi="Times New Roman" w:cs="Times New Roman"/>
                <w:iCs/>
                <w:spacing w:val="-3"/>
                <w:szCs w:val="28"/>
              </w:rPr>
              <w:t>10,82</w:t>
            </w:r>
          </w:p>
        </w:tc>
      </w:tr>
      <w:tr w:rsidR="00D456FA" w:rsidRPr="00A4107A" w:rsidTr="00101509">
        <w:tc>
          <w:tcPr>
            <w:tcW w:w="592" w:type="dxa"/>
          </w:tcPr>
          <w:p w:rsidR="00D456FA" w:rsidRPr="00A4107A" w:rsidRDefault="00D456FA" w:rsidP="00101509">
            <w:pPr>
              <w:jc w:val="both"/>
              <w:rPr>
                <w:rFonts w:ascii="Times New Roman" w:hAnsi="Times New Roman" w:cs="Times New Roman"/>
                <w:szCs w:val="28"/>
              </w:rPr>
            </w:pPr>
            <w:r w:rsidRPr="00A4107A">
              <w:rPr>
                <w:rFonts w:ascii="Times New Roman" w:hAnsi="Times New Roman" w:cs="Times New Roman"/>
                <w:szCs w:val="28"/>
              </w:rPr>
              <w:t>6</w:t>
            </w:r>
          </w:p>
        </w:tc>
        <w:tc>
          <w:tcPr>
            <w:tcW w:w="5385" w:type="dxa"/>
          </w:tcPr>
          <w:p w:rsidR="00D456FA" w:rsidRPr="00A4107A" w:rsidRDefault="00D456FA" w:rsidP="00101509">
            <w:pPr>
              <w:keepLines/>
              <w:autoSpaceDE w:val="0"/>
              <w:autoSpaceDN w:val="0"/>
              <w:jc w:val="both"/>
              <w:rPr>
                <w:rFonts w:ascii="Times New Roman" w:hAnsi="Times New Roman" w:cs="Times New Roman"/>
                <w:spacing w:val="-3"/>
                <w:szCs w:val="28"/>
              </w:rPr>
            </w:pPr>
            <w:r w:rsidRPr="00A4107A">
              <w:rPr>
                <w:rFonts w:ascii="Times New Roman" w:hAnsi="Times New Roman" w:cs="Times New Roman"/>
                <w:spacing w:val="-3"/>
                <w:szCs w:val="28"/>
              </w:rPr>
              <w:t xml:space="preserve">На кожний 1 см </w:t>
            </w:r>
            <w:proofErr w:type="spellStart"/>
            <w:r w:rsidRPr="00A4107A">
              <w:rPr>
                <w:rFonts w:ascii="Times New Roman" w:hAnsi="Times New Roman" w:cs="Times New Roman"/>
                <w:spacing w:val="-3"/>
                <w:szCs w:val="28"/>
              </w:rPr>
              <w:t>змiни</w:t>
            </w:r>
            <w:proofErr w:type="spellEnd"/>
            <w:r w:rsidRPr="00A4107A">
              <w:rPr>
                <w:rFonts w:ascii="Times New Roman" w:hAnsi="Times New Roman" w:cs="Times New Roman"/>
                <w:spacing w:val="-3"/>
                <w:szCs w:val="28"/>
              </w:rPr>
              <w:t xml:space="preserve"> товщини шару</w:t>
            </w:r>
          </w:p>
          <w:p w:rsidR="00D456FA" w:rsidRPr="00A4107A" w:rsidRDefault="00D456FA" w:rsidP="00101509">
            <w:pPr>
              <w:keepLines/>
              <w:autoSpaceDE w:val="0"/>
              <w:autoSpaceDN w:val="0"/>
              <w:jc w:val="both"/>
              <w:rPr>
                <w:rFonts w:ascii="Times New Roman" w:hAnsi="Times New Roman" w:cs="Times New Roman"/>
                <w:spacing w:val="-3"/>
                <w:szCs w:val="28"/>
              </w:rPr>
            </w:pPr>
            <w:r w:rsidRPr="00A4107A">
              <w:rPr>
                <w:rFonts w:ascii="Times New Roman" w:hAnsi="Times New Roman" w:cs="Times New Roman"/>
                <w:spacing w:val="-3"/>
                <w:szCs w:val="28"/>
              </w:rPr>
              <w:t>додавати або виключати до норми 18-54-11</w:t>
            </w:r>
          </w:p>
          <w:p w:rsidR="00D456FA" w:rsidRPr="00A4107A" w:rsidRDefault="00D456FA" w:rsidP="00101509">
            <w:pPr>
              <w:keepLines/>
              <w:autoSpaceDE w:val="0"/>
              <w:autoSpaceDN w:val="0"/>
              <w:jc w:val="both"/>
              <w:rPr>
                <w:rFonts w:ascii="Times New Roman" w:hAnsi="Times New Roman" w:cs="Times New Roman"/>
                <w:szCs w:val="28"/>
              </w:rPr>
            </w:pPr>
            <w:r w:rsidRPr="00A4107A">
              <w:rPr>
                <w:rFonts w:ascii="Times New Roman" w:hAnsi="Times New Roman" w:cs="Times New Roman"/>
                <w:spacing w:val="-3"/>
                <w:szCs w:val="28"/>
              </w:rPr>
              <w:t>( до 8 см.)</w:t>
            </w:r>
          </w:p>
        </w:tc>
        <w:tc>
          <w:tcPr>
            <w:tcW w:w="2098" w:type="dxa"/>
          </w:tcPr>
          <w:p w:rsidR="00D456FA" w:rsidRPr="00A4107A" w:rsidRDefault="00D456FA" w:rsidP="00101509">
            <w:pPr>
              <w:keepLines/>
              <w:autoSpaceDE w:val="0"/>
              <w:autoSpaceDN w:val="0"/>
              <w:jc w:val="center"/>
              <w:rPr>
                <w:rFonts w:ascii="Times New Roman" w:hAnsi="Times New Roman" w:cs="Times New Roman"/>
                <w:szCs w:val="28"/>
              </w:rPr>
            </w:pPr>
            <w:r w:rsidRPr="00A4107A">
              <w:rPr>
                <w:rFonts w:ascii="Times New Roman" w:hAnsi="Times New Roman" w:cs="Times New Roman"/>
                <w:spacing w:val="-3"/>
                <w:szCs w:val="28"/>
              </w:rPr>
              <w:t>100м2</w:t>
            </w:r>
          </w:p>
        </w:tc>
        <w:tc>
          <w:tcPr>
            <w:tcW w:w="2065" w:type="dxa"/>
          </w:tcPr>
          <w:p w:rsidR="00D456FA" w:rsidRPr="00A4107A" w:rsidRDefault="00D456FA" w:rsidP="00101509">
            <w:pPr>
              <w:keepLines/>
              <w:autoSpaceDE w:val="0"/>
              <w:autoSpaceDN w:val="0"/>
              <w:jc w:val="right"/>
              <w:rPr>
                <w:rFonts w:ascii="Times New Roman" w:hAnsi="Times New Roman" w:cs="Times New Roman"/>
                <w:szCs w:val="28"/>
              </w:rPr>
            </w:pPr>
            <w:r w:rsidRPr="00A4107A">
              <w:rPr>
                <w:rFonts w:ascii="Times New Roman" w:hAnsi="Times New Roman" w:cs="Times New Roman"/>
                <w:spacing w:val="-3"/>
                <w:szCs w:val="28"/>
              </w:rPr>
              <w:t>-10,82</w:t>
            </w:r>
          </w:p>
        </w:tc>
      </w:tr>
    </w:tbl>
    <w:p w:rsidR="00D456FA" w:rsidRDefault="00D456FA" w:rsidP="00D456FA">
      <w:pPr>
        <w:spacing w:after="0" w:line="240" w:lineRule="auto"/>
        <w:jc w:val="center"/>
        <w:rPr>
          <w:rFonts w:ascii="Times New Roman" w:hAnsi="Times New Roman" w:cs="Times New Roman"/>
          <w:b/>
          <w:sz w:val="24"/>
          <w:szCs w:val="24"/>
        </w:rPr>
      </w:pPr>
    </w:p>
    <w:p w:rsidR="00D456FA" w:rsidRPr="00F93109" w:rsidRDefault="00D456FA" w:rsidP="00D456FA">
      <w:pPr>
        <w:spacing w:after="0" w:line="240" w:lineRule="auto"/>
        <w:ind w:right="91" w:firstLine="414"/>
        <w:jc w:val="both"/>
        <w:rPr>
          <w:rFonts w:ascii="Times New Roman" w:hAnsi="Times New Roman" w:cs="Times New Roman"/>
          <w:sz w:val="24"/>
          <w:szCs w:val="24"/>
        </w:rPr>
      </w:pPr>
      <w:r w:rsidRPr="00F93109">
        <w:rPr>
          <w:rFonts w:ascii="Times New Roman" w:hAnsi="Times New Roman" w:cs="Times New Roman"/>
          <w:sz w:val="24"/>
          <w:szCs w:val="24"/>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D456FA" w:rsidRPr="000F53B7" w:rsidRDefault="00D456FA" w:rsidP="00D456FA">
      <w:pPr>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Капітальний ремонт </w:t>
      </w:r>
      <w:proofErr w:type="spellStart"/>
      <w:r>
        <w:rPr>
          <w:rFonts w:ascii="Times New Roman" w:hAnsi="Times New Roman" w:cs="Times New Roman"/>
          <w:sz w:val="24"/>
          <w:szCs w:val="24"/>
        </w:rPr>
        <w:t>вул.Гетьмана</w:t>
      </w:r>
      <w:proofErr w:type="spellEnd"/>
      <w:r>
        <w:rPr>
          <w:rFonts w:ascii="Times New Roman" w:hAnsi="Times New Roman" w:cs="Times New Roman"/>
          <w:sz w:val="24"/>
          <w:szCs w:val="24"/>
        </w:rPr>
        <w:t xml:space="preserve"> Івана Сулими в </w:t>
      </w:r>
      <w:proofErr w:type="spellStart"/>
      <w:r>
        <w:rPr>
          <w:rFonts w:ascii="Times New Roman" w:hAnsi="Times New Roman" w:cs="Times New Roman"/>
          <w:sz w:val="24"/>
          <w:szCs w:val="24"/>
        </w:rPr>
        <w:t>м.Переяслав</w:t>
      </w:r>
      <w:proofErr w:type="spellEnd"/>
      <w:r>
        <w:rPr>
          <w:rFonts w:ascii="Times New Roman" w:hAnsi="Times New Roman" w:cs="Times New Roman"/>
          <w:sz w:val="24"/>
          <w:szCs w:val="24"/>
        </w:rPr>
        <w:t xml:space="preserve"> Київської області </w:t>
      </w:r>
      <w:r w:rsidRPr="000F53B7">
        <w:rPr>
          <w:rFonts w:ascii="Times New Roman" w:hAnsi="Times New Roman" w:cs="Times New Roman"/>
          <w:sz w:val="24"/>
          <w:szCs w:val="24"/>
        </w:rPr>
        <w:t xml:space="preserve">здійснюється у строк до 21 листопада 2022 року. </w:t>
      </w:r>
    </w:p>
    <w:p w:rsidR="00C6191D" w:rsidRDefault="00D456FA" w:rsidP="00D456FA">
      <w:pPr>
        <w:spacing w:after="0" w:line="240" w:lineRule="auto"/>
        <w:ind w:firstLine="426"/>
        <w:jc w:val="both"/>
      </w:pPr>
      <w:r w:rsidRPr="00F93109">
        <w:rPr>
          <w:rFonts w:ascii="Times New Roman" w:hAnsi="Times New Roman" w:cs="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F93109">
        <w:rPr>
          <w:rFonts w:ascii="Times New Roman" w:hAnsi="Times New Roman" w:cs="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F93109">
        <w:rPr>
          <w:rFonts w:ascii="Times New Roman" w:hAnsi="Times New Roman" w:cs="Times New Roman"/>
          <w:color w:val="000000"/>
          <w:sz w:val="24"/>
          <w:szCs w:val="24"/>
        </w:rPr>
        <w:t>. На підтвердження пропозиції зазначеним в цьому абзаці вимогам учасник надає договірну ціну, локальний/і кошторис/и, підсумкову відомість ресурсів, календарний графік виконання робіт, які розроблені відповідно до технічної специфікації,</w:t>
      </w:r>
      <w:r>
        <w:rPr>
          <w:rFonts w:ascii="Times New Roman" w:hAnsi="Times New Roman" w:cs="Times New Roman"/>
          <w:color w:val="000000"/>
          <w:sz w:val="24"/>
          <w:szCs w:val="24"/>
        </w:rPr>
        <w:t xml:space="preserve"> </w:t>
      </w:r>
      <w:r w:rsidRPr="00F93109">
        <w:rPr>
          <w:rFonts w:ascii="Times New Roman" w:hAnsi="Times New Roman" w:cs="Times New Roman"/>
          <w:color w:val="000000"/>
          <w:sz w:val="24"/>
          <w:szCs w:val="24"/>
        </w:rPr>
        <w:t>зазначеної вище. Всі зазначені в цьому абзаці документи повинні бути завірені печаткою (у разі використання), підписані керівником (або уповноваженою особою).</w:t>
      </w:r>
    </w:p>
    <w:sectPr w:rsidR="00C619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D456FA"/>
    <w:rsid w:val="00C6191D"/>
    <w:rsid w:val="00D456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6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926</Characters>
  <Application>Microsoft Office Word</Application>
  <DocSecurity>0</DocSecurity>
  <Lines>7</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2022-09-29T14:32:00Z</dcterms:created>
  <dcterms:modified xsi:type="dcterms:W3CDTF">2022-09-29T14:32:00Z</dcterms:modified>
</cp:coreProperties>
</file>