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3B" w:rsidRPr="001F030B" w:rsidRDefault="004E57A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03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5C023B" w:rsidRPr="001F030B" w:rsidRDefault="004E57A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03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1F03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CF1" w:rsidRPr="001F030B" w:rsidRDefault="00612188" w:rsidP="00583E7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F03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 вимоги щодо</w:t>
      </w:r>
      <w:r w:rsidR="004E57AA" w:rsidRPr="001F03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предмета закупівлі</w:t>
      </w:r>
      <w:bookmarkStart w:id="0" w:name="_GoBack"/>
      <w:bookmarkEnd w:id="0"/>
    </w:p>
    <w:p w:rsidR="00583E74" w:rsidRPr="001F030B" w:rsidRDefault="00653CF1" w:rsidP="00653CF1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F030B">
        <w:rPr>
          <w:rFonts w:ascii="Times New Roman" w:hAnsi="Times New Roman"/>
          <w:sz w:val="24"/>
          <w:szCs w:val="24"/>
        </w:rPr>
        <w:t>Посилання в технічних вимогах на конкретні торгівельні марки чи фірми, патент, конструкцію або тип предмета закупівлі, джерело його походження або виробника передбачає можливість включення Учасником еквівалентів зазначених позицій. Еквівалентом вважається матеріали та/або обладнання, що відповідає технічним та технологічним характеристикам матеріалів та/або обладнання. Забезпечення вищезазначених робіт матеріальними та іншими ресурсами покладається на учасника та повинно бути враховано при визначенні ціни своєї тендерної пропозиції учасниками, про що учасник надає відповідну довідку в складі тендерної пропозиції. Учасник повинен виконувати роботи з матеріалів, які повинні бути якісними та відповідати вимогам встановлених національних стандартів та чинному законодавству.</w:t>
      </w:r>
    </w:p>
    <w:p w:rsidR="009C702E" w:rsidRPr="001F030B" w:rsidRDefault="009C702E" w:rsidP="00653CF1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030B">
        <w:rPr>
          <w:rFonts w:ascii="Times New Roman" w:hAnsi="Times New Roman" w:cs="Times New Roman"/>
          <w:b/>
          <w:sz w:val="24"/>
          <w:szCs w:val="24"/>
        </w:rPr>
        <w:t>Ліквідація аварійності перекриття фільтрозала з поточним ремонтом металевих конструкцій водозабірної та водоочисної станції КП «Петрівське»</w:t>
      </w:r>
      <w:r w:rsidRPr="001F030B">
        <w:rPr>
          <w:rFonts w:ascii="Times New Roman" w:hAnsi="Times New Roman"/>
          <w:b/>
          <w:sz w:val="24"/>
          <w:szCs w:val="24"/>
        </w:rPr>
        <w:t xml:space="preserve"> смт. Петрове Олександрійського району Кіровоградської області.</w:t>
      </w:r>
      <w:r w:rsidRPr="001F030B">
        <w:rPr>
          <w:rFonts w:ascii="Times New Roman" w:hAnsi="Times New Roman" w:cs="Times New Roman"/>
          <w:b/>
          <w:sz w:val="24"/>
          <w:szCs w:val="24"/>
        </w:rPr>
        <w:t xml:space="preserve"> ДК 021:2015 «Єдиний закупівельний словник»  – </w:t>
      </w:r>
      <w:r w:rsidRPr="001F030B">
        <w:rPr>
          <w:rFonts w:ascii="Times New Roman" w:hAnsi="Times New Roman" w:cs="Times New Roman"/>
          <w:b/>
          <w:color w:val="000000"/>
          <w:sz w:val="24"/>
          <w:szCs w:val="24"/>
        </w:rPr>
        <w:t>45220000-5 - Інженерні та будівельні роботи</w:t>
      </w:r>
      <w:r w:rsidRPr="001F030B">
        <w:rPr>
          <w:rFonts w:ascii="Times New Roman" w:hAnsi="Times New Roman" w:cs="Times New Roman"/>
          <w:b/>
          <w:sz w:val="24"/>
          <w:szCs w:val="24"/>
        </w:rPr>
        <w:t xml:space="preserve">. Джерело фінансування закупівлі: </w:t>
      </w:r>
      <w:r w:rsidRPr="001F030B">
        <w:rPr>
          <w:rFonts w:ascii="Times New Roman" w:hAnsi="Times New Roman"/>
          <w:b/>
          <w:sz w:val="24"/>
          <w:szCs w:val="24"/>
        </w:rPr>
        <w:t>кошти місцевого бюджету</w:t>
      </w:r>
    </w:p>
    <w:p w:rsidR="009C702E" w:rsidRPr="001F030B" w:rsidRDefault="009C702E" w:rsidP="00653CF1">
      <w:pPr>
        <w:tabs>
          <w:tab w:val="left" w:pos="993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10241" w:type="dxa"/>
        <w:jc w:val="center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"/>
        <w:gridCol w:w="12"/>
        <w:gridCol w:w="11"/>
        <w:gridCol w:w="544"/>
        <w:gridCol w:w="80"/>
        <w:gridCol w:w="5319"/>
        <w:gridCol w:w="1418"/>
        <w:gridCol w:w="1559"/>
        <w:gridCol w:w="1259"/>
        <w:gridCol w:w="17"/>
      </w:tblGrid>
      <w:tr w:rsidR="009C702E" w:rsidRPr="001F030B" w:rsidTr="009C702E">
        <w:trPr>
          <w:gridAfter w:val="1"/>
          <w:wAfter w:w="17" w:type="dxa"/>
          <w:jc w:val="center"/>
        </w:trPr>
        <w:tc>
          <w:tcPr>
            <w:tcW w:w="10224" w:type="dxa"/>
            <w:gridSpan w:val="9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Відомість обсягів робіт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399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Найменування робіт та витрат</w:t>
            </w:r>
          </w:p>
        </w:tc>
        <w:tc>
          <w:tcPr>
            <w:tcW w:w="1418" w:type="dxa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Одиниця</w:t>
            </w:r>
          </w:p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559" w:type="dxa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 Кількість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Примітка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</w:p>
        </w:tc>
        <w:tc>
          <w:tcPr>
            <w:tcW w:w="5399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9" w:type="dxa"/>
            <w:gridSpan w:val="2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D5D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Роздiл</w:t>
            </w:r>
            <w:proofErr w:type="spellEnd"/>
            <w:r w:rsidRPr="00BF0D5D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 xml:space="preserve"> 1. Демонтажні роботи</w:t>
            </w:r>
          </w:p>
        </w:tc>
        <w:tc>
          <w:tcPr>
            <w:tcW w:w="1418" w:type="dxa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(Демонтаж) Монтаж металоконструкцій огороджень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0,975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(Демонтаж) Монтаж металоконструкцій драбин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0,06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(Демонтаж) Монтаж металевих щитів перекриття каналів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1,53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(Демонтаж) Монтаж металоконструкцій покриття</w:t>
            </w:r>
          </w:p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площадки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2,512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(Демонтаж) Монтаж металоконструкцій сходів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0,224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(Демонтаж) Монтаж металоконструкцій балок площадок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1,62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(Демонтаж) Монтаж металевих </w:t>
            </w:r>
            <w:proofErr w:type="spellStart"/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ємностей</w:t>
            </w:r>
            <w:proofErr w:type="spellEnd"/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2,4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Розбирання бетонних покриттів підлог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185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(Демонтаж) Розбирання з/бетонної плити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29,6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(Демонтаж) опалубки з профільованого листа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185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BF0D5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(Демонтаж) Монтаж металевих балок площадки (відм.+4,200)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7,817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(Демонтаж) Монтаж металевих стійок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4,731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(Демонтаж) Монтаж металоконструкцій огороджень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0,505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(Демонтаж) Монтаж металоконструкцій сходів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0,19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(Демонтаж) Монтаж металоконструкцій покриття</w:t>
            </w:r>
          </w:p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площадки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1,825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(Демонтаж) Монтаж металоконструкцій балок площадок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2,243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5399" w:type="dxa"/>
            <w:gridSpan w:val="2"/>
          </w:tcPr>
          <w:p w:rsidR="00BF0D5D" w:rsidRPr="001F030B" w:rsidRDefault="009C702E" w:rsidP="00BF0D5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(Демонтаж) Монтаж металоконструкцій металевих рам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1,585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9" w:type="dxa"/>
            <w:gridSpan w:val="2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D5D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Роздiл</w:t>
            </w:r>
            <w:proofErr w:type="spellEnd"/>
            <w:r w:rsidRPr="00BF0D5D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 xml:space="preserve"> 2. Фундамент Фм-1</w:t>
            </w:r>
          </w:p>
        </w:tc>
        <w:tc>
          <w:tcPr>
            <w:tcW w:w="1418" w:type="dxa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BF0D5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бетонної підготовки бетон важкий В 10 (М</w:t>
            </w:r>
            <w:r w:rsidR="00BF0D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150), </w:t>
            </w:r>
            <w:proofErr w:type="spellStart"/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крупнiсть</w:t>
            </w:r>
            <w:proofErr w:type="spellEnd"/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заповнювача 20-40мм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0,29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BF0D5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залізобетонних фундаментів об'ємом до 5</w:t>
            </w:r>
            <w:r w:rsidR="00BF0D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м3 під устаткування [</w:t>
            </w:r>
            <w:proofErr w:type="spellStart"/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сумiшi</w:t>
            </w:r>
            <w:proofErr w:type="spellEnd"/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бетоннi</w:t>
            </w:r>
            <w:proofErr w:type="spellEnd"/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готовi</w:t>
            </w:r>
            <w:proofErr w:type="spellEnd"/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важкi</w:t>
            </w:r>
            <w:proofErr w:type="spellEnd"/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клас</w:t>
            </w:r>
            <w:r w:rsidR="00BF0D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бетону В20 [М250], </w:t>
            </w:r>
            <w:proofErr w:type="spellStart"/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крупнiсть</w:t>
            </w:r>
            <w:proofErr w:type="spellEnd"/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заповнювача бiльше 40 мм]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1,11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анкерних болтів при бетонуванні у</w:t>
            </w:r>
          </w:p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вигляді зварених каркасів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0,02492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Підливання з бетону товщиною шару 20 мм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0,36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5399" w:type="dxa"/>
            <w:gridSpan w:val="2"/>
          </w:tcPr>
          <w:p w:rsidR="009C702E" w:rsidRDefault="009C702E" w:rsidP="00BF0D5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10 мм зміни товщини шару підливання з бетону</w:t>
            </w:r>
            <w:r w:rsidR="00BF0D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додавати до 100 мм</w:t>
            </w:r>
          </w:p>
          <w:p w:rsidR="00BF0D5D" w:rsidRPr="001F030B" w:rsidRDefault="00BF0D5D" w:rsidP="00BF0D5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0,36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9" w:type="dxa"/>
            <w:gridSpan w:val="2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D5D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Роздiл</w:t>
            </w:r>
            <w:proofErr w:type="spellEnd"/>
            <w:r w:rsidRPr="00BF0D5D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 xml:space="preserve"> 3. Монолітне перекриття на </w:t>
            </w:r>
            <w:proofErr w:type="spellStart"/>
            <w:r w:rsidRPr="00BF0D5D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відм</w:t>
            </w:r>
            <w:proofErr w:type="spellEnd"/>
            <w:r w:rsidRPr="00BF0D5D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. +4,200</w:t>
            </w:r>
          </w:p>
        </w:tc>
        <w:tc>
          <w:tcPr>
            <w:tcW w:w="1418" w:type="dxa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Монтаж незнімної опалубки з </w:t>
            </w:r>
            <w:proofErr w:type="spellStart"/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профнастилу</w:t>
            </w:r>
            <w:proofErr w:type="spellEnd"/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191,4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Улаштування </w:t>
            </w:r>
            <w:proofErr w:type="spellStart"/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перекриттів</w:t>
            </w:r>
            <w:proofErr w:type="spellEnd"/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 стальних балках і</w:t>
            </w:r>
          </w:p>
          <w:p w:rsidR="009C702E" w:rsidRPr="001F030B" w:rsidRDefault="009C702E" w:rsidP="00BF0D5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монолітних ділянок площею більше 5 м2, приведеною</w:t>
            </w:r>
            <w:r w:rsidR="00BF0D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товщиною понад 150 мм до 200 мм бетон важкий В 20</w:t>
            </w:r>
            <w:r w:rsidR="00BF0D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(М 250), </w:t>
            </w:r>
            <w:proofErr w:type="spellStart"/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крупнiсть</w:t>
            </w:r>
            <w:proofErr w:type="spellEnd"/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заповнювача 10-20мм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м3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30,7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BF0D5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бетонної стяжки товщиною 20 мм площею</w:t>
            </w:r>
            <w:r w:rsidR="00BF0D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понад 20 м2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192,5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rPr>
          <w:gridBefore w:val="1"/>
          <w:wBefore w:w="22" w:type="dxa"/>
          <w:jc w:val="center"/>
        </w:trPr>
        <w:tc>
          <w:tcPr>
            <w:tcW w:w="567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</w:t>
            </w:r>
          </w:p>
        </w:tc>
        <w:tc>
          <w:tcPr>
            <w:tcW w:w="5399" w:type="dxa"/>
            <w:gridSpan w:val="2"/>
          </w:tcPr>
          <w:p w:rsidR="009C702E" w:rsidRPr="001F030B" w:rsidRDefault="009C702E" w:rsidP="00BF0D5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5 мм зміни товщини шару стяжки з важкого</w:t>
            </w:r>
            <w:r w:rsidR="00BF0D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бетону додавати до 40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192,5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19" w:type="dxa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D5D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Роздiл</w:t>
            </w:r>
            <w:proofErr w:type="spellEnd"/>
            <w:r w:rsidRPr="00BF0D5D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 xml:space="preserve"> 4. Металоконструкції</w:t>
            </w:r>
          </w:p>
        </w:tc>
        <w:tc>
          <w:tcPr>
            <w:tcW w:w="1418" w:type="dxa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BF0D5D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Виготовлення стійок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1,8746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стійок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1,8746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анкерів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кг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24,36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Виготовлення кріпильних </w:t>
            </w:r>
            <w:proofErr w:type="spellStart"/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елеменів</w:t>
            </w:r>
            <w:proofErr w:type="spellEnd"/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5,1857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кріпильних елементів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5,1857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анкерів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кг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3,417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Виготовлення рам металевих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0,8877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рам металевих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0,8877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Виготовлення металоконструкцій перекриття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7,83799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металоконструкцій перекриття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7,83799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37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Виготовлення металевих щитів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1,77216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38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металевих щитів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1,77216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39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Виготовлення драбин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0,09915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40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драбин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0,09915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41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Виготовлення огорожі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0,50641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42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огорожі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0,50641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43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Виготовлення огорожі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0,0692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44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огорожі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0,0692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45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Виготовлення огорожі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0,1474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46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огорожі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0,1474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47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Виготовлення огорожі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0,50991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48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огорожі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0,50991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49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Виготовлення огорожі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1,7959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50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Монтаж огорожі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1,7959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51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Ґрунтування металевих поверхонь за 2 рази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621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wBefore w:w="34" w:type="dxa"/>
          <w:jc w:val="center"/>
        </w:trPr>
        <w:tc>
          <w:tcPr>
            <w:tcW w:w="635" w:type="dxa"/>
            <w:gridSpan w:val="3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52</w:t>
            </w:r>
          </w:p>
        </w:tc>
        <w:tc>
          <w:tcPr>
            <w:tcW w:w="531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Фарбування металевих поґрунтованих поверхонь</w:t>
            </w:r>
          </w:p>
        </w:tc>
        <w:tc>
          <w:tcPr>
            <w:tcW w:w="1418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м2</w:t>
            </w:r>
          </w:p>
        </w:tc>
        <w:tc>
          <w:tcPr>
            <w:tcW w:w="1559" w:type="dxa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621</w:t>
            </w:r>
          </w:p>
        </w:tc>
        <w:tc>
          <w:tcPr>
            <w:tcW w:w="1276" w:type="dxa"/>
            <w:gridSpan w:val="2"/>
            <w:vAlign w:val="center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2E" w:rsidRPr="001F030B" w:rsidTr="009C70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3"/>
          <w:wBefore w:w="45" w:type="dxa"/>
          <w:jc w:val="center"/>
        </w:trPr>
        <w:tc>
          <w:tcPr>
            <w:tcW w:w="10196" w:type="dxa"/>
            <w:gridSpan w:val="7"/>
          </w:tcPr>
          <w:p w:rsidR="009C702E" w:rsidRPr="001F030B" w:rsidRDefault="009C702E" w:rsidP="0037085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C702E" w:rsidRPr="001F030B" w:rsidRDefault="009C702E" w:rsidP="00653CF1">
      <w:pPr>
        <w:tabs>
          <w:tab w:val="left" w:pos="993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9C702E" w:rsidRPr="001F030B" w:rsidSect="00EF1354">
      <w:headerReference w:type="default" r:id="rId9"/>
      <w:type w:val="continuous"/>
      <w:pgSz w:w="11906" w:h="16838"/>
      <w:pgMar w:top="426" w:right="850" w:bottom="850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40" w:rsidRDefault="008B0140" w:rsidP="00653CF1">
      <w:pPr>
        <w:spacing w:after="0" w:line="240" w:lineRule="auto"/>
      </w:pPr>
      <w:r>
        <w:separator/>
      </w:r>
    </w:p>
  </w:endnote>
  <w:endnote w:type="continuationSeparator" w:id="0">
    <w:p w:rsidR="008B0140" w:rsidRDefault="008B0140" w:rsidP="0065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40" w:rsidRDefault="008B0140" w:rsidP="00653CF1">
      <w:pPr>
        <w:spacing w:after="0" w:line="240" w:lineRule="auto"/>
      </w:pPr>
      <w:r>
        <w:separator/>
      </w:r>
    </w:p>
  </w:footnote>
  <w:footnote w:type="continuationSeparator" w:id="0">
    <w:p w:rsidR="008B0140" w:rsidRDefault="008B0140" w:rsidP="0065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F1" w:rsidRDefault="00653CF1">
    <w:pPr>
      <w:tabs>
        <w:tab w:val="center" w:pos="7029"/>
        <w:tab w:val="right" w:pos="1347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1527"/>
    <w:multiLevelType w:val="multilevel"/>
    <w:tmpl w:val="749AD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3B"/>
    <w:rsid w:val="000E3801"/>
    <w:rsid w:val="001F030B"/>
    <w:rsid w:val="003A2D04"/>
    <w:rsid w:val="004E57AA"/>
    <w:rsid w:val="00537782"/>
    <w:rsid w:val="00583E74"/>
    <w:rsid w:val="005C023B"/>
    <w:rsid w:val="00612188"/>
    <w:rsid w:val="006148BD"/>
    <w:rsid w:val="00653CF1"/>
    <w:rsid w:val="00783EC5"/>
    <w:rsid w:val="007B4FBD"/>
    <w:rsid w:val="008B0140"/>
    <w:rsid w:val="0097339D"/>
    <w:rsid w:val="009939D8"/>
    <w:rsid w:val="009B3821"/>
    <w:rsid w:val="009C702E"/>
    <w:rsid w:val="00AB4A02"/>
    <w:rsid w:val="00B01F30"/>
    <w:rsid w:val="00B46EE5"/>
    <w:rsid w:val="00BF0D5D"/>
    <w:rsid w:val="00DC1B74"/>
    <w:rsid w:val="00E169C4"/>
    <w:rsid w:val="00EF1354"/>
    <w:rsid w:val="00F91AC8"/>
    <w:rsid w:val="00FA06BB"/>
    <w:rsid w:val="00FB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2D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D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2DA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60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header"/>
    <w:basedOn w:val="a"/>
    <w:link w:val="af"/>
    <w:uiPriority w:val="99"/>
    <w:unhideWhenUsed/>
    <w:rsid w:val="00653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53CF1"/>
  </w:style>
  <w:style w:type="paragraph" w:styleId="af0">
    <w:name w:val="footer"/>
    <w:basedOn w:val="a"/>
    <w:link w:val="af1"/>
    <w:uiPriority w:val="99"/>
    <w:unhideWhenUsed/>
    <w:rsid w:val="00653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53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2D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D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2DA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60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header"/>
    <w:basedOn w:val="a"/>
    <w:link w:val="af"/>
    <w:uiPriority w:val="99"/>
    <w:unhideWhenUsed/>
    <w:rsid w:val="00653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53CF1"/>
  </w:style>
  <w:style w:type="paragraph" w:styleId="af0">
    <w:name w:val="footer"/>
    <w:basedOn w:val="a"/>
    <w:link w:val="af1"/>
    <w:uiPriority w:val="99"/>
    <w:unhideWhenUsed/>
    <w:rsid w:val="00653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5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Vika-Sasha</dc:creator>
  <cp:lastModifiedBy>Vika-Sasha</cp:lastModifiedBy>
  <cp:revision>2</cp:revision>
  <cp:lastPrinted>2023-06-29T10:51:00Z</cp:lastPrinted>
  <dcterms:created xsi:type="dcterms:W3CDTF">2023-07-06T06:57:00Z</dcterms:created>
  <dcterms:modified xsi:type="dcterms:W3CDTF">2023-07-06T06:57:00Z</dcterms:modified>
</cp:coreProperties>
</file>