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75" w:rsidRPr="00E82AD1" w:rsidRDefault="00275875" w:rsidP="00275875">
      <w:pPr>
        <w:widowControl w:val="0"/>
        <w:tabs>
          <w:tab w:val="left" w:pos="6946"/>
        </w:tabs>
        <w:suppressAutoHyphens/>
        <w:autoSpaceDE w:val="0"/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82A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Додаток 9</w:t>
      </w:r>
    </w:p>
    <w:p w:rsidR="00275875" w:rsidRPr="00E82AD1" w:rsidRDefault="00275875" w:rsidP="00275875">
      <w:pPr>
        <w:widowControl w:val="0"/>
        <w:tabs>
          <w:tab w:val="left" w:pos="6946"/>
        </w:tabs>
        <w:suppressAutoHyphens/>
        <w:autoSpaceDE w:val="0"/>
        <w:ind w:left="680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A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 тендерної документації</w:t>
      </w:r>
    </w:p>
    <w:p w:rsidR="00275875" w:rsidRPr="00E82AD1" w:rsidRDefault="00275875" w:rsidP="00275875">
      <w:pPr>
        <w:spacing w:after="200"/>
        <w:ind w:left="-2" w:hanging="2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</w:p>
    <w:p w:rsidR="00275875" w:rsidRPr="00E82AD1" w:rsidRDefault="00275875" w:rsidP="00275875">
      <w:pPr>
        <w:spacing w:after="200"/>
        <w:ind w:left="-2" w:hanging="2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2A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(</w:t>
      </w:r>
      <w:proofErr w:type="spellStart"/>
      <w:r w:rsidRPr="00E82A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відповідно</w:t>
      </w:r>
      <w:proofErr w:type="spellEnd"/>
      <w:r w:rsidRPr="00E82A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до </w:t>
      </w:r>
      <w:proofErr w:type="spellStart"/>
      <w:r w:rsidRPr="00E82A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встановлених</w:t>
      </w:r>
      <w:proofErr w:type="spellEnd"/>
      <w:r w:rsidRPr="00E82A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правил </w:t>
      </w:r>
      <w:proofErr w:type="spellStart"/>
      <w:r w:rsidRPr="00E82A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програми</w:t>
      </w:r>
      <w:proofErr w:type="spellEnd"/>
      <w:r w:rsidRPr="00E82A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транскордонного</w:t>
      </w:r>
      <w:proofErr w:type="spellEnd"/>
      <w:r w:rsidRPr="00E82A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співробітництва</w:t>
      </w:r>
      <w:proofErr w:type="spellEnd"/>
      <w:proofErr w:type="gramStart"/>
      <w:r w:rsidRPr="00E82A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ЄІС</w:t>
      </w:r>
      <w:proofErr w:type="gramEnd"/>
      <w:r w:rsidRPr="00E82A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Румунія-Україна</w:t>
      </w:r>
      <w:proofErr w:type="spellEnd"/>
      <w:r w:rsidRPr="00E82A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2014-2020)</w:t>
      </w:r>
    </w:p>
    <w:p w:rsidR="00275875" w:rsidRPr="00E82AD1" w:rsidRDefault="00275875" w:rsidP="00275875">
      <w:pPr>
        <w:spacing w:after="200"/>
        <w:ind w:left="-2" w:hanging="2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</w:p>
    <w:p w:rsidR="00275875" w:rsidRPr="00E82AD1" w:rsidRDefault="00275875" w:rsidP="00275875">
      <w:pPr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Декларація</w:t>
      </w:r>
      <w:proofErr w:type="spellEnd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доброчесності</w:t>
      </w:r>
      <w:proofErr w:type="spellEnd"/>
    </w:p>
    <w:p w:rsidR="00275875" w:rsidRPr="00E82AD1" w:rsidRDefault="00275875" w:rsidP="00275875">
      <w:pPr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за </w:t>
      </w:r>
      <w:proofErr w:type="spellStart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критеріями</w:t>
      </w:r>
      <w:proofErr w:type="spellEnd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виключення</w:t>
      </w:r>
      <w:proofErr w:type="spellEnd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та </w:t>
      </w:r>
      <w:proofErr w:type="spellStart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відбору</w:t>
      </w:r>
      <w:proofErr w:type="spellEnd"/>
    </w:p>
    <w:p w:rsidR="00275875" w:rsidRPr="00E82AD1" w:rsidRDefault="00275875" w:rsidP="00275875">
      <w:pPr>
        <w:ind w:lef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Я,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нижче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ідписався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[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вставити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ім’я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підписанта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дану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форму],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представляю:</w:t>
      </w:r>
    </w:p>
    <w:p w:rsidR="00275875" w:rsidRPr="00E82AD1" w:rsidRDefault="00275875" w:rsidP="00275875">
      <w:pPr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7"/>
        <w:gridCol w:w="5409"/>
      </w:tblGrid>
      <w:tr w:rsidR="00275875" w:rsidRPr="00E82AD1" w:rsidTr="00933D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лише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фізичних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gram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proofErr w:type="gram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себе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лише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юридичних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дану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юридичну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особу:</w:t>
            </w:r>
          </w:p>
          <w:p w:rsidR="00275875" w:rsidRPr="00E82AD1" w:rsidRDefault="00275875" w:rsidP="00933D7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875" w:rsidRPr="00E82AD1" w:rsidTr="00933D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Ідентифікаційний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код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номер паспорта</w:t>
            </w:r>
          </w:p>
          <w:p w:rsidR="00275875" w:rsidRPr="00E82AD1" w:rsidRDefault="00275875" w:rsidP="00933D72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(«Особа»)</w:t>
            </w:r>
          </w:p>
          <w:p w:rsidR="00275875" w:rsidRPr="00E82AD1" w:rsidRDefault="00275875" w:rsidP="00933D7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Повна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офіційна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назва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275875" w:rsidRPr="00E82AD1" w:rsidRDefault="00275875" w:rsidP="00933D72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Офіційна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юридична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форма:</w:t>
            </w:r>
          </w:p>
          <w:p w:rsidR="00275875" w:rsidRPr="00E82AD1" w:rsidRDefault="00275875" w:rsidP="00933D72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Код ЄДРПОУ:</w:t>
            </w:r>
          </w:p>
          <w:p w:rsidR="00275875" w:rsidRPr="00E82AD1" w:rsidRDefault="00275875" w:rsidP="00933D72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Повна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офіційна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адреса:</w:t>
            </w:r>
          </w:p>
          <w:p w:rsidR="00275875" w:rsidRPr="00E82AD1" w:rsidRDefault="00275875" w:rsidP="00933D72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Номер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платника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ПДВ:</w:t>
            </w:r>
          </w:p>
          <w:p w:rsidR="00275875" w:rsidRPr="00E82AD1" w:rsidRDefault="00275875" w:rsidP="00933D72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(«Особа»)</w:t>
            </w:r>
          </w:p>
        </w:tc>
      </w:tr>
    </w:tbl>
    <w:p w:rsidR="00275875" w:rsidRPr="00E82AD1" w:rsidRDefault="00275875" w:rsidP="0027587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5875" w:rsidRPr="00E82AD1" w:rsidRDefault="00275875" w:rsidP="00275875">
      <w:pPr>
        <w:spacing w:after="200"/>
        <w:ind w:left="-2" w:hanging="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І – </w:t>
      </w:r>
      <w:proofErr w:type="spellStart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Ситуація</w:t>
      </w:r>
      <w:proofErr w:type="spellEnd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виключення</w:t>
      </w:r>
      <w:proofErr w:type="spellEnd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що</w:t>
      </w:r>
      <w:proofErr w:type="spellEnd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стосується</w:t>
      </w:r>
      <w:proofErr w:type="spellEnd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особи: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8"/>
        <w:gridCol w:w="706"/>
        <w:gridCol w:w="576"/>
      </w:tblGrid>
      <w:tr w:rsidR="00275875" w:rsidRPr="00E82AD1" w:rsidTr="00933D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(1)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Засвідчу</w:t>
            </w:r>
            <w:proofErr w:type="gram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є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proofErr w:type="gram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вищеназвана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особа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перебуває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одній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наступних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ситуацій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275875" w:rsidRPr="00E82AD1" w:rsidRDefault="00275875" w:rsidP="00933D7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</w:t>
            </w:r>
          </w:p>
          <w:p w:rsidR="00275875" w:rsidRPr="00E82AD1" w:rsidRDefault="00275875" w:rsidP="00933D7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НІ</w:t>
            </w:r>
          </w:p>
          <w:p w:rsidR="00275875" w:rsidRPr="00E82AD1" w:rsidRDefault="00275875" w:rsidP="00933D7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875" w:rsidRPr="00E82AD1" w:rsidTr="00933D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(а) є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банкрутом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знаходиться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стані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неплатоспроможності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ліквідації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активи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управляються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ліквідатором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судом, проводить переговори з кредиторами,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господарська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діяльність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призупинена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перебуває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будь-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якій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аналогічній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ситуації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передбачена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відповідним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процедурами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національним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законодавством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нормативними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актами;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8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drawing>
                <wp:inline distT="0" distB="0" distL="0" distR="0" wp14:anchorId="2BF2508A" wp14:editId="0A087F8D">
                  <wp:extent cx="222250" cy="158750"/>
                  <wp:effectExtent l="0" t="0" r="0" b="0"/>
                  <wp:docPr id="108" name="Рисунок 108" descr="https://docs.google.com/drawings/u/0/d/sXIEgCi0S_-xkoEdM7x9WsA/image?w=25&amp;h=19&amp;rev=1&amp;ac=1&amp;parent=1zDSKK7Gh82n0yiPjfXSrOEuU0hUmUbhQCZkPvz36v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s://docs.google.com/drawings/u/0/d/sXIEgCi0S_-xkoEdM7x9WsA/image?w=25&amp;h=19&amp;rev=1&amp;ac=1&amp;parent=1zDSKK7Gh82n0yiPjfXSrOEuU0hUmUbhQCZkPvz36v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8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drawing>
                <wp:inline distT="0" distB="0" distL="0" distR="0" wp14:anchorId="0311E74B" wp14:editId="60E2DC05">
                  <wp:extent cx="222250" cy="158750"/>
                  <wp:effectExtent l="0" t="0" r="0" b="0"/>
                  <wp:docPr id="107" name="Рисунок 107" descr="https://docs.google.com/drawings/u/0/d/s7tduool-1ZeMdt0wKU-X8A/image?w=25&amp;h=19&amp;rev=1&amp;ac=1&amp;parent=1zDSKK7Gh82n0yiPjfXSrOEuU0hUmUbhQCZkPvz36v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s://docs.google.com/drawings/u/0/d/s7tduool-1ZeMdt0wKU-X8A/image?w=25&amp;h=19&amp;rev=1&amp;ac=1&amp;parent=1zDSKK7Gh82n0yiPjfXSrOEuU0hUmUbhQCZkPvz36v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875" w:rsidRPr="00E82AD1" w:rsidTr="00933D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(б)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остаточним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судовим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ішенням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остаточним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адміністративним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рішенням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було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встановлено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особа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порушує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свої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зобов'язання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сплати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податків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внесків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соціальне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страхування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законодавства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країни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якій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вона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зареєстрована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законодавством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країни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якій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знаходиться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управління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країни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виконується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догові</w:t>
            </w:r>
            <w:proofErr w:type="gram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8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drawing>
                <wp:inline distT="0" distB="0" distL="0" distR="0" wp14:anchorId="7A1F995C" wp14:editId="294B64B2">
                  <wp:extent cx="222250" cy="158750"/>
                  <wp:effectExtent l="0" t="0" r="0" b="0"/>
                  <wp:docPr id="106" name="Рисунок 106" descr="https://docs.google.com/drawings/u/0/d/slbZ5zCw6P0NprWh7SGvViQ/image?w=25&amp;h=19&amp;rev=1&amp;ac=1&amp;parent=1zDSKK7Gh82n0yiPjfXSrOEuU0hUmUbhQCZkPvz36v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s://docs.google.com/drawings/u/0/d/slbZ5zCw6P0NprWh7SGvViQ/image?w=25&amp;h=19&amp;rev=1&amp;ac=1&amp;parent=1zDSKK7Gh82n0yiPjfXSrOEuU0hUmUbhQCZkPvz36v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8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drawing>
                <wp:inline distT="0" distB="0" distL="0" distR="0" wp14:anchorId="4C62C752" wp14:editId="048579A6">
                  <wp:extent cx="222250" cy="158750"/>
                  <wp:effectExtent l="0" t="0" r="0" b="0"/>
                  <wp:docPr id="105" name="Рисунок 105" descr="https://docs.google.com/drawings/u/0/d/sN36Uj2Yp_cQqvg8M_jPv5g/image?w=25&amp;h=19&amp;rev=1&amp;ac=1&amp;parent=1zDSKK7Gh82n0yiPjfXSrOEuU0hUmUbhQCZkPvz36v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s://docs.google.com/drawings/u/0/d/sN36Uj2Yp_cQqvg8M_jPv5g/image?w=25&amp;h=19&amp;rev=1&amp;ac=1&amp;parent=1zDSKK7Gh82n0yiPjfXSrOEuU0hUmUbhQCZkPvz36v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875" w:rsidRPr="00E82AD1" w:rsidTr="00933D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(в) Остаточним судовим чи остаточним адміністративним рішенням було встановлено, що особа винна в тяжких професійних порушеннях, порушивши чинні закони або нормативні акти або етичні норми професії, до якої належить ця особа, або вчинивши будь-які протиправні дії, що впливає на її професійну довіру, якщо така поведінка означає неправомірний умисел або грубу недбалість, зокрема, будь-яке з наступного:</w:t>
            </w: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5875" w:rsidRPr="00E82AD1" w:rsidTr="00933D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(і) шахрайство або недбалість у поданні інформації, необхідної для перевірки відсутності підстав для виключення або виконання критеріїв відбору або при виконанні контракту;</w:t>
            </w: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8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drawing>
                <wp:inline distT="0" distB="0" distL="0" distR="0" wp14:anchorId="0F987527" wp14:editId="66D31436">
                  <wp:extent cx="222250" cy="158750"/>
                  <wp:effectExtent l="0" t="0" r="0" b="0"/>
                  <wp:docPr id="104" name="Рисунок 104" descr="https://docs.google.com/drawings/u/0/d/st1HVnDi-TEjl5BQjyR-Bdw/image?w=25&amp;h=19&amp;rev=1&amp;ac=1&amp;parent=1zDSKK7Gh82n0yiPjfXSrOEuU0hUmUbhQCZkPvz36v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s://docs.google.com/drawings/u/0/d/st1HVnDi-TEjl5BQjyR-Bdw/image?w=25&amp;h=19&amp;rev=1&amp;ac=1&amp;parent=1zDSKK7Gh82n0yiPjfXSrOEuU0hUmUbhQCZkPvz36v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8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drawing>
                <wp:inline distT="0" distB="0" distL="0" distR="0" wp14:anchorId="4ABB3A8D" wp14:editId="0BC21263">
                  <wp:extent cx="222250" cy="158750"/>
                  <wp:effectExtent l="0" t="0" r="0" b="0"/>
                  <wp:docPr id="103" name="Рисунок 103" descr="https://docs.google.com/drawings/u/0/d/so9Ls43ZlVu0UhdW0zX1-KQ/image?w=25&amp;h=19&amp;rev=1&amp;ac=1&amp;parent=1zDSKK7Gh82n0yiPjfXSrOEuU0hUmUbhQCZkPvz36v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s://docs.google.com/drawings/u/0/d/so9Ls43ZlVu0UhdW0zX1-KQ/image?w=25&amp;h=19&amp;rev=1&amp;ac=1&amp;parent=1zDSKK7Gh82n0yiPjfXSrOEuU0hUmUbhQCZkPvz36v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875" w:rsidRPr="00E82AD1" w:rsidTr="00933D72">
        <w:trPr>
          <w:trHeight w:val="4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іі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змова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іншими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особами з метою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уникнення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конкуренції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8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drawing>
                <wp:inline distT="0" distB="0" distL="0" distR="0" wp14:anchorId="2F48074E" wp14:editId="794CFCAC">
                  <wp:extent cx="222250" cy="158750"/>
                  <wp:effectExtent l="0" t="0" r="0" b="0"/>
                  <wp:docPr id="102" name="Рисунок 102" descr="https://docs.google.com/drawings/u/0/d/sRrEVY0y_f2t3B6Kjpmj7JA/image?w=25&amp;h=19&amp;rev=1&amp;ac=1&amp;parent=1zDSKK7Gh82n0yiPjfXSrOEuU0hUmUbhQCZkPvz36v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s://docs.google.com/drawings/u/0/d/sRrEVY0y_f2t3B6Kjpmj7JA/image?w=25&amp;h=19&amp;rev=1&amp;ac=1&amp;parent=1zDSKK7Gh82n0yiPjfXSrOEuU0hUmUbhQCZkPvz36v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8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drawing>
                <wp:inline distT="0" distB="0" distL="0" distR="0" wp14:anchorId="19863B50" wp14:editId="4D9E2409">
                  <wp:extent cx="222250" cy="158750"/>
                  <wp:effectExtent l="0" t="0" r="0" b="0"/>
                  <wp:docPr id="101" name="Рисунок 101" descr="https://docs.google.com/drawings/u/0/d/sGPa082Q0AQRTsWBFif7CqA/image?w=25&amp;h=19&amp;rev=1&amp;ac=1&amp;parent=1zDSKK7Gh82n0yiPjfXSrOEuU0hUmUbhQCZkPvz36v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s://docs.google.com/drawings/u/0/d/sGPa082Q0AQRTsWBFif7CqA/image?w=25&amp;h=19&amp;rev=1&amp;ac=1&amp;parent=1zDSKK7Gh82n0yiPjfXSrOEuU0hUmUbhQCZkPvz36v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875" w:rsidRPr="00E82AD1" w:rsidTr="00933D72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ііі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порушення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інтелектуальної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власності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8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drawing>
                <wp:inline distT="0" distB="0" distL="0" distR="0" wp14:anchorId="46D93B0C" wp14:editId="16BB03AB">
                  <wp:extent cx="222250" cy="158750"/>
                  <wp:effectExtent l="0" t="0" r="0" b="0"/>
                  <wp:docPr id="100" name="Рисунок 100" descr="https://docs.google.com/drawings/u/0/d/szMaozYrbux-4AZqUZZZySA/image?w=25&amp;h=19&amp;rev=1&amp;ac=1&amp;parent=1zDSKK7Gh82n0yiPjfXSrOEuU0hUmUbhQCZkPvz36v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s://docs.google.com/drawings/u/0/d/szMaozYrbux-4AZqUZZZySA/image?w=25&amp;h=19&amp;rev=1&amp;ac=1&amp;parent=1zDSKK7Gh82n0yiPjfXSrOEuU0hUmUbhQCZkPvz36v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8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drawing>
                <wp:inline distT="0" distB="0" distL="0" distR="0" wp14:anchorId="1F887577" wp14:editId="510F0E80">
                  <wp:extent cx="222250" cy="158750"/>
                  <wp:effectExtent l="0" t="0" r="0" b="0"/>
                  <wp:docPr id="99" name="Рисунок 99" descr="https://docs.google.com/drawings/u/0/d/sfXI0weB7-mgipWrPIOfb-Q/image?w=25&amp;h=19&amp;rev=1&amp;ac=1&amp;parent=1zDSKK7Gh82n0yiPjfXSrOEuU0hUmUbhQCZkPvz36v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s://docs.google.com/drawings/u/0/d/sfXI0weB7-mgipWrPIOfb-Q/image?w=25&amp;h=19&amp;rev=1&amp;ac=1&amp;parent=1zDSKK7Gh82n0yiPjfXSrOEuU0hUmUbhQCZkPvz36v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875" w:rsidRPr="00E82AD1" w:rsidTr="00933D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іv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спроби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вплинути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прийняття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ішень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замовником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визначення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переможця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тендеру; </w:t>
            </w:r>
          </w:p>
          <w:p w:rsidR="00275875" w:rsidRPr="00E82AD1" w:rsidRDefault="00275875" w:rsidP="00933D7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8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drawing>
                <wp:inline distT="0" distB="0" distL="0" distR="0" wp14:anchorId="49AC2E26" wp14:editId="6D7345FD">
                  <wp:extent cx="222250" cy="158750"/>
                  <wp:effectExtent l="0" t="0" r="0" b="0"/>
                  <wp:docPr id="98" name="Рисунок 98" descr="https://docs.google.com/drawings/u/0/d/s6o4oGS3JiXY6A8Xvryttdg/image?w=25&amp;h=19&amp;rev=1&amp;ac=1&amp;parent=1zDSKK7Gh82n0yiPjfXSrOEuU0hUmUbhQCZkPvz36v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s://docs.google.com/drawings/u/0/d/s6o4oGS3JiXY6A8Xvryttdg/image?w=25&amp;h=19&amp;rev=1&amp;ac=1&amp;parent=1zDSKK7Gh82n0yiPjfXSrOEuU0hUmUbhQCZkPvz36v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8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drawing>
                <wp:inline distT="0" distB="0" distL="0" distR="0" wp14:anchorId="7A50E11C" wp14:editId="0BD8E616">
                  <wp:extent cx="222250" cy="158750"/>
                  <wp:effectExtent l="0" t="0" r="0" b="0"/>
                  <wp:docPr id="97" name="Рисунок 97" descr="https://docs.google.com/drawings/u/0/d/scz5gC_MDymfgjMV3zBTu1w/image?w=25&amp;h=19&amp;rev=1&amp;ac=1&amp;parent=1zDSKK7Gh82n0yiPjfXSrOEuU0hUmUbhQCZkPvz36v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s://docs.google.com/drawings/u/0/d/scz5gC_MDymfgjMV3zBTu1w/image?w=25&amp;h=19&amp;rev=1&amp;ac=1&amp;parent=1zDSKK7Gh82n0yiPjfXSrOEuU0hUmUbhQCZkPvz36v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875" w:rsidRPr="00E82AD1" w:rsidTr="00933D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(v)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спроби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отримати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конфіденційну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інформацію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яка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може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принести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цій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особі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несправедливі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переваги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ід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визначення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переможця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тендеру </w:t>
            </w:r>
          </w:p>
          <w:p w:rsidR="00275875" w:rsidRPr="00E82AD1" w:rsidRDefault="00275875" w:rsidP="00933D7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br/>
            </w:r>
            <w:r w:rsidRPr="00E8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lastRenderedPageBreak/>
              <w:drawing>
                <wp:inline distT="0" distB="0" distL="0" distR="0" wp14:anchorId="1AFF97A9" wp14:editId="5A69F4AD">
                  <wp:extent cx="222250" cy="158750"/>
                  <wp:effectExtent l="0" t="0" r="0" b="0"/>
                  <wp:docPr id="96" name="Рисунок 96" descr="https://docs.google.com/drawings/u/0/d/svLsAPA4w63eoGGE5IFiVag/image?w=25&amp;h=19&amp;rev=1&amp;ac=1&amp;parent=1zDSKK7Gh82n0yiPjfXSrOEuU0hUmUbhQCZkPvz36v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s://docs.google.com/drawings/u/0/d/svLsAPA4w63eoGGE5IFiVag/image?w=25&amp;h=19&amp;rev=1&amp;ac=1&amp;parent=1zDSKK7Gh82n0yiPjfXSrOEuU0hUmUbhQCZkPvz36v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br/>
            </w:r>
            <w:r w:rsidRPr="00E8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lastRenderedPageBreak/>
              <w:drawing>
                <wp:inline distT="0" distB="0" distL="0" distR="0" wp14:anchorId="2DDC7939" wp14:editId="7E235A84">
                  <wp:extent cx="222250" cy="158750"/>
                  <wp:effectExtent l="0" t="0" r="0" b="0"/>
                  <wp:docPr id="95" name="Рисунок 95" descr="https://docs.google.com/drawings/u/0/d/sj7R5TLU-XGnzb06S0V73Jg/image?w=25&amp;h=19&amp;rev=1&amp;ac=1&amp;parent=1zDSKK7Gh82n0yiPjfXSrOEuU0hUmUbhQCZkPvz36v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s://docs.google.com/drawings/u/0/d/sj7R5TLU-XGnzb06S0V73Jg/image?w=25&amp;h=19&amp;rev=1&amp;ac=1&amp;parent=1zDSKK7Gh82n0yiPjfXSrOEuU0hUmUbhQCZkPvz36v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875" w:rsidRPr="00E82AD1" w:rsidTr="00933D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(г)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було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винесено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остаточне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судове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ішення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те,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особа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винна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наступному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 </w:t>
            </w:r>
          </w:p>
          <w:p w:rsidR="00275875" w:rsidRPr="00E82AD1" w:rsidRDefault="00275875" w:rsidP="00933D7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rPr>
                <w:rFonts w:ascii="Times New Roman" w:eastAsia="Times New Roman" w:hAnsi="Times New Roman" w:cs="Times New Roman"/>
                <w:sz w:val="1"/>
                <w:szCs w:val="24"/>
                <w:lang w:val="ru-RU"/>
              </w:rPr>
            </w:pPr>
          </w:p>
        </w:tc>
      </w:tr>
      <w:tr w:rsidR="00275875" w:rsidRPr="00E82AD1" w:rsidTr="00933D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(і) шахрайстві, у визначенні статті 1 Конвенції про захист фінансових інтересів Європейських Спільнот, що затверджена Актом Європейської Ради від 26 липня 1995 року</w:t>
            </w: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8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drawing>
                <wp:inline distT="0" distB="0" distL="0" distR="0" wp14:anchorId="2D547FDA" wp14:editId="1DB99874">
                  <wp:extent cx="222250" cy="158750"/>
                  <wp:effectExtent l="0" t="0" r="0" b="0"/>
                  <wp:docPr id="94" name="Рисунок 94" descr="https://docs.google.com/drawings/u/0/d/smD3J90gdAkqXwsGn2MH61g/image?w=25&amp;h=19&amp;rev=1&amp;ac=1&amp;parent=1zDSKK7Gh82n0yiPjfXSrOEuU0hUmUbhQCZkPvz36v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s://docs.google.com/drawings/u/0/d/smD3J90gdAkqXwsGn2MH61g/image?w=25&amp;h=19&amp;rev=1&amp;ac=1&amp;parent=1zDSKK7Gh82n0yiPjfXSrOEuU0hUmUbhQCZkPvz36v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8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drawing>
                <wp:inline distT="0" distB="0" distL="0" distR="0" wp14:anchorId="741A4DD7" wp14:editId="302917AF">
                  <wp:extent cx="222250" cy="158750"/>
                  <wp:effectExtent l="0" t="0" r="0" b="0"/>
                  <wp:docPr id="93" name="Рисунок 93" descr="https://docs.google.com/drawings/u/0/d/sRftxN5NXM2a2aiyg5Gl-Cw/image?w=25&amp;h=19&amp;rev=1&amp;ac=1&amp;parent=1zDSKK7Gh82n0yiPjfXSrOEuU0hUmUbhQCZkPvz36v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s://docs.google.com/drawings/u/0/d/sRftxN5NXM2a2aiyg5Gl-Cw/image?w=25&amp;h=19&amp;rev=1&amp;ac=1&amp;parent=1zDSKK7Gh82n0yiPjfXSrOEuU0hUmUbhQCZkPvz36v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875" w:rsidRPr="00E82AD1" w:rsidTr="00933D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корупції, як це визначено в статті 3 Конвенції про боротьбу з корупцією, в якій задіяні посадові особи Європейських Спільнот чи посадові особи держав-членів ЄС, що затверджена Актом Ради від 26 травня 1997 року та Статтею </w:t>
            </w: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(1)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Рамкового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рішення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 2003/568 / JHA, а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також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визначено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статті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14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Загальних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умов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Фінансової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угоди для ENI CBC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між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Україною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Європейською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Комісією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правових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положеннях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8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drawing>
                <wp:inline distT="0" distB="0" distL="0" distR="0" wp14:anchorId="337E61AD" wp14:editId="1276002B">
                  <wp:extent cx="222250" cy="158750"/>
                  <wp:effectExtent l="0" t="0" r="0" b="0"/>
                  <wp:docPr id="92" name="Рисунок 92" descr="https://docs.google.com/drawings/u/0/d/sUdgDuENCoXvGkRUZog57mQ/image?w=25&amp;h=19&amp;rev=1&amp;ac=1&amp;parent=1zDSKK7Gh82n0yiPjfXSrOEuU0hUmUbhQCZkPvz36v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s://docs.google.com/drawings/u/0/d/sUdgDuENCoXvGkRUZog57mQ/image?w=25&amp;h=19&amp;rev=1&amp;ac=1&amp;parent=1zDSKK7Gh82n0yiPjfXSrOEuU0hUmUbhQCZkPvz36v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8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drawing>
                <wp:inline distT="0" distB="0" distL="0" distR="0" wp14:anchorId="53F12EB0" wp14:editId="6698F133">
                  <wp:extent cx="222250" cy="158750"/>
                  <wp:effectExtent l="0" t="0" r="0" b="0"/>
                  <wp:docPr id="91" name="Рисунок 91" descr="https://docs.google.com/drawings/u/0/d/swsbY-qBI13UYJqxvaJER-Q/image?w=25&amp;h=19&amp;rev=1&amp;ac=1&amp;parent=1zDSKK7Gh82n0yiPjfXSrOEuU0hUmUbhQCZkPvz36v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s://docs.google.com/drawings/u/0/d/swsbY-qBI13UYJqxvaJER-Q/image?w=25&amp;h=19&amp;rev=1&amp;ac=1&amp;parent=1zDSKK7Gh82n0yiPjfXSrOEuU0hUmUbhQCZkPvz36v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875" w:rsidRPr="00E82AD1" w:rsidTr="00933D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ііі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участь в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кримінальних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організаціях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як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визначено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статті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Рамкового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рішення</w:t>
            </w:r>
            <w:proofErr w:type="spellEnd"/>
            <w:proofErr w:type="gram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proofErr w:type="gram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ади 2008/841/JHA </w:t>
            </w:r>
          </w:p>
          <w:p w:rsidR="00275875" w:rsidRPr="00E82AD1" w:rsidRDefault="00275875" w:rsidP="00933D7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8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drawing>
                <wp:inline distT="0" distB="0" distL="0" distR="0" wp14:anchorId="146A1483" wp14:editId="44A1970B">
                  <wp:extent cx="222250" cy="158750"/>
                  <wp:effectExtent l="0" t="0" r="0" b="0"/>
                  <wp:docPr id="90" name="Рисунок 90" descr="https://docs.google.com/drawings/u/0/d/snDgN_IMdMnS_SxgfMtPmEQ/image?w=25&amp;h=19&amp;rev=1&amp;ac=1&amp;parent=1zDSKK7Gh82n0yiPjfXSrOEuU0hUmUbhQCZkPvz36v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s://docs.google.com/drawings/u/0/d/snDgN_IMdMnS_SxgfMtPmEQ/image?w=25&amp;h=19&amp;rev=1&amp;ac=1&amp;parent=1zDSKK7Gh82n0yiPjfXSrOEuU0hUmUbhQCZkPvz36v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8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drawing>
                <wp:inline distT="0" distB="0" distL="0" distR="0" wp14:anchorId="062C5658" wp14:editId="6DF91D2C">
                  <wp:extent cx="222250" cy="158750"/>
                  <wp:effectExtent l="0" t="0" r="0" b="0"/>
                  <wp:docPr id="89" name="Рисунок 89" descr="https://docs.google.com/drawings/u/0/d/s4stzflfNBUxgTLAU0wRXDg/image?w=25&amp;h=19&amp;rev=1&amp;ac=1&amp;parent=1zDSKK7Gh82n0yiPjfXSrOEuU0hUmUbhQCZkPvz36v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s://docs.google.com/drawings/u/0/d/s4stzflfNBUxgTLAU0wRXDg/image?w=25&amp;h=19&amp;rev=1&amp;ac=1&amp;parent=1zDSKK7Gh82n0yiPjfXSrOEuU0hUmUbhQCZkPvz36v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875" w:rsidRPr="00E82AD1" w:rsidTr="00933D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іv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відмивання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фінансування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тероризму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як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визначено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Статті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Директиви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2005/60/ЕС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Європейського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Парламенту та</w:t>
            </w:r>
            <w:proofErr w:type="gram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proofErr w:type="gram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ади </w:t>
            </w:r>
          </w:p>
          <w:p w:rsidR="00275875" w:rsidRPr="00E82AD1" w:rsidRDefault="00275875" w:rsidP="00933D7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8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drawing>
                <wp:inline distT="0" distB="0" distL="0" distR="0" wp14:anchorId="08E10B76" wp14:editId="3C8165B0">
                  <wp:extent cx="222250" cy="158750"/>
                  <wp:effectExtent l="0" t="0" r="0" b="0"/>
                  <wp:docPr id="88" name="Рисунок 88" descr="https://docs.google.com/drawings/u/0/d/s-8GMlCFPL-DuagtXcQJTZg/image?w=25&amp;h=19&amp;rev=1&amp;ac=1&amp;parent=1zDSKK7Gh82n0yiPjfXSrOEuU0hUmUbhQCZkPvz36v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s://docs.google.com/drawings/u/0/d/s-8GMlCFPL-DuagtXcQJTZg/image?w=25&amp;h=19&amp;rev=1&amp;ac=1&amp;parent=1zDSKK7Gh82n0yiPjfXSrOEuU0hUmUbhQCZkPvz36v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8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drawing>
                <wp:inline distT="0" distB="0" distL="0" distR="0" wp14:anchorId="4B26F724" wp14:editId="30E3F0A1">
                  <wp:extent cx="222250" cy="158750"/>
                  <wp:effectExtent l="0" t="0" r="0" b="0"/>
                  <wp:docPr id="87" name="Рисунок 87" descr="https://docs.google.com/drawings/u/0/d/sxjeRyK5AKexoiqmaHqBd8A/image?w=25&amp;h=19&amp;rev=1&amp;ac=1&amp;parent=1zDSKK7Gh82n0yiPjfXSrOEuU0hUmUbhQCZkPvz36v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s://docs.google.com/drawings/u/0/d/sxjeRyK5AKexoiqmaHqBd8A/image?w=25&amp;h=19&amp;rev=1&amp;ac=1&amp;parent=1zDSKK7Gh82n0yiPjfXSrOEuU0hUmUbhQCZkPvz36v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875" w:rsidRPr="00E82AD1" w:rsidTr="00933D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злочинах, пов’язаних з тероризмом, чи злочинах, пов’язаних з терористичною діяльністю, як визначено, відповідно, у статтях 1 і 3 Рамкового рішення Ради 2002/475 / </w:t>
            </w: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JHA</w:t>
            </w: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або підбурювання, сприяння, співучасть або спроба вчинення таких правопорушень, як зазначено у статті 4 цього Рішення;</w:t>
            </w: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  <w:p w:rsidR="00275875" w:rsidRPr="00E82AD1" w:rsidRDefault="00275875" w:rsidP="00933D7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8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drawing>
                <wp:inline distT="0" distB="0" distL="0" distR="0" wp14:anchorId="33930E15" wp14:editId="2B8FFAF2">
                  <wp:extent cx="222250" cy="158750"/>
                  <wp:effectExtent l="0" t="0" r="0" b="0"/>
                  <wp:docPr id="86" name="Рисунок 86" descr="https://docs.google.com/drawings/u/0/d/sO9h8oMHJGsrb3twD94ZGPg/image?w=25&amp;h=19&amp;rev=1&amp;ac=1&amp;parent=1zDSKK7Gh82n0yiPjfXSrOEuU0hUmUbhQCZkPvz36v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s://docs.google.com/drawings/u/0/d/sO9h8oMHJGsrb3twD94ZGPg/image?w=25&amp;h=19&amp;rev=1&amp;ac=1&amp;parent=1zDSKK7Gh82n0yiPjfXSrOEuU0hUmUbhQCZkPvz36v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8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drawing>
                <wp:inline distT="0" distB="0" distL="0" distR="0" wp14:anchorId="4D9ADC0C" wp14:editId="48F892CC">
                  <wp:extent cx="222250" cy="158750"/>
                  <wp:effectExtent l="0" t="0" r="0" b="0"/>
                  <wp:docPr id="85" name="Рисунок 85" descr="https://docs.google.com/drawings/u/0/d/sBiVekhCO8bhSJFfwh3HlPQ/image?w=25&amp;h=19&amp;rev=1&amp;ac=1&amp;parent=1zDSKK7Gh82n0yiPjfXSrOEuU0hUmUbhQCZkPvz36v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s://docs.google.com/drawings/u/0/d/sBiVekhCO8bhSJFfwh3HlPQ/image?w=25&amp;h=19&amp;rev=1&amp;ac=1&amp;parent=1zDSKK7Gh82n0yiPjfXSrOEuU0hUmUbhQCZkPvz36v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875" w:rsidRPr="00E82AD1" w:rsidTr="00933D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vi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дитячої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праці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торгівлі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людьми, як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визначено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статті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Директиви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2011/36</w:t>
            </w:r>
            <w:proofErr w:type="gram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/ ЄС</w:t>
            </w:r>
            <w:proofErr w:type="gram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Європейського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Парламенту та Ради; </w:t>
            </w:r>
          </w:p>
          <w:p w:rsidR="00275875" w:rsidRPr="00E82AD1" w:rsidRDefault="00275875" w:rsidP="00933D7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8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drawing>
                <wp:inline distT="0" distB="0" distL="0" distR="0" wp14:anchorId="03247F2B" wp14:editId="2A2F4D0B">
                  <wp:extent cx="222250" cy="158750"/>
                  <wp:effectExtent l="0" t="0" r="0" b="0"/>
                  <wp:docPr id="84" name="Рисунок 84" descr="https://docs.google.com/drawings/u/0/d/sZtIC4uvY6SzFrCBxIElC2w/image?w=25&amp;h=19&amp;rev=1&amp;ac=1&amp;parent=1zDSKK7Gh82n0yiPjfXSrOEuU0hUmUbhQCZkPvz36v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s://docs.google.com/drawings/u/0/d/sZtIC4uvY6SzFrCBxIElC2w/image?w=25&amp;h=19&amp;rev=1&amp;ac=1&amp;parent=1zDSKK7Gh82n0yiPjfXSrOEuU0hUmUbhQCZkPvz36v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8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drawing>
                <wp:inline distT="0" distB="0" distL="0" distR="0" wp14:anchorId="73AB7038" wp14:editId="12FD014B">
                  <wp:extent cx="222250" cy="158750"/>
                  <wp:effectExtent l="0" t="0" r="0" b="0"/>
                  <wp:docPr id="83" name="Рисунок 83" descr="https://docs.google.com/drawings/u/0/d/stzKCscXTnybS-JKEeVrE9w/image?w=25&amp;h=19&amp;rev=1&amp;ac=1&amp;parent=1zDSKK7Gh82n0yiPjfXSrOEuU0hUmUbhQCZkPvz36v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s://docs.google.com/drawings/u/0/d/stzKCscXTnybS-JKEeVrE9w/image?w=25&amp;h=19&amp;rev=1&amp;ac=1&amp;parent=1zDSKK7Gh82n0yiPjfXSrOEuU0hUmUbhQCZkPvz36v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875" w:rsidRPr="00E82AD1" w:rsidTr="00933D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(д) особа допустила суттєві недоліки у виконанні основних зобов'язань при виконанні договору, що фінансується з бюджету Європейського Союзу або державного бюджету України, що призвело до його дострокового припинення або до відшкодування встановлених збитків або інших штрафних санкцій; або які були виявлені після перевірок, аудитів чи розслідувань українськими компетентними органами, Представництвом Європейського Союзу в Україні, будь-яким органом управління ЄІСП ТКС або ТКС ЄІС, органами аудиту ТКС ЄІС, Європейською комісією, </w:t>
            </w: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OLAF</w:t>
            </w: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або Європейським судом аудиторів;</w:t>
            </w: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8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drawing>
                <wp:inline distT="0" distB="0" distL="0" distR="0" wp14:anchorId="0F2751EC" wp14:editId="727E7CA2">
                  <wp:extent cx="222250" cy="158750"/>
                  <wp:effectExtent l="0" t="0" r="0" b="0"/>
                  <wp:docPr id="82" name="Рисунок 82" descr="https://docs.google.com/drawings/u/0/d/sof3cR5FQV7-sOgGsIXtlPQ/image?w=25&amp;h=19&amp;rev=1&amp;ac=1&amp;parent=1zDSKK7Gh82n0yiPjfXSrOEuU0hUmUbhQCZkPvz36v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s://docs.google.com/drawings/u/0/d/sof3cR5FQV7-sOgGsIXtlPQ/image?w=25&amp;h=19&amp;rev=1&amp;ac=1&amp;parent=1zDSKK7Gh82n0yiPjfXSrOEuU0hUmUbhQCZkPvz36v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8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drawing>
                <wp:inline distT="0" distB="0" distL="0" distR="0" wp14:anchorId="79805200" wp14:editId="4AD6D3A5">
                  <wp:extent cx="222250" cy="158750"/>
                  <wp:effectExtent l="0" t="0" r="0" b="0"/>
                  <wp:docPr id="81" name="Рисунок 81" descr="https://docs.google.com/drawings/u/0/d/sELKh-oISg9LBg6rUpfqg4Q/image?w=25&amp;h=19&amp;rev=1&amp;ac=1&amp;parent=1zDSKK7Gh82n0yiPjfXSrOEuU0hUmUbhQCZkPvz36v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s://docs.google.com/drawings/u/0/d/sELKh-oISg9LBg6rUpfqg4Q/image?w=25&amp;h=19&amp;rev=1&amp;ac=1&amp;parent=1zDSKK7Gh82n0yiPjfXSrOEuU0hUmUbhQCZkPvz36v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875" w:rsidRPr="00E82AD1" w:rsidTr="00933D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(е)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остаточним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судовим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рішенням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остаточним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адміністративним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рішенням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було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встановлено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особа вчинила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порушення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зі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статтею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(2) Регламенту</w:t>
            </w:r>
            <w:proofErr w:type="gram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proofErr w:type="gram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ади (ЄС,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Євратом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 № 2988/95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8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drawing>
                <wp:inline distT="0" distB="0" distL="0" distR="0" wp14:anchorId="2E822E58" wp14:editId="5338B1CC">
                  <wp:extent cx="222250" cy="158750"/>
                  <wp:effectExtent l="0" t="0" r="0" b="0"/>
                  <wp:docPr id="80" name="Рисунок 80" descr="https://docs.google.com/drawings/u/0/d/sX38qsCnKL6ynedPKcvEnGg/image?w=25&amp;h=19&amp;rev=1&amp;ac=1&amp;parent=1zDSKK7Gh82n0yiPjfXSrOEuU0hUmUbhQCZkPvz36v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s://docs.google.com/drawings/u/0/d/sX38qsCnKL6ynedPKcvEnGg/image?w=25&amp;h=19&amp;rev=1&amp;ac=1&amp;parent=1zDSKK7Gh82n0yiPjfXSrOEuU0hUmUbhQCZkPvz36v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8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drawing>
                <wp:inline distT="0" distB="0" distL="0" distR="0" wp14:anchorId="4109B20E" wp14:editId="2C009FD9">
                  <wp:extent cx="222250" cy="158750"/>
                  <wp:effectExtent l="0" t="0" r="0" b="0"/>
                  <wp:docPr id="79" name="Рисунок 79" descr="https://docs.google.com/drawings/u/0/d/syYhlaBndWJrOdZp9pZjBSg/image?w=25&amp;h=19&amp;rev=1&amp;ac=1&amp;parent=1zDSKK7Gh82n0yiPjfXSrOEuU0hUmUbhQCZkPvz36v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s://docs.google.com/drawings/u/0/d/syYhlaBndWJrOdZp9pZjBSg/image?w=25&amp;h=19&amp;rev=1&amp;ac=1&amp;parent=1zDSKK7Gh82n0yiPjfXSrOEuU0hUmUbhQCZkPvz36v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875" w:rsidRPr="00E82AD1" w:rsidTr="00933D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(ж) для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ситуацій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серйозного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порушення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професійної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поведінки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шахрайства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корупції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кримінальних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правопорушень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значних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недоліків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порушень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виконанні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контракту,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заявник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погоджується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об’єктом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 </w:t>
            </w:r>
          </w:p>
          <w:p w:rsidR="00275875" w:rsidRPr="00E82AD1" w:rsidRDefault="00275875" w:rsidP="00933D7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rPr>
                <w:rFonts w:ascii="Times New Roman" w:eastAsia="Times New Roman" w:hAnsi="Times New Roman" w:cs="Times New Roman"/>
                <w:sz w:val="1"/>
                <w:szCs w:val="24"/>
                <w:lang w:val="ru-RU"/>
              </w:rPr>
            </w:pPr>
          </w:p>
        </w:tc>
      </w:tr>
      <w:tr w:rsidR="00275875" w:rsidRPr="00E82AD1" w:rsidTr="00933D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і. перевірки фактів в контексті аудитів чи розслідувань, проведених Європейським судом аудиторів, </w:t>
            </w: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OLAF</w:t>
            </w: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або ж будь-якої іншої перевірки, аудиту або контролю, здійснених під відповідальність уповноваженого працівника Європейської комісії, Органу управління чи Органу аудиту, відповідною українською владою чи будь-яким іншим компетентним органом;</w:t>
            </w: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8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drawing>
                <wp:inline distT="0" distB="0" distL="0" distR="0" wp14:anchorId="2F011CBA" wp14:editId="58B7DDB1">
                  <wp:extent cx="222250" cy="158750"/>
                  <wp:effectExtent l="0" t="0" r="0" b="0"/>
                  <wp:docPr id="78" name="Рисунок 78" descr="https://docs.google.com/drawings/u/0/d/sxCXK6JXnKtHIa4dg19tkNg/image?w=25&amp;h=19&amp;rev=1&amp;ac=1&amp;parent=1zDSKK7Gh82n0yiPjfXSrOEuU0hUmUbhQCZkPvz36v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s://docs.google.com/drawings/u/0/d/sxCXK6JXnKtHIa4dg19tkNg/image?w=25&amp;h=19&amp;rev=1&amp;ac=1&amp;parent=1zDSKK7Gh82n0yiPjfXSrOEuU0hUmUbhQCZkPvz36v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8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drawing>
                <wp:inline distT="0" distB="0" distL="0" distR="0" wp14:anchorId="20C0AC24" wp14:editId="1A989694">
                  <wp:extent cx="222250" cy="158750"/>
                  <wp:effectExtent l="0" t="0" r="0" b="0"/>
                  <wp:docPr id="77" name="Рисунок 77" descr="https://docs.google.com/drawings/u/0/d/srPQNbX8xmdIkagLZ06GAew/image?w=25&amp;h=19&amp;rev=1&amp;ac=1&amp;parent=1zDSKK7Gh82n0yiPjfXSrOEuU0hUmUbhQCZkPvz36v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s://docs.google.com/drawings/u/0/d/srPQNbX8xmdIkagLZ06GAew/image?w=25&amp;h=19&amp;rev=1&amp;ac=1&amp;parent=1zDSKK7Gh82n0yiPjfXSrOEuU0hUmUbhQCZkPvz36v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875" w:rsidRPr="00E82AD1" w:rsidTr="00933D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неостаточних адміністративних рішень, які можуть включати в себе дисциплінарні заходи, вжиті компетентним наглядовим органом, відповідальним за перевірку застосування стандартів професійної етики;</w:t>
            </w: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8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drawing>
                <wp:inline distT="0" distB="0" distL="0" distR="0" wp14:anchorId="6AD579C4" wp14:editId="1AAD316B">
                  <wp:extent cx="222250" cy="158750"/>
                  <wp:effectExtent l="0" t="0" r="0" b="0"/>
                  <wp:docPr id="76" name="Рисунок 76" descr="https://docs.google.com/drawings/u/0/d/sJrXxjvwWUJmyS3ZTo_cIag/image?w=25&amp;h=19&amp;rev=1&amp;ac=1&amp;parent=1zDSKK7Gh82n0yiPjfXSrOEuU0hUmUbhQCZkPvz36v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s://docs.google.com/drawings/u/0/d/sJrXxjvwWUJmyS3ZTo_cIag/image?w=25&amp;h=19&amp;rev=1&amp;ac=1&amp;parent=1zDSKK7Gh82n0yiPjfXSrOEuU0hUmUbhQCZkPvz36v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8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drawing>
                <wp:inline distT="0" distB="0" distL="0" distR="0" wp14:anchorId="014D87DA" wp14:editId="16616F98">
                  <wp:extent cx="222250" cy="158750"/>
                  <wp:effectExtent l="0" t="0" r="0" b="0"/>
                  <wp:docPr id="75" name="Рисунок 75" descr="https://docs.google.com/drawings/u/0/d/sMnNcRf4CgIVbs4pMFXmHjw/image?w=25&amp;h=19&amp;rev=1&amp;ac=1&amp;parent=1zDSKK7Gh82n0yiPjfXSrOEuU0hUmUbhQCZkPvz36v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s://docs.google.com/drawings/u/0/d/sMnNcRf4CgIVbs4pMFXmHjw/image?w=25&amp;h=19&amp;rev=1&amp;ac=1&amp;parent=1zDSKK7Gh82n0yiPjfXSrOEuU0hUmUbhQCZkPvz36v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875" w:rsidRPr="00E82AD1" w:rsidTr="00933D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ііі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ішень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Органу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управління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органу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державної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влади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визначеного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Угоді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фінансування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ENI CBC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між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Європейською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Комісією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Україною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Європейською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Комісією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порушення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правил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конкуренції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Угодою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асоціацію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між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Європейським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Союзом та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Україною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національного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антимонопольного органу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порушення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національного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законодавства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конкуренцію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br/>
            </w:r>
            <w:r w:rsidRPr="00E8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lastRenderedPageBreak/>
              <w:drawing>
                <wp:inline distT="0" distB="0" distL="0" distR="0" wp14:anchorId="3302D2F1" wp14:editId="0E6339CA">
                  <wp:extent cx="222250" cy="158750"/>
                  <wp:effectExtent l="0" t="0" r="0" b="0"/>
                  <wp:docPr id="74" name="Рисунок 74" descr="https://docs.google.com/drawings/u/0/d/s83wPybcEw3gs7dOq47kmzA/image?w=25&amp;h=19&amp;rev=1&amp;ac=1&amp;parent=1zDSKK7Gh82n0yiPjfXSrOEuU0hUmUbhQCZkPvz36v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s://docs.google.com/drawings/u/0/d/s83wPybcEw3gs7dOq47kmzA/image?w=25&amp;h=19&amp;rev=1&amp;ac=1&amp;parent=1zDSKK7Gh82n0yiPjfXSrOEuU0hUmUbhQCZkPvz36v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br/>
            </w:r>
            <w:r w:rsidRPr="00E8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lastRenderedPageBreak/>
              <w:drawing>
                <wp:inline distT="0" distB="0" distL="0" distR="0" wp14:anchorId="0FACA821" wp14:editId="6DBABC7C">
                  <wp:extent cx="222250" cy="158750"/>
                  <wp:effectExtent l="0" t="0" r="0" b="0"/>
                  <wp:docPr id="73" name="Рисунок 73" descr="https://docs.google.com/drawings/u/0/d/sHLjKX6su_EW7c80YBP6ogA/image?w=25&amp;h=19&amp;rev=1&amp;ac=1&amp;parent=1zDSKK7Gh82n0yiPjfXSrOEuU0hUmUbhQCZkPvz36v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s://docs.google.com/drawings/u/0/d/sHLjKX6su_EW7c80YBP6ogA/image?w=25&amp;h=19&amp;rev=1&amp;ac=1&amp;parent=1zDSKK7Gh82n0yiPjfXSrOEuU0hUmUbhQCZkPvz36v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875" w:rsidRPr="00E82AD1" w:rsidTr="00933D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iv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ішень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відмову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прийнятого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уповноваженим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працівником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Замовника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  <w:p w:rsidR="00275875" w:rsidRPr="00E82AD1" w:rsidRDefault="00275875" w:rsidP="00933D7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8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drawing>
                <wp:inline distT="0" distB="0" distL="0" distR="0" wp14:anchorId="2FDDD5F9" wp14:editId="6C66897F">
                  <wp:extent cx="222250" cy="158750"/>
                  <wp:effectExtent l="0" t="0" r="0" b="0"/>
                  <wp:docPr id="72" name="Рисунок 72" descr="https://docs.google.com/drawings/u/0/d/sf3nF4P16v_nO0MWp5C0wwQ/image?w=25&amp;h=19&amp;rev=1&amp;ac=1&amp;parent=1zDSKK7Gh82n0yiPjfXSrOEuU0hUmUbhQCZkPvz36v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s://docs.google.com/drawings/u/0/d/sf3nF4P16v_nO0MWp5C0wwQ/image?w=25&amp;h=19&amp;rev=1&amp;ac=1&amp;parent=1zDSKK7Gh82n0yiPjfXSrOEuU0hUmUbhQCZkPvz36v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8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drawing>
                <wp:inline distT="0" distB="0" distL="0" distR="0" wp14:anchorId="34B5B763" wp14:editId="3A491A52">
                  <wp:extent cx="222250" cy="158750"/>
                  <wp:effectExtent l="0" t="0" r="0" b="0"/>
                  <wp:docPr id="71" name="Рисунок 71" descr="https://docs.google.com/drawings/u/0/d/sxfJ0CbUpzJuOrXx1bBXVwQ/image?w=25&amp;h=19&amp;rev=1&amp;ac=1&amp;parent=1zDSKK7Gh82n0yiPjfXSrOEuU0hUmUbhQCZkPvz36v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s://docs.google.com/drawings/u/0/d/sxfJ0CbUpzJuOrXx1bBXVwQ/image?w=25&amp;h=19&amp;rev=1&amp;ac=1&amp;parent=1zDSKK7Gh82n0yiPjfXSrOEuU0hUmUbhQCZkPvz36v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5875" w:rsidRPr="00E82AD1" w:rsidRDefault="00275875" w:rsidP="0027587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5875" w:rsidRPr="00E82AD1" w:rsidRDefault="00275875" w:rsidP="00275875">
      <w:pPr>
        <w:spacing w:after="200"/>
        <w:ind w:left="-2" w:hanging="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ІІ - </w:t>
      </w:r>
      <w:proofErr w:type="spellStart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Ситуації</w:t>
      </w:r>
      <w:proofErr w:type="spellEnd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виключення</w:t>
      </w:r>
      <w:proofErr w:type="spellEnd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стосовно</w:t>
      </w:r>
      <w:proofErr w:type="spellEnd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фізичних</w:t>
      </w:r>
      <w:proofErr w:type="spellEnd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осіб</w:t>
      </w:r>
      <w:proofErr w:type="spellEnd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які</w:t>
      </w:r>
      <w:proofErr w:type="spellEnd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мають</w:t>
      </w:r>
      <w:proofErr w:type="spellEnd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право </w:t>
      </w:r>
      <w:proofErr w:type="spellStart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представляти</w:t>
      </w:r>
      <w:proofErr w:type="spellEnd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приймати</w:t>
      </w:r>
      <w:proofErr w:type="spellEnd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</w:t>
      </w:r>
      <w:proofErr w:type="gramEnd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ішення</w:t>
      </w:r>
      <w:proofErr w:type="spellEnd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або</w:t>
      </w:r>
      <w:proofErr w:type="spellEnd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контролювати</w:t>
      </w:r>
      <w:proofErr w:type="spellEnd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юридичну</w:t>
      </w:r>
      <w:proofErr w:type="spellEnd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особу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8"/>
        <w:gridCol w:w="706"/>
        <w:gridCol w:w="576"/>
      </w:tblGrid>
      <w:tr w:rsidR="00275875" w:rsidRPr="00E82AD1" w:rsidTr="00933D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(2)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заявля</w:t>
            </w:r>
            <w:proofErr w:type="gram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є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proofErr w:type="gram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фізична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особа, яка є членом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адміністративного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керівного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наглядового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органу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згаданої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вище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юридичної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особи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має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повноваження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представництва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рішення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контролю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стосовно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зазначеної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юридичної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особи (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стосується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директорів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компаній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члени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керівних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наглядових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органів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також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випадки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коли одна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фізична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особа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володіє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більшістю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акцій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знаходиться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одній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таких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ситуацій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</w:t>
            </w:r>
          </w:p>
          <w:p w:rsidR="00275875" w:rsidRPr="00E82AD1" w:rsidRDefault="00275875" w:rsidP="00933D7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НІ</w:t>
            </w:r>
          </w:p>
          <w:p w:rsidR="00275875" w:rsidRPr="00E82AD1" w:rsidRDefault="00275875" w:rsidP="00933D7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875" w:rsidRPr="00E82AD1" w:rsidTr="00933D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Ситуація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(в)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вгорі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серйозні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професійні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порушення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8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drawing>
                <wp:inline distT="0" distB="0" distL="0" distR="0" wp14:anchorId="21838EF6" wp14:editId="4F103EAB">
                  <wp:extent cx="222250" cy="158750"/>
                  <wp:effectExtent l="0" t="0" r="0" b="0"/>
                  <wp:docPr id="70" name="Рисунок 70" descr="https://docs.google.com/drawings/u/0/d/sadG-XYtGDv7YLFU9Rri9Jg/image?w=25&amp;h=19&amp;rev=1&amp;ac=1&amp;parent=1zDSKK7Gh82n0yiPjfXSrOEuU0hUmUbhQCZkPvz36v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s://docs.google.com/drawings/u/0/d/sadG-XYtGDv7YLFU9Rri9Jg/image?w=25&amp;h=19&amp;rev=1&amp;ac=1&amp;parent=1zDSKK7Gh82n0yiPjfXSrOEuU0hUmUbhQCZkPvz36v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8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drawing>
                <wp:inline distT="0" distB="0" distL="0" distR="0" wp14:anchorId="3D411504" wp14:editId="04D00DB4">
                  <wp:extent cx="222250" cy="158750"/>
                  <wp:effectExtent l="0" t="0" r="0" b="0"/>
                  <wp:docPr id="69" name="Рисунок 69" descr="https://docs.google.com/drawings/u/0/d/sb013_RjYNx1AuH1_75B8kQ/image?w=25&amp;h=19&amp;rev=1&amp;ac=1&amp;parent=1zDSKK7Gh82n0yiPjfXSrOEuU0hUmUbhQCZkPvz36v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s://docs.google.com/drawings/u/0/d/sb013_RjYNx1AuH1_75B8kQ/image?w=25&amp;h=19&amp;rev=1&amp;ac=1&amp;parent=1zDSKK7Gh82n0yiPjfXSrOEuU0hUmUbhQCZkPvz36v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875" w:rsidRPr="00E82AD1" w:rsidTr="00933D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Ситуація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(г)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вгорі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шахрайство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корупція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інш</w:t>
            </w:r>
            <w:proofErr w:type="gram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кримінальні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правопорушення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 </w:t>
            </w:r>
          </w:p>
          <w:p w:rsidR="00275875" w:rsidRPr="00E82AD1" w:rsidRDefault="00275875" w:rsidP="00933D7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8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drawing>
                <wp:inline distT="0" distB="0" distL="0" distR="0" wp14:anchorId="3CAA5E4D" wp14:editId="6EF07461">
                  <wp:extent cx="222250" cy="158750"/>
                  <wp:effectExtent l="0" t="0" r="0" b="0"/>
                  <wp:docPr id="68" name="Рисунок 68" descr="https://docs.google.com/drawings/u/0/d/sMUsJOZ8dGUv4KlE85n_3eg/image?w=25&amp;h=19&amp;rev=1&amp;ac=1&amp;parent=1zDSKK7Gh82n0yiPjfXSrOEuU0hUmUbhQCZkPvz36v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s://docs.google.com/drawings/u/0/d/sMUsJOZ8dGUv4KlE85n_3eg/image?w=25&amp;h=19&amp;rev=1&amp;ac=1&amp;parent=1zDSKK7Gh82n0yiPjfXSrOEuU0hUmUbhQCZkPvz36v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8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drawing>
                <wp:inline distT="0" distB="0" distL="0" distR="0" wp14:anchorId="19ADA739" wp14:editId="35F50475">
                  <wp:extent cx="222250" cy="158750"/>
                  <wp:effectExtent l="0" t="0" r="0" b="0"/>
                  <wp:docPr id="67" name="Рисунок 67" descr="https://docs.google.com/drawings/u/0/d/szw6UaJomKBxKa7nxc_h_4Q/image?w=25&amp;h=19&amp;rev=1&amp;ac=1&amp;parent=1zDSKK7Gh82n0yiPjfXSrOEuU0hUmUbhQCZkPvz36v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s://docs.google.com/drawings/u/0/d/szw6UaJomKBxKa7nxc_h_4Q/image?w=25&amp;h=19&amp;rev=1&amp;ac=1&amp;parent=1zDSKK7Gh82n0yiPjfXSrOEuU0hUmUbhQCZkPvz36v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875" w:rsidRPr="00E82AD1" w:rsidTr="00933D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Ситуація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(д)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вгорі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суттєві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недоліки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виконанні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договору)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8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drawing>
                <wp:inline distT="0" distB="0" distL="0" distR="0" wp14:anchorId="13B8D2AD" wp14:editId="3476E5FB">
                  <wp:extent cx="222250" cy="158750"/>
                  <wp:effectExtent l="0" t="0" r="0" b="0"/>
                  <wp:docPr id="66" name="Рисунок 66" descr="https://docs.google.com/drawings/u/0/d/s5VGkvWndj-hqwecGxEIVMA/image?w=25&amp;h=19&amp;rev=1&amp;ac=1&amp;parent=1zDSKK7Gh82n0yiPjfXSrOEuU0hUmUbhQCZkPvz36v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s://docs.google.com/drawings/u/0/d/s5VGkvWndj-hqwecGxEIVMA/image?w=25&amp;h=19&amp;rev=1&amp;ac=1&amp;parent=1zDSKK7Gh82n0yiPjfXSrOEuU0hUmUbhQCZkPvz36v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8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drawing>
                <wp:inline distT="0" distB="0" distL="0" distR="0" wp14:anchorId="50618B53" wp14:editId="492AD162">
                  <wp:extent cx="222250" cy="158750"/>
                  <wp:effectExtent l="0" t="0" r="0" b="0"/>
                  <wp:docPr id="65" name="Рисунок 65" descr="https://docs.google.com/drawings/u/0/d/sK6h6IPbu9tVclWSosrXiww/image?w=25&amp;h=19&amp;rev=1&amp;ac=1&amp;parent=1zDSKK7Gh82n0yiPjfXSrOEuU0hUmUbhQCZkPvz36v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s://docs.google.com/drawings/u/0/d/sK6h6IPbu9tVclWSosrXiww/image?w=25&amp;h=19&amp;rev=1&amp;ac=1&amp;parent=1zDSKK7Gh82n0yiPjfXSrOEuU0hUmUbhQCZkPvz36v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875" w:rsidRPr="00E82AD1" w:rsidTr="00933D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Ситуація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(е)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вгорі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порушення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 </w:t>
            </w:r>
          </w:p>
          <w:p w:rsidR="00275875" w:rsidRPr="00E82AD1" w:rsidRDefault="00275875" w:rsidP="00933D7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8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drawing>
                <wp:inline distT="0" distB="0" distL="0" distR="0" wp14:anchorId="0AAF7B77" wp14:editId="09203610">
                  <wp:extent cx="222250" cy="158750"/>
                  <wp:effectExtent l="0" t="0" r="0" b="0"/>
                  <wp:docPr id="64" name="Рисунок 64" descr="https://docs.google.com/drawings/u/0/d/s1GEIsW8A5CMSiIW1QR3lhw/image?w=25&amp;h=19&amp;rev=1&amp;ac=1&amp;parent=1zDSKK7Gh82n0yiPjfXSrOEuU0hUmUbhQCZkPvz36v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s://docs.google.com/drawings/u/0/d/s1GEIsW8A5CMSiIW1QR3lhw/image?w=25&amp;h=19&amp;rev=1&amp;ac=1&amp;parent=1zDSKK7Gh82n0yiPjfXSrOEuU0hUmUbhQCZkPvz36v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8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drawing>
                <wp:inline distT="0" distB="0" distL="0" distR="0" wp14:anchorId="33C6AF46" wp14:editId="683ED164">
                  <wp:extent cx="222250" cy="158750"/>
                  <wp:effectExtent l="0" t="0" r="0" b="0"/>
                  <wp:docPr id="63" name="Рисунок 63" descr="https://docs.google.com/drawings/u/0/d/sCViAikQrKZYTkr6NsPCPCQ/image?w=25&amp;h=19&amp;rev=1&amp;ac=1&amp;parent=1zDSKK7Gh82n0yiPjfXSrOEuU0hUmUbhQCZkPvz36v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s://docs.google.com/drawings/u/0/d/sCViAikQrKZYTkr6NsPCPCQ/image?w=25&amp;h=19&amp;rev=1&amp;ac=1&amp;parent=1zDSKK7Gh82n0yiPjfXSrOEuU0hUmUbhQCZkPvz36v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5875" w:rsidRPr="00E82AD1" w:rsidRDefault="00275875" w:rsidP="0027587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5875" w:rsidRPr="00E82AD1" w:rsidRDefault="00275875" w:rsidP="00275875">
      <w:pPr>
        <w:spacing w:after="200"/>
        <w:ind w:left="-2" w:hanging="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ІІІ - </w:t>
      </w:r>
      <w:proofErr w:type="spellStart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Ситуації</w:t>
      </w:r>
      <w:proofErr w:type="spellEnd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виключення</w:t>
      </w:r>
      <w:proofErr w:type="spellEnd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що</w:t>
      </w:r>
      <w:proofErr w:type="spellEnd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стосуються</w:t>
      </w:r>
      <w:proofErr w:type="spellEnd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фізичних</w:t>
      </w:r>
      <w:proofErr w:type="spellEnd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чи</w:t>
      </w:r>
      <w:proofErr w:type="spellEnd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юридичних</w:t>
      </w:r>
      <w:proofErr w:type="spellEnd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осіб</w:t>
      </w:r>
      <w:proofErr w:type="spellEnd"/>
      <w:proofErr w:type="gramEnd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що</w:t>
      </w:r>
      <w:proofErr w:type="spellEnd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беруть</w:t>
      </w:r>
      <w:proofErr w:type="spellEnd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себе </w:t>
      </w:r>
      <w:proofErr w:type="spellStart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необмежену</w:t>
      </w:r>
      <w:proofErr w:type="spellEnd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відповідальність</w:t>
      </w:r>
      <w:proofErr w:type="spellEnd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за борги </w:t>
      </w:r>
      <w:proofErr w:type="spellStart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юридичної</w:t>
      </w:r>
      <w:proofErr w:type="spellEnd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особи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8"/>
        <w:gridCol w:w="706"/>
        <w:gridCol w:w="576"/>
      </w:tblGrid>
      <w:tr w:rsidR="00275875" w:rsidRPr="00E82AD1" w:rsidTr="00933D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(3)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заявля</w:t>
            </w:r>
            <w:proofErr w:type="gram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є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proofErr w:type="gram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фізична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юридична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особа, яка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бере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себе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необмежену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відповідальність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борги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зазначеної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юридичної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особи,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знаходиться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одній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таких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ситуацій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 </w:t>
            </w:r>
          </w:p>
          <w:p w:rsidR="00275875" w:rsidRPr="00E82AD1" w:rsidRDefault="00275875" w:rsidP="00933D7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</w:t>
            </w:r>
          </w:p>
          <w:p w:rsidR="00275875" w:rsidRPr="00E82AD1" w:rsidRDefault="00275875" w:rsidP="00933D7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НІ</w:t>
            </w:r>
          </w:p>
          <w:p w:rsidR="00275875" w:rsidRPr="00E82AD1" w:rsidRDefault="00275875" w:rsidP="00933D7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875" w:rsidRPr="00E82AD1" w:rsidTr="00933D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Ситуація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(а)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вгорі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банкрутство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 </w:t>
            </w:r>
          </w:p>
          <w:p w:rsidR="00275875" w:rsidRPr="00E82AD1" w:rsidRDefault="00275875" w:rsidP="00933D7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8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drawing>
                <wp:inline distT="0" distB="0" distL="0" distR="0" wp14:anchorId="4CF3D5AD" wp14:editId="41591A5A">
                  <wp:extent cx="222250" cy="158750"/>
                  <wp:effectExtent l="0" t="0" r="0" b="0"/>
                  <wp:docPr id="62" name="Рисунок 62" descr="https://docs.google.com/drawings/u/0/d/sAHRwlYTD3U2O5Jxzf6hdeg/image?w=25&amp;h=19&amp;rev=1&amp;ac=1&amp;parent=1zDSKK7Gh82n0yiPjfXSrOEuU0hUmUbhQCZkPvz36v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s://docs.google.com/drawings/u/0/d/sAHRwlYTD3U2O5Jxzf6hdeg/image?w=25&amp;h=19&amp;rev=1&amp;ac=1&amp;parent=1zDSKK7Gh82n0yiPjfXSrOEuU0hUmUbhQCZkPvz36v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8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drawing>
                <wp:inline distT="0" distB="0" distL="0" distR="0" wp14:anchorId="1254B3A2" wp14:editId="567C0586">
                  <wp:extent cx="222250" cy="158750"/>
                  <wp:effectExtent l="0" t="0" r="0" b="0"/>
                  <wp:docPr id="61" name="Рисунок 61" descr="https://docs.google.com/drawings/u/0/d/s28MZhjDkdu1J2RJgHw3FaQ/image?w=25&amp;h=19&amp;rev=1&amp;ac=1&amp;parent=1zDSKK7Gh82n0yiPjfXSrOEuU0hUmUbhQCZkPvz36v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s://docs.google.com/drawings/u/0/d/s28MZhjDkdu1J2RJgHw3FaQ/image?w=25&amp;h=19&amp;rev=1&amp;ac=1&amp;parent=1zDSKK7Gh82n0yiPjfXSrOEuU0hUmUbhQCZkPvz36v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875" w:rsidRPr="00E82AD1" w:rsidTr="00933D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Ситуація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(б)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вгорі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порушення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зобов'язань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сплати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податків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внесків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proofErr w:type="gram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</w:t>
            </w:r>
            <w:proofErr w:type="gram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іальне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страхування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 </w:t>
            </w:r>
          </w:p>
          <w:p w:rsidR="00275875" w:rsidRPr="00E82AD1" w:rsidRDefault="00275875" w:rsidP="00933D7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8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drawing>
                <wp:inline distT="0" distB="0" distL="0" distR="0" wp14:anchorId="6EECBDF1" wp14:editId="0B3FC5B5">
                  <wp:extent cx="222250" cy="158750"/>
                  <wp:effectExtent l="0" t="0" r="0" b="0"/>
                  <wp:docPr id="60" name="Рисунок 60" descr="https://docs.google.com/drawings/u/0/d/sg74LdmX28Le_mPcPQRF0ng/image?w=25&amp;h=19&amp;rev=1&amp;ac=1&amp;parent=1zDSKK7Gh82n0yiPjfXSrOEuU0hUmUbhQCZkPvz36v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s://docs.google.com/drawings/u/0/d/sg74LdmX28Le_mPcPQRF0ng/image?w=25&amp;h=19&amp;rev=1&amp;ac=1&amp;parent=1zDSKK7Gh82n0yiPjfXSrOEuU0hUmUbhQCZkPvz36v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8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drawing>
                <wp:inline distT="0" distB="0" distL="0" distR="0" wp14:anchorId="28906DAC" wp14:editId="47CC2CCF">
                  <wp:extent cx="222250" cy="158750"/>
                  <wp:effectExtent l="0" t="0" r="0" b="0"/>
                  <wp:docPr id="59" name="Рисунок 59" descr="https://docs.google.com/drawings/u/0/d/sD4KpJopo27qoDy6cq2CBXA/image?w=25&amp;h=19&amp;rev=1&amp;ac=1&amp;parent=1zDSKK7Gh82n0yiPjfXSrOEuU0hUmUbhQCZkPvz36v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s://docs.google.com/drawings/u/0/d/sD4KpJopo27qoDy6cq2CBXA/image?w=25&amp;h=19&amp;rev=1&amp;ac=1&amp;parent=1zDSKK7Gh82n0yiPjfXSrOEuU0hUmUbhQCZkPvz36v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875" w:rsidRPr="00E82AD1" w:rsidTr="00933D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rPr>
                <w:rFonts w:ascii="Times New Roman" w:eastAsia="Times New Roman" w:hAnsi="Times New Roman" w:cs="Times New Roman"/>
                <w:sz w:val="1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rPr>
                <w:rFonts w:ascii="Times New Roman" w:eastAsia="Times New Roman" w:hAnsi="Times New Roman" w:cs="Times New Roman"/>
                <w:sz w:val="1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rPr>
                <w:rFonts w:ascii="Times New Roman" w:eastAsia="Times New Roman" w:hAnsi="Times New Roman" w:cs="Times New Roman"/>
                <w:sz w:val="1"/>
                <w:szCs w:val="24"/>
                <w:lang w:val="ru-RU"/>
              </w:rPr>
            </w:pPr>
          </w:p>
        </w:tc>
      </w:tr>
    </w:tbl>
    <w:p w:rsidR="00275875" w:rsidRPr="00E82AD1" w:rsidRDefault="00275875" w:rsidP="0027587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5875" w:rsidRPr="00E82AD1" w:rsidRDefault="00275875" w:rsidP="00275875">
      <w:pPr>
        <w:spacing w:after="200"/>
        <w:ind w:left="-2" w:hanging="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IV – </w:t>
      </w:r>
      <w:proofErr w:type="spellStart"/>
      <w:proofErr w:type="gramStart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</w:t>
      </w:r>
      <w:proofErr w:type="gramEnd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ідстави</w:t>
      </w:r>
      <w:proofErr w:type="spellEnd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для </w:t>
      </w:r>
      <w:proofErr w:type="spellStart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відмови</w:t>
      </w:r>
      <w:proofErr w:type="spellEnd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від</w:t>
      </w:r>
      <w:proofErr w:type="spellEnd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цієї</w:t>
      </w:r>
      <w:proofErr w:type="spellEnd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процедури</w:t>
      </w:r>
      <w:proofErr w:type="spellEnd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8"/>
        <w:gridCol w:w="706"/>
        <w:gridCol w:w="576"/>
      </w:tblGrid>
      <w:tr w:rsidR="00275875" w:rsidRPr="00E82AD1" w:rsidTr="00933D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(4)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заявля</w:t>
            </w:r>
            <w:proofErr w:type="gram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є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proofErr w:type="gram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вищезазначена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особа:</w:t>
            </w:r>
          </w:p>
          <w:p w:rsidR="00275875" w:rsidRPr="00E82AD1" w:rsidRDefault="00275875" w:rsidP="00933D7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</w:t>
            </w:r>
          </w:p>
          <w:p w:rsidR="00275875" w:rsidRPr="00E82AD1" w:rsidRDefault="00275875" w:rsidP="00933D7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НІ</w:t>
            </w:r>
          </w:p>
          <w:p w:rsidR="00275875" w:rsidRPr="00E82AD1" w:rsidRDefault="00275875" w:rsidP="00933D7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875" w:rsidRPr="00E82AD1" w:rsidTr="00933D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спотворила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конкуренцію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будучи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раніше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залученою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proofErr w:type="gram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ідготовки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цієї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8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drawing>
                <wp:inline distT="0" distB="0" distL="0" distR="0" wp14:anchorId="7EDFEC6B" wp14:editId="6F7DC24C">
                  <wp:extent cx="222250" cy="158750"/>
                  <wp:effectExtent l="0" t="0" r="0" b="0"/>
                  <wp:docPr id="58" name="Рисунок 58" descr="https://docs.google.com/drawings/u/0/d/sm7cB-3APpgcvf92scBidtw/image?w=25&amp;h=19&amp;rev=1&amp;ac=1&amp;parent=1zDSKK7Gh82n0yiPjfXSrOEuU0hUmUbhQCZkPvz36v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s://docs.google.com/drawings/u/0/d/sm7cB-3APpgcvf92scBidtw/image?w=25&amp;h=19&amp;rev=1&amp;ac=1&amp;parent=1zDSKK7Gh82n0yiPjfXSrOEuU0hUmUbhQCZkPvz36v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8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drawing>
                <wp:inline distT="0" distB="0" distL="0" distR="0" wp14:anchorId="4693E082" wp14:editId="3218C1A8">
                  <wp:extent cx="222250" cy="158750"/>
                  <wp:effectExtent l="0" t="0" r="0" b="0"/>
                  <wp:docPr id="57" name="Рисунок 57" descr="https://docs.google.com/drawings/u/0/d/sWcmD5zZMaK_94UsXJK2wyw/image?w=25&amp;h=19&amp;rev=1&amp;ac=1&amp;parent=1zDSKK7Gh82n0yiPjfXSrOEuU0hUmUbhQCZkPvz36v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s://docs.google.com/drawings/u/0/d/sWcmD5zZMaK_94UsXJK2wyw/image?w=25&amp;h=19&amp;rev=1&amp;ac=1&amp;parent=1zDSKK7Gh82n0yiPjfXSrOEuU0hUmUbhQCZkPvz36v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5875" w:rsidRPr="00E82AD1" w:rsidRDefault="00275875" w:rsidP="0027587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5875" w:rsidRPr="00E82AD1" w:rsidRDefault="00275875" w:rsidP="00275875">
      <w:pPr>
        <w:spacing w:after="200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V – Заходи для </w:t>
      </w:r>
      <w:proofErr w:type="spellStart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усунення</w:t>
      </w:r>
      <w:proofErr w:type="spellEnd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 </w:t>
      </w:r>
    </w:p>
    <w:p w:rsidR="00275875" w:rsidRPr="00E82AD1" w:rsidRDefault="00275875" w:rsidP="00275875">
      <w:pPr>
        <w:spacing w:after="200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Якщо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особа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заявляє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одну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із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перелічених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вище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ситуацій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виключення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вона повинна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вказати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заходи,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які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було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вжито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виправлення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ситуації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виключення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ідтверджує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його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надійність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може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включати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наприклад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proofErr w:type="gram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</w:t>
      </w:r>
      <w:proofErr w:type="gram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ічні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організаційні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кадрові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заходи для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запобігання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подальшому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їх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виникненню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компенсацію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шкоди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сплату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штрафів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Відповідні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документальні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свідчення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ілюструють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вжиті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заходи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щодо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виправлення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повинні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бути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наведені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додатку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цієї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заяви. </w:t>
      </w:r>
      <w:proofErr w:type="spellStart"/>
      <w:proofErr w:type="gram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</w:t>
      </w:r>
      <w:proofErr w:type="gram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стосується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ситуацій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зазначених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пункті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(г)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цієї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заяви.</w:t>
      </w:r>
    </w:p>
    <w:p w:rsidR="00275875" w:rsidRPr="00E82AD1" w:rsidRDefault="00275875" w:rsidP="00275875">
      <w:pPr>
        <w:spacing w:after="200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VІ – </w:t>
      </w:r>
      <w:proofErr w:type="spellStart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Докази</w:t>
      </w:r>
      <w:proofErr w:type="spellEnd"/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запит </w:t>
      </w:r>
    </w:p>
    <w:p w:rsidR="00275875" w:rsidRPr="00E82AD1" w:rsidRDefault="00275875" w:rsidP="00275875">
      <w:pPr>
        <w:spacing w:after="200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 запитом та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протягом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встановленого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Замовником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терміну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особа повинна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надати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інформацію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осіб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які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є членами </w:t>
      </w:r>
      <w:proofErr w:type="spellStart"/>
      <w:proofErr w:type="gram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адм</w:t>
      </w:r>
      <w:proofErr w:type="gram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іністративного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керівного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наглядового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органу. Особа повинна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також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надати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наступні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докази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стосовно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самої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себе та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стосовно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фізичних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юридичних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осіб</w:t>
      </w:r>
      <w:proofErr w:type="spellEnd"/>
      <w:proofErr w:type="gram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які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несуть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необмежену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відповідальність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борги особи: </w:t>
      </w:r>
    </w:p>
    <w:p w:rsidR="00275875" w:rsidRPr="00E82AD1" w:rsidRDefault="00275875" w:rsidP="00275875">
      <w:pPr>
        <w:spacing w:after="200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ситуацій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описаних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пунктах (а), (в), (г)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(е),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вимагається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виготовлення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останнього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витягу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із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судового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реєстру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якщо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неможливо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еквівалентний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документ,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нещодавно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виданий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судовим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адм</w:t>
      </w:r>
      <w:proofErr w:type="gram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іністративним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органом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країни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реєстрації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особи, яка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засвідчує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виконання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цих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вимог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 </w:t>
      </w:r>
    </w:p>
    <w:p w:rsidR="00275875" w:rsidRPr="00E82AD1" w:rsidRDefault="00275875" w:rsidP="00275875">
      <w:pPr>
        <w:spacing w:after="200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ситуації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описаної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proofErr w:type="gram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ідпунктах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(а)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(б),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вимагається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виготовлення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останніх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сертифікатів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виданих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компетентними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органами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відповідної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держави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proofErr w:type="gram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</w:t>
      </w:r>
      <w:proofErr w:type="gram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документи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повинні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містити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докази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засвідчують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сплату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усіх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податків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внесків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соціальне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страхування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щодо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яких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несе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відповідальність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особа,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включаючи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наприклад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ПДВ,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податку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доходи (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тільки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фізичних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осіб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податку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прибуток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підприємств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тільки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юридичних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осіб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та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внесків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соціальне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страхування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Якщо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жодний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документ, описаний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вище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не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виданий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відповідній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країні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його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можна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замінити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заявою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поданою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судовим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органом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нотаріусом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якщо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відбулося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офіційної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заяви,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поданої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адм</w:t>
      </w:r>
      <w:proofErr w:type="gram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іністративним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органом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кваліфікованим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професійним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органом у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країні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реєстрації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 </w:t>
      </w:r>
    </w:p>
    <w:p w:rsidR="00275875" w:rsidRPr="00E82AD1" w:rsidRDefault="00275875" w:rsidP="00275875">
      <w:pPr>
        <w:spacing w:after="200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Особа не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зобов'язана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подавати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докази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якщо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вона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вже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подана на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іншу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процедуру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закупівлі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Документи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повинні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бути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видані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раніше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ніж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один </w:t>
      </w:r>
      <w:proofErr w:type="spellStart"/>
      <w:proofErr w:type="gram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ік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дати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їх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запиту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замовником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і вони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повинні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бути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дійсними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цю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дату. </w:t>
      </w:r>
    </w:p>
    <w:p w:rsidR="00275875" w:rsidRPr="00E82AD1" w:rsidRDefault="00275875" w:rsidP="00275875">
      <w:pPr>
        <w:spacing w:after="200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ідписант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заявляє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особа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вже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надала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документальне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підтвердження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попередньої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процедури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підтверджує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її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ситуації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було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змін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1"/>
        <w:gridCol w:w="4888"/>
      </w:tblGrid>
      <w:tr w:rsidR="00275875" w:rsidRPr="00E82AD1" w:rsidTr="00933D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Документ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Повне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посилання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попередню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процедуру</w:t>
            </w:r>
          </w:p>
        </w:tc>
      </w:tr>
      <w:tr w:rsidR="00275875" w:rsidRPr="00E82AD1" w:rsidTr="00933D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8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Вставити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8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ст</w:t>
            </w:r>
            <w:proofErr w:type="gramEnd"/>
            <w:r w:rsidRPr="00E8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ільки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рядків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скільки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необхідно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rPr>
                <w:rFonts w:ascii="Times New Roman" w:eastAsia="Times New Roman" w:hAnsi="Times New Roman" w:cs="Times New Roman"/>
                <w:sz w:val="1"/>
                <w:szCs w:val="24"/>
                <w:lang w:val="ru-RU"/>
              </w:rPr>
            </w:pPr>
          </w:p>
        </w:tc>
      </w:tr>
    </w:tbl>
    <w:p w:rsidR="00275875" w:rsidRPr="00E82AD1" w:rsidRDefault="00275875" w:rsidP="0027587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5875" w:rsidRPr="00E82AD1" w:rsidRDefault="00275875" w:rsidP="00275875">
      <w:pPr>
        <w:spacing w:after="200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VII КРИТЕРІЇ ВІДБОРУ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4"/>
        <w:gridCol w:w="706"/>
        <w:gridCol w:w="480"/>
      </w:tblGrid>
      <w:tr w:rsidR="00275875" w:rsidRPr="00E82AD1" w:rsidTr="00933D72">
        <w:trPr>
          <w:trHeight w:val="2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5875" w:rsidRPr="00E82AD1" w:rsidRDefault="00275875" w:rsidP="00933D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before="1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before="1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НІ</w:t>
            </w:r>
          </w:p>
        </w:tc>
      </w:tr>
      <w:tr w:rsidR="00275875" w:rsidRPr="00E82AD1" w:rsidTr="00933D72">
        <w:trPr>
          <w:trHeight w:val="6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5875" w:rsidRPr="00E82AD1" w:rsidRDefault="00275875" w:rsidP="00275875">
            <w:pPr>
              <w:numPr>
                <w:ilvl w:val="0"/>
                <w:numId w:val="3"/>
              </w:numPr>
              <w:spacing w:after="200" w:line="276" w:lineRule="auto"/>
              <w:ind w:left="358" w:right="10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Особа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заявля</w:t>
            </w:r>
            <w:proofErr w:type="gramStart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є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  <w:proofErr w:type="gramEnd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вона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відповідає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критерію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відбору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зазначеному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тендерній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саме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875" w:rsidRPr="00E82AD1" w:rsidTr="00933D72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5875" w:rsidRPr="00E82AD1" w:rsidRDefault="00275875" w:rsidP="00933D72">
            <w:pPr>
              <w:ind w:left="-2" w:right="24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(а)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має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 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досвід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надання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аудиторських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міжнародних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5875" w:rsidRPr="00E82AD1" w:rsidRDefault="00275875" w:rsidP="00933D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5875" w:rsidRPr="00E82AD1" w:rsidRDefault="00275875" w:rsidP="00933D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875" w:rsidRPr="00E82AD1" w:rsidTr="00933D72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5875" w:rsidRPr="00E82AD1" w:rsidRDefault="00275875" w:rsidP="00933D72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(б) аудитор включений до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Переліку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незалежних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аудиторів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 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пройшли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процедуру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відбору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можуть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залучатися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перевірки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витрат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проектами в  рамках 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спільних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 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операційних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 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прикордонного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співробітництва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Європейського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інструменту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сусідства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2014-2020 (Наказ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Міністерства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 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фінансів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 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 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14.03.2019  р.  № 111)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5875" w:rsidRPr="00E82AD1" w:rsidRDefault="00275875" w:rsidP="00933D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5875" w:rsidRPr="00E82AD1" w:rsidRDefault="00275875" w:rsidP="00933D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875" w:rsidRPr="00E82AD1" w:rsidTr="00933D72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5875" w:rsidRPr="00E82AD1" w:rsidRDefault="00275875" w:rsidP="00933D72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(в) наявність відповідних сертифікатів (САР, СЕРА, АССА, ІАВ, СІМА, один із міжнародних сертифікатів, визначений критеріями відбору аудиторів, - </w:t>
            </w: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IELTS</w:t>
            </w: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TOEFL</w:t>
            </w: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ESOL</w:t>
            </w: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CPE</w:t>
            </w: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ВЕС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Higher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5875" w:rsidRPr="00E82AD1" w:rsidRDefault="00275875" w:rsidP="00933D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5875" w:rsidRPr="00E82AD1" w:rsidRDefault="00275875" w:rsidP="00933D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5875" w:rsidRPr="00E82AD1" w:rsidRDefault="00275875" w:rsidP="0027587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4"/>
        <w:gridCol w:w="706"/>
        <w:gridCol w:w="480"/>
      </w:tblGrid>
      <w:tr w:rsidR="00275875" w:rsidRPr="00E82AD1" w:rsidTr="00933D72">
        <w:trPr>
          <w:trHeight w:val="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5875" w:rsidRPr="00E82AD1" w:rsidRDefault="00275875" w:rsidP="00933D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before="1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before="1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НІ</w:t>
            </w:r>
          </w:p>
        </w:tc>
      </w:tr>
      <w:tr w:rsidR="00275875" w:rsidRPr="00E82AD1" w:rsidTr="00933D72">
        <w:trPr>
          <w:trHeight w:val="7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5875" w:rsidRPr="00E82AD1" w:rsidRDefault="00275875" w:rsidP="00275875">
            <w:pPr>
              <w:numPr>
                <w:ilvl w:val="0"/>
                <w:numId w:val="4"/>
              </w:numPr>
              <w:spacing w:after="200" w:line="276" w:lineRule="auto"/>
              <w:ind w:right="10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Якщо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вищезгадана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Особа є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єдиним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учасником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закупі</w:t>
            </w:r>
            <w:proofErr w:type="gramStart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вл</w:t>
            </w:r>
            <w:proofErr w:type="gramEnd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лідером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поданні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спільної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заявляє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5875" w:rsidRPr="00E82AD1" w:rsidTr="00933D72">
        <w:trPr>
          <w:trHeight w:val="1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5875" w:rsidRPr="00E82AD1" w:rsidRDefault="00275875" w:rsidP="00933D72">
            <w:pPr>
              <w:ind w:left="-2" w:right="25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(а) учасник тендеру, включаючи всіх членів консорціуму при поданні спільної пропозиції та включаючи субпідрядників, якщо вони пропонуються, відповідає всім критеріям відбору, для яких буде проводитися консолідована оцінка, як це передбачено в тендерній документації.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5875" w:rsidRPr="00E82AD1" w:rsidRDefault="00275875" w:rsidP="00933D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5875" w:rsidRPr="00E82AD1" w:rsidRDefault="00275875" w:rsidP="00933D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5875" w:rsidRPr="00E82AD1" w:rsidRDefault="00275875" w:rsidP="00275875">
      <w:pPr>
        <w:spacing w:before="120" w:after="120"/>
        <w:ind w:left="-2" w:hanging="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VIІI – ДОКАЗИ ДЛЯ ВІДБОРУ</w:t>
      </w:r>
    </w:p>
    <w:p w:rsidR="00275875" w:rsidRPr="00E82AD1" w:rsidRDefault="00275875" w:rsidP="00275875">
      <w:pPr>
        <w:spacing w:after="200"/>
        <w:ind w:left="-2" w:right="142" w:hanging="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Особа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заявля</w:t>
      </w:r>
      <w:proofErr w:type="gram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є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вона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може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надати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необхідні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підтверджуючі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документи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вказані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тендерній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документації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відсутні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вільному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доступі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на запит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Замовника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електронному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вигляді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без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затримки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75875" w:rsidRPr="00E82AD1" w:rsidRDefault="00275875" w:rsidP="00275875">
      <w:pPr>
        <w:spacing w:before="120" w:after="120"/>
        <w:ind w:left="-2" w:right="142" w:hanging="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Подання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Особою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доказів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які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вже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були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подані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Замовнику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рамках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іншої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процедури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</w:t>
      </w:r>
      <w:proofErr w:type="gram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</w:t>
      </w:r>
      <w:proofErr w:type="gram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не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вимагається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Документи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повинні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бути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видані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 </w:t>
      </w:r>
      <w:proofErr w:type="spellStart"/>
      <w:proofErr w:type="gram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ізніше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ніж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один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рік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дати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їхнього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запиту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Замовником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і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повинні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бути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дійсними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таку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дату.</w:t>
      </w:r>
    </w:p>
    <w:p w:rsidR="00275875" w:rsidRPr="00E82AD1" w:rsidRDefault="00275875" w:rsidP="00275875">
      <w:pPr>
        <w:spacing w:before="6" w:after="200"/>
        <w:ind w:left="-2" w:right="142" w:hanging="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Особа, яка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заявля</w:t>
      </w:r>
      <w:proofErr w:type="gram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є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вона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вже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раніше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надала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документальні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докази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рамках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іншої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процедури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закупівлі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підтверджує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щодо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відповідних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обставин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відбулося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жодних</w:t>
      </w:r>
      <w:proofErr w:type="spellEnd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змін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6"/>
        <w:gridCol w:w="5584"/>
      </w:tblGrid>
      <w:tr w:rsidR="00275875" w:rsidRPr="00E82AD1" w:rsidTr="00933D72">
        <w:trPr>
          <w:trHeight w:val="7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5875" w:rsidRPr="00E82AD1" w:rsidRDefault="00275875" w:rsidP="00933D72">
            <w:pPr>
              <w:spacing w:before="1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5875" w:rsidRPr="00E82AD1" w:rsidRDefault="00275875" w:rsidP="00933D72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Повне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посилання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попередню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процедуру</w:t>
            </w:r>
          </w:p>
        </w:tc>
      </w:tr>
      <w:tr w:rsidR="00275875" w:rsidRPr="00E82AD1" w:rsidTr="00933D72">
        <w:trPr>
          <w:trHeight w:val="4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5875" w:rsidRPr="00E82AD1" w:rsidRDefault="00275875" w:rsidP="00933D72">
            <w:pPr>
              <w:spacing w:before="4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2D2D2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D2D2D2"/>
                <w:lang w:val="ru-RU"/>
              </w:rPr>
              <w:t>Вставте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D2D2D2"/>
                <w:lang w:val="ru-RU"/>
              </w:rPr>
              <w:t xml:space="preserve"> </w:t>
            </w:r>
            <w:proofErr w:type="spellStart"/>
            <w:proofErr w:type="gramStart"/>
            <w:r w:rsidRPr="00E8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D2D2D2"/>
                <w:lang w:val="ru-RU"/>
              </w:rPr>
              <w:t>ст</w:t>
            </w:r>
            <w:proofErr w:type="gramEnd"/>
            <w:r w:rsidRPr="00E8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D2D2D2"/>
                <w:lang w:val="ru-RU"/>
              </w:rPr>
              <w:t>ільки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D2D2D2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D2D2D2"/>
                <w:lang w:val="ru-RU"/>
              </w:rPr>
              <w:t>рядків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D2D2D2"/>
                <w:lang w:val="ru-RU"/>
              </w:rPr>
              <w:t xml:space="preserve">,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D2D2D2"/>
                <w:lang w:val="ru-RU"/>
              </w:rPr>
              <w:t>скільки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D2D2D2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D2D2D2"/>
                <w:lang w:val="ru-RU"/>
              </w:rPr>
              <w:t>необхідно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D2D2D2"/>
                <w:lang w:val="ru-RU"/>
              </w:rPr>
              <w:t>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5875" w:rsidRPr="00E82AD1" w:rsidRDefault="00275875" w:rsidP="00933D72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75875" w:rsidRPr="00E82AD1" w:rsidRDefault="00275875" w:rsidP="00275875">
      <w:pPr>
        <w:spacing w:before="120" w:after="120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A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Особа може бути виключена з цієї процедури та щодо неї можуть бути застосовані адміністративні санкції (виключення або фінансове стягнення), якщо будь-яка заява або інформація, надання якої є умовою участі у цій процедурі виявиться неправдивою.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4"/>
        <w:gridCol w:w="8506"/>
      </w:tblGrid>
      <w:tr w:rsidR="00275875" w:rsidRPr="00E82AD1" w:rsidTr="00933D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before="120" w:after="120"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Назва</w:t>
            </w:r>
            <w:proofErr w:type="spell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rPr>
                <w:rFonts w:ascii="Times New Roman" w:eastAsia="Times New Roman" w:hAnsi="Times New Roman" w:cs="Times New Roman"/>
                <w:sz w:val="1"/>
                <w:szCs w:val="24"/>
                <w:lang w:val="ru-RU"/>
              </w:rPr>
            </w:pPr>
          </w:p>
        </w:tc>
      </w:tr>
      <w:tr w:rsidR="00275875" w:rsidRPr="00E82AD1" w:rsidTr="00933D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before="120" w:after="120"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ідпис</w:t>
            </w:r>
            <w:proofErr w:type="spellEnd"/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rPr>
                <w:rFonts w:ascii="Times New Roman" w:eastAsia="Times New Roman" w:hAnsi="Times New Roman" w:cs="Times New Roman"/>
                <w:sz w:val="1"/>
                <w:szCs w:val="24"/>
                <w:lang w:val="ru-RU"/>
              </w:rPr>
            </w:pPr>
          </w:p>
        </w:tc>
      </w:tr>
      <w:tr w:rsidR="00275875" w:rsidRPr="00E82AD1" w:rsidTr="00933D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spacing w:before="120" w:after="120"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875" w:rsidRPr="00E82AD1" w:rsidRDefault="00275875" w:rsidP="00933D72">
            <w:pPr>
              <w:rPr>
                <w:rFonts w:ascii="Times New Roman" w:eastAsia="Times New Roman" w:hAnsi="Times New Roman" w:cs="Times New Roman"/>
                <w:sz w:val="1"/>
                <w:szCs w:val="24"/>
                <w:lang w:val="ru-RU"/>
              </w:rPr>
            </w:pPr>
          </w:p>
        </w:tc>
      </w:tr>
    </w:tbl>
    <w:p w:rsidR="00275875" w:rsidRPr="00E82AD1" w:rsidRDefault="00275875" w:rsidP="00275875">
      <w:pPr>
        <w:shd w:val="clear" w:color="auto" w:fill="FFFFFF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E82AD1">
        <w:rPr>
          <w:rFonts w:ascii="Times New Roman" w:hAnsi="Times New Roman"/>
          <w:i/>
          <w:sz w:val="24"/>
          <w:szCs w:val="24"/>
        </w:rPr>
        <w:br w:type="page"/>
      </w:r>
    </w:p>
    <w:p w:rsidR="00DD1098" w:rsidRDefault="00DD1098">
      <w:bookmarkStart w:id="0" w:name="_GoBack"/>
      <w:bookmarkEnd w:id="0"/>
    </w:p>
    <w:sectPr w:rsidR="00DD1098" w:rsidSect="00243F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453C"/>
    <w:multiLevelType w:val="multilevel"/>
    <w:tmpl w:val="94FAD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800110"/>
    <w:multiLevelType w:val="multilevel"/>
    <w:tmpl w:val="FF1218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2C2CE4"/>
    <w:multiLevelType w:val="multilevel"/>
    <w:tmpl w:val="B6C67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2A0B4B"/>
    <w:multiLevelType w:val="hybridMultilevel"/>
    <w:tmpl w:val="ABA8EED4"/>
    <w:lvl w:ilvl="0" w:tplc="00C4A4E0">
      <w:start w:val="1"/>
      <w:numFmt w:val="bullet"/>
      <w:lvlText w:val="-"/>
      <w:lvlJc w:val="left"/>
      <w:pPr>
        <w:ind w:left="108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89"/>
    <w:rsid w:val="00243F9C"/>
    <w:rsid w:val="00275875"/>
    <w:rsid w:val="00850E89"/>
    <w:rsid w:val="00DD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3F9C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7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 Знак17"/>
    <w:basedOn w:val="a"/>
    <w:link w:val="a4"/>
    <w:uiPriority w:val="99"/>
    <w:qFormat/>
    <w:rsid w:val="00243F9C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бычный (веб) Знак"/>
    <w:aliases w:val="Знак17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 Знак17 Знак"/>
    <w:link w:val="a3"/>
    <w:uiPriority w:val="99"/>
    <w:locked/>
    <w:rsid w:val="00243F9C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5">
    <w:name w:val="List Paragraph"/>
    <w:basedOn w:val="a"/>
    <w:uiPriority w:val="34"/>
    <w:qFormat/>
    <w:rsid w:val="00243F9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2758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875"/>
    <w:rPr>
      <w:rFonts w:ascii="Tahoma" w:eastAsia="Calibri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3F9C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7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 Знак17"/>
    <w:basedOn w:val="a"/>
    <w:link w:val="a4"/>
    <w:uiPriority w:val="99"/>
    <w:qFormat/>
    <w:rsid w:val="00243F9C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бычный (веб) Знак"/>
    <w:aliases w:val="Знак17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 Знак17 Знак"/>
    <w:link w:val="a3"/>
    <w:uiPriority w:val="99"/>
    <w:locked/>
    <w:rsid w:val="00243F9C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5">
    <w:name w:val="List Paragraph"/>
    <w:basedOn w:val="a"/>
    <w:uiPriority w:val="34"/>
    <w:qFormat/>
    <w:rsid w:val="00243F9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2758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875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UDC</dc:creator>
  <cp:lastModifiedBy>UDC</cp:lastModifiedBy>
  <cp:revision>2</cp:revision>
  <dcterms:created xsi:type="dcterms:W3CDTF">2022-09-08T10:13:00Z</dcterms:created>
  <dcterms:modified xsi:type="dcterms:W3CDTF">2022-09-08T10:13:00Z</dcterms:modified>
</cp:coreProperties>
</file>