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BD" w:rsidRPr="00FB5934" w:rsidRDefault="008D1BBD" w:rsidP="008D1BBD">
      <w:pPr>
        <w:ind w:right="329"/>
        <w:jc w:val="right"/>
        <w:rPr>
          <w:b/>
        </w:rPr>
      </w:pPr>
      <w:r w:rsidRPr="00FB5934">
        <w:rPr>
          <w:b/>
          <w:color w:val="000000"/>
          <w:sz w:val="24"/>
          <w:szCs w:val="24"/>
          <w:lang w:eastAsia="ru-RU"/>
        </w:rPr>
        <w:t>Додаток 2 до тендерної документації</w:t>
      </w:r>
    </w:p>
    <w:p w:rsidR="008D1BBD" w:rsidRDefault="008D1BBD" w:rsidP="008D1BBD">
      <w:pPr>
        <w:ind w:right="329"/>
        <w:jc w:val="center"/>
        <w:rPr>
          <w:lang w:val="ru-RU" w:eastAsia="ru-RU"/>
        </w:rPr>
      </w:pPr>
    </w:p>
    <w:p w:rsidR="008D1BBD" w:rsidRDefault="008D1BBD" w:rsidP="008D1BBD">
      <w:pPr>
        <w:ind w:right="329"/>
        <w:jc w:val="center"/>
      </w:pPr>
      <w:r>
        <w:rPr>
          <w:b/>
          <w:bCs/>
          <w:color w:val="000000"/>
          <w:sz w:val="24"/>
          <w:szCs w:val="24"/>
          <w:lang w:val="ru-RU" w:eastAsia="ru-RU"/>
        </w:rPr>
        <w:t xml:space="preserve">ІНФОРМАЦІЯ ПРО НЕОБХІДНІ </w:t>
      </w:r>
      <w:proofErr w:type="gramStart"/>
      <w:r>
        <w:rPr>
          <w:b/>
          <w:bCs/>
          <w:color w:val="000000"/>
          <w:sz w:val="24"/>
          <w:szCs w:val="24"/>
          <w:lang w:val="ru-RU" w:eastAsia="ru-RU"/>
        </w:rPr>
        <w:t>ТЕХН</w:t>
      </w:r>
      <w:proofErr w:type="gramEnd"/>
      <w:r>
        <w:rPr>
          <w:b/>
          <w:bCs/>
          <w:color w:val="000000"/>
          <w:sz w:val="24"/>
          <w:szCs w:val="24"/>
          <w:lang w:val="ru-RU" w:eastAsia="ru-RU"/>
        </w:rPr>
        <w:t xml:space="preserve">ІЧНІ, ЯКІСНІ ТА КІЛЬКІСНІ ХАРАКТЕРИСТИКИ ПРЕДМЕТА ЗАКУПІВЛІ </w:t>
      </w:r>
    </w:p>
    <w:p w:rsidR="008D1BBD" w:rsidRDefault="008D1BBD" w:rsidP="008D1BBD">
      <w:pPr>
        <w:ind w:right="329"/>
        <w:jc w:val="center"/>
        <w:rPr>
          <w:b/>
          <w:bCs/>
          <w:color w:val="000000"/>
          <w:sz w:val="24"/>
          <w:szCs w:val="24"/>
          <w:lang w:eastAsia="ru-RU"/>
        </w:rPr>
      </w:pPr>
      <w:r w:rsidRPr="00FB5934">
        <w:rPr>
          <w:b/>
          <w:bCs/>
          <w:color w:val="000000"/>
          <w:sz w:val="24"/>
          <w:szCs w:val="24"/>
          <w:lang w:eastAsia="ru-RU"/>
        </w:rPr>
        <w:t>Технічні вимоги</w:t>
      </w: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8D1BBD" w:rsidRPr="00064D69" w:rsidTr="001D5035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</w:rPr>
            </w:pPr>
          </w:p>
          <w:p w:rsidR="008D1BBD" w:rsidRPr="00064D69" w:rsidRDefault="008D1BBD" w:rsidP="001D5035">
            <w:pPr>
              <w:rPr>
                <w:sz w:val="24"/>
                <w:szCs w:val="24"/>
                <w:lang w:eastAsia="ru-RU"/>
              </w:rPr>
            </w:pPr>
            <w:r w:rsidRPr="00064D69">
              <w:rPr>
                <w:sz w:val="24"/>
                <w:szCs w:val="24"/>
              </w:rPr>
              <w:t>Конкретне 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</w:rPr>
            </w:pPr>
            <w:r w:rsidRPr="00064D69">
              <w:rPr>
                <w:noProof/>
                <w:color w:val="000000"/>
                <w:sz w:val="24"/>
                <w:szCs w:val="24"/>
                <w:lang w:eastAsia="ru-RU"/>
              </w:rPr>
              <w:t>Природний газ</w:t>
            </w:r>
          </w:p>
        </w:tc>
      </w:tr>
      <w:tr w:rsidR="008D1BBD" w:rsidRPr="00064D69" w:rsidTr="001D5035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  <w:lang w:eastAsia="ru-RU"/>
              </w:rPr>
            </w:pPr>
            <w:r w:rsidRPr="00064D69">
              <w:rPr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</w:rPr>
            </w:pPr>
            <w:r w:rsidRPr="00064D69">
              <w:rPr>
                <w:sz w:val="24"/>
                <w:szCs w:val="24"/>
              </w:rPr>
              <w:t>09120000-6 «Газове паливо»</w:t>
            </w:r>
          </w:p>
        </w:tc>
      </w:tr>
      <w:tr w:rsidR="008D1BBD" w:rsidRPr="00064D69" w:rsidTr="001D5035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  <w:lang w:eastAsia="ru-RU"/>
              </w:rPr>
            </w:pPr>
            <w:r w:rsidRPr="00064D69">
              <w:rPr>
                <w:sz w:val="24"/>
                <w:szCs w:val="24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BD" w:rsidRPr="00064D69" w:rsidRDefault="008D1BBD" w:rsidP="001D50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з </w:t>
            </w:r>
            <w:r>
              <w:rPr>
                <w:bCs/>
                <w:sz w:val="24"/>
                <w:szCs w:val="24"/>
                <w:lang w:eastAsia="ru-RU"/>
              </w:rPr>
              <w:t xml:space="preserve">дати підписання угоди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31.12</w:t>
            </w:r>
            <w:r w:rsidRPr="00064D69">
              <w:rPr>
                <w:color w:val="000000"/>
                <w:sz w:val="24"/>
                <w:szCs w:val="24"/>
              </w:rPr>
              <w:t>.2023 року</w:t>
            </w:r>
            <w:r>
              <w:rPr>
                <w:color w:val="000000"/>
                <w:sz w:val="24"/>
                <w:szCs w:val="24"/>
              </w:rPr>
              <w:t xml:space="preserve"> включно</w:t>
            </w:r>
            <w:r w:rsidRPr="00064D69">
              <w:rPr>
                <w:color w:val="000000"/>
                <w:sz w:val="24"/>
                <w:szCs w:val="24"/>
              </w:rPr>
              <w:t xml:space="preserve">, цілодобово </w:t>
            </w:r>
          </w:p>
        </w:tc>
      </w:tr>
      <w:tr w:rsidR="008D1BBD" w:rsidRPr="00064D69" w:rsidTr="001D5035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</w:rPr>
            </w:pPr>
            <w:r w:rsidRPr="00064D69">
              <w:rPr>
                <w:sz w:val="24"/>
                <w:szCs w:val="24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BD" w:rsidRPr="00064D69" w:rsidRDefault="008D1BBD" w:rsidP="001D5035">
            <w:pPr>
              <w:rPr>
                <w:color w:val="000000"/>
                <w:sz w:val="24"/>
                <w:szCs w:val="24"/>
              </w:rPr>
            </w:pPr>
            <w:r w:rsidRPr="008D1BBD">
              <w:rPr>
                <w:sz w:val="24"/>
                <w:szCs w:val="24"/>
                <w:lang w:val="ru-RU" w:eastAsia="ru-RU"/>
              </w:rPr>
              <w:t>28556</w:t>
            </w:r>
            <w:r w:rsidRPr="00064D69">
              <w:rPr>
                <w:color w:val="000000"/>
                <w:sz w:val="24"/>
                <w:szCs w:val="24"/>
              </w:rPr>
              <w:t xml:space="preserve"> м. куб.</w:t>
            </w:r>
          </w:p>
        </w:tc>
      </w:tr>
      <w:tr w:rsidR="008D1BBD" w:rsidRPr="00F4489F" w:rsidTr="001D5035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</w:rPr>
            </w:pPr>
            <w:r w:rsidRPr="00064D69">
              <w:rPr>
                <w:sz w:val="24"/>
                <w:szCs w:val="24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BD" w:rsidRPr="00F4489F" w:rsidRDefault="008D1BBD" w:rsidP="001D5035">
            <w:pPr>
              <w:rPr>
                <w:color w:val="000000"/>
                <w:sz w:val="24"/>
                <w:szCs w:val="24"/>
              </w:rPr>
            </w:pPr>
            <w:r w:rsidRPr="00F4489F">
              <w:rPr>
                <w:bCs/>
                <w:color w:val="000000"/>
                <w:sz w:val="24"/>
                <w:szCs w:val="24"/>
              </w:rPr>
              <w:t xml:space="preserve">Львівська обл., Червоноградський р-н </w:t>
            </w:r>
            <w:proofErr w:type="spellStart"/>
            <w:r w:rsidRPr="00F4489F">
              <w:rPr>
                <w:bCs/>
                <w:color w:val="000000"/>
                <w:sz w:val="24"/>
                <w:szCs w:val="24"/>
              </w:rPr>
              <w:t>с.Волиця</w:t>
            </w:r>
            <w:proofErr w:type="spellEnd"/>
            <w:r w:rsidRPr="00F4489F">
              <w:rPr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F4489F">
              <w:rPr>
                <w:bCs/>
                <w:color w:val="000000"/>
                <w:sz w:val="24"/>
                <w:szCs w:val="24"/>
              </w:rPr>
              <w:t>вул.Шевченка</w:t>
            </w:r>
            <w:proofErr w:type="spellEnd"/>
            <w:r w:rsidRPr="00F4489F">
              <w:rPr>
                <w:bCs/>
                <w:color w:val="000000"/>
                <w:sz w:val="24"/>
                <w:szCs w:val="24"/>
              </w:rPr>
              <w:t xml:space="preserve"> 1А 80073.</w:t>
            </w:r>
          </w:p>
        </w:tc>
      </w:tr>
      <w:tr w:rsidR="008D1BBD" w:rsidRPr="00064D69" w:rsidTr="001D5035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BD" w:rsidRPr="00064D69" w:rsidRDefault="008D1BBD" w:rsidP="001D5035">
            <w:pPr>
              <w:rPr>
                <w:sz w:val="24"/>
                <w:szCs w:val="24"/>
              </w:rPr>
            </w:pPr>
            <w:r w:rsidRPr="00064D69">
              <w:rPr>
                <w:sz w:val="24"/>
                <w:szCs w:val="24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BD" w:rsidRPr="00064D69" w:rsidRDefault="008D1BBD" w:rsidP="001D5035">
            <w:pPr>
              <w:rPr>
                <w:color w:val="000000"/>
                <w:sz w:val="24"/>
                <w:szCs w:val="24"/>
              </w:rPr>
            </w:pPr>
            <w:r w:rsidRPr="00064D69">
              <w:rPr>
                <w:color w:val="000000"/>
                <w:sz w:val="24"/>
                <w:szCs w:val="24"/>
              </w:rPr>
              <w:t>АТ «Оператор газорозподільної системи «</w:t>
            </w:r>
            <w:proofErr w:type="spellStart"/>
            <w:r w:rsidRPr="00064D69">
              <w:rPr>
                <w:color w:val="000000"/>
                <w:sz w:val="24"/>
                <w:szCs w:val="24"/>
              </w:rPr>
              <w:t>Львівгаз</w:t>
            </w:r>
            <w:proofErr w:type="spellEnd"/>
            <w:r w:rsidRPr="00064D69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8D1BBD" w:rsidRDefault="008D1BBD" w:rsidP="008D1BBD">
      <w:pPr>
        <w:ind w:right="329"/>
        <w:jc w:val="both"/>
      </w:pPr>
      <w:r>
        <w:rPr>
          <w:bCs/>
          <w:sz w:val="24"/>
          <w:szCs w:val="24"/>
          <w:lang w:val="ru-RU" w:eastAsia="ru-RU"/>
        </w:rPr>
        <w:t>.</w:t>
      </w:r>
    </w:p>
    <w:p w:rsidR="008D1BBD" w:rsidRDefault="008D1BBD" w:rsidP="008D1BBD">
      <w:pPr>
        <w:ind w:right="329"/>
        <w:rPr>
          <w:bCs/>
          <w:sz w:val="24"/>
          <w:szCs w:val="24"/>
          <w:lang w:val="ru-RU" w:eastAsia="ru-RU"/>
        </w:rPr>
      </w:pPr>
    </w:p>
    <w:p w:rsidR="008D1BBD" w:rsidRPr="00EE690A" w:rsidRDefault="008D1BBD" w:rsidP="008D1BBD">
      <w:pPr>
        <w:ind w:right="329"/>
        <w:jc w:val="both"/>
      </w:pPr>
      <w:r w:rsidRPr="00EE690A">
        <w:rPr>
          <w:bCs/>
          <w:sz w:val="24"/>
          <w:szCs w:val="24"/>
          <w:lang w:eastAsia="ru-RU"/>
        </w:rPr>
        <w:t xml:space="preserve">Технічні та якісні характеристики газу повинні відповідати нормам діючого на території України законодавства, державним, міжнародним стандартам та вимогам державної політики України в галузі захисту довкілля.  </w:t>
      </w:r>
    </w:p>
    <w:p w:rsidR="008D1BBD" w:rsidRPr="004239F8" w:rsidRDefault="008D1BBD" w:rsidP="008D1BBD">
      <w:pPr>
        <w:ind w:right="329"/>
        <w:jc w:val="both"/>
      </w:pPr>
      <w:r w:rsidRPr="004239F8">
        <w:rPr>
          <w:bCs/>
          <w:sz w:val="24"/>
          <w:szCs w:val="24"/>
        </w:rPr>
        <w:t>У складі тендерної пропозиції учасник надає</w:t>
      </w:r>
      <w:r w:rsidRPr="004239F8">
        <w:rPr>
          <w:bCs/>
          <w:sz w:val="24"/>
          <w:szCs w:val="24"/>
          <w:lang w:val="ru-RU"/>
        </w:rPr>
        <w:t>:</w:t>
      </w:r>
    </w:p>
    <w:p w:rsidR="008D1BBD" w:rsidRPr="004177A2" w:rsidRDefault="008D1BBD" w:rsidP="008D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textAlignment w:val="baseline"/>
        <w:rPr>
          <w:strike/>
          <w:color w:val="FF0000"/>
        </w:rPr>
      </w:pPr>
      <w:r w:rsidRPr="004239F8">
        <w:rPr>
          <w:sz w:val="24"/>
          <w:szCs w:val="24"/>
        </w:rPr>
        <w:t xml:space="preserve">Інформація в довільній формі </w:t>
      </w:r>
      <w:r w:rsidRPr="004239F8">
        <w:rPr>
          <w:b/>
          <w:sz w:val="24"/>
          <w:szCs w:val="24"/>
        </w:rPr>
        <w:t>про підтвердження наявності в учасника EIC-коду</w:t>
      </w:r>
      <w:r w:rsidRPr="004239F8">
        <w:rPr>
          <w:sz w:val="24"/>
          <w:szCs w:val="24"/>
        </w:rPr>
        <w:t xml:space="preserve"> - код енергетичної ідентифікації суб’єкта ринку природного газу та/або точки комерційного обліку, визначений за правилами Європейської мережі операторів газотранспортних систем (ENTSOG), з метою уніфікації та однозначної ідентифікації суб’єктів ринку природного газу та точок комерційного обліку, розміщених на об’єктах газової інфраструктури, у тому числі для участі у регіональних (міжнародних) газових ринках, та для забезпечення спрощення процедур зміни постачальників природного газу та електронного обміну даними між суб’єктами ринку природного газу. </w:t>
      </w:r>
    </w:p>
    <w:p w:rsidR="008D1BBD" w:rsidRPr="00EE690A" w:rsidRDefault="008D1BBD" w:rsidP="008D1BBD">
      <w:pPr>
        <w:ind w:right="329"/>
      </w:pPr>
      <w:r w:rsidRPr="00EE690A">
        <w:rPr>
          <w:bCs/>
          <w:sz w:val="24"/>
          <w:szCs w:val="24"/>
          <w:lang w:eastAsia="ru-RU"/>
        </w:rPr>
        <w:t xml:space="preserve">Фізико-хімічні показники природного газу повинні відповідати вимогам </w:t>
      </w:r>
      <w:proofErr w:type="spellStart"/>
      <w:r w:rsidRPr="00EE690A">
        <w:rPr>
          <w:bCs/>
          <w:sz w:val="24"/>
          <w:szCs w:val="24"/>
          <w:lang w:eastAsia="ru-RU"/>
        </w:rPr>
        <w:t>ГОСТу</w:t>
      </w:r>
      <w:proofErr w:type="spellEnd"/>
      <w:r w:rsidRPr="00EE690A">
        <w:rPr>
          <w:bCs/>
          <w:sz w:val="24"/>
          <w:szCs w:val="24"/>
          <w:lang w:eastAsia="ru-RU"/>
        </w:rPr>
        <w:t xml:space="preserve">  5542-87.</w:t>
      </w:r>
    </w:p>
    <w:p w:rsidR="008D1BBD" w:rsidRPr="00EE690A" w:rsidRDefault="008D1BBD" w:rsidP="008D1BBD">
      <w:pPr>
        <w:ind w:right="329"/>
      </w:pPr>
      <w:r w:rsidRPr="00EE690A">
        <w:rPr>
          <w:bCs/>
          <w:sz w:val="24"/>
          <w:szCs w:val="24"/>
          <w:lang w:eastAsia="ru-RU"/>
        </w:rPr>
        <w:t xml:space="preserve">Параметри природного газу, який Постачальник зобов’язується поставити Споживачу, повинні відповідати параметрам основного потоку в газотранспортній системі України. За розрахункову одиницю поданого природного газу приймається один кубічний метр природного газу, приведений до стандартних умов (Т=20 град. С, Р=101,325 </w:t>
      </w:r>
      <w:proofErr w:type="spellStart"/>
      <w:r w:rsidRPr="00EE690A">
        <w:rPr>
          <w:bCs/>
          <w:sz w:val="24"/>
          <w:szCs w:val="24"/>
          <w:lang w:eastAsia="ru-RU"/>
        </w:rPr>
        <w:t>КПа</w:t>
      </w:r>
      <w:proofErr w:type="spellEnd"/>
      <w:r w:rsidRPr="00EE690A">
        <w:rPr>
          <w:bCs/>
          <w:sz w:val="24"/>
          <w:szCs w:val="24"/>
          <w:lang w:eastAsia="ru-RU"/>
        </w:rPr>
        <w:t xml:space="preserve">/760 мм. </w:t>
      </w:r>
      <w:proofErr w:type="spellStart"/>
      <w:r w:rsidRPr="00EE690A">
        <w:rPr>
          <w:bCs/>
          <w:sz w:val="24"/>
          <w:szCs w:val="24"/>
          <w:lang w:eastAsia="ru-RU"/>
        </w:rPr>
        <w:t>рт</w:t>
      </w:r>
      <w:proofErr w:type="spellEnd"/>
      <w:r w:rsidRPr="00EE690A">
        <w:rPr>
          <w:bCs/>
          <w:sz w:val="24"/>
          <w:szCs w:val="24"/>
          <w:lang w:eastAsia="ru-RU"/>
        </w:rPr>
        <w:t>. ст. та вологості рівній нулю).</w:t>
      </w:r>
    </w:p>
    <w:p w:rsidR="008D1BBD" w:rsidRDefault="008D1BBD" w:rsidP="008D1BBD">
      <w:pPr>
        <w:ind w:right="329"/>
        <w:rPr>
          <w:color w:val="000000"/>
          <w:sz w:val="24"/>
          <w:szCs w:val="24"/>
          <w:lang w:eastAsia="ru-RU"/>
        </w:rPr>
      </w:pPr>
      <w:r w:rsidRPr="00EE690A">
        <w:rPr>
          <w:bCs/>
          <w:sz w:val="24"/>
          <w:szCs w:val="24"/>
          <w:lang w:eastAsia="ru-RU"/>
        </w:rPr>
        <w:tab/>
      </w:r>
      <w:bookmarkStart w:id="0" w:name="_GoBack"/>
      <w:bookmarkEnd w:id="0"/>
    </w:p>
    <w:p w:rsidR="008D1BBD" w:rsidRDefault="008D1BBD" w:rsidP="008D1BBD">
      <w:pPr>
        <w:ind w:right="329"/>
        <w:jc w:val="right"/>
        <w:rPr>
          <w:color w:val="000000"/>
          <w:sz w:val="24"/>
          <w:szCs w:val="24"/>
          <w:lang w:eastAsia="ru-RU"/>
        </w:rPr>
      </w:pPr>
    </w:p>
    <w:p w:rsidR="008D1BBD" w:rsidRDefault="008D1BBD" w:rsidP="008D1BBD">
      <w:pPr>
        <w:ind w:right="329"/>
        <w:jc w:val="right"/>
        <w:rPr>
          <w:color w:val="000000"/>
          <w:sz w:val="24"/>
          <w:szCs w:val="24"/>
          <w:lang w:eastAsia="ru-RU"/>
        </w:rPr>
      </w:pPr>
    </w:p>
    <w:p w:rsidR="008D1BBD" w:rsidRPr="00E40241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8D1BBD" w:rsidRDefault="008D1BBD" w:rsidP="008D1BBD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D55499" w:rsidRDefault="00D55499"/>
    <w:sectPr w:rsidR="00D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D"/>
    <w:rsid w:val="003C4B59"/>
    <w:rsid w:val="006644BF"/>
    <w:rsid w:val="008D1BBD"/>
    <w:rsid w:val="00D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2023-03-24T09:05:00Z</dcterms:created>
  <dcterms:modified xsi:type="dcterms:W3CDTF">2023-03-24T10:09:00Z</dcterms:modified>
</cp:coreProperties>
</file>