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EF" w:rsidRDefault="003F25EF" w:rsidP="00AE6EBB">
      <w:pPr>
        <w:jc w:val="right"/>
        <w:rPr>
          <w:rFonts w:ascii="Times New Roman" w:hAnsi="Times New Roman"/>
          <w:b/>
          <w:bCs/>
          <w:sz w:val="24"/>
          <w:szCs w:val="24"/>
          <w:lang w:val="uk-UA"/>
        </w:rPr>
      </w:pPr>
      <w:r w:rsidRPr="00454D9E">
        <w:rPr>
          <w:rFonts w:ascii="Times New Roman" w:hAnsi="Times New Roman"/>
          <w:b/>
          <w:bCs/>
          <w:sz w:val="24"/>
          <w:szCs w:val="24"/>
          <w:lang w:val="uk-UA"/>
        </w:rPr>
        <w:t>Додаток № 3 до тендерної документації</w:t>
      </w:r>
    </w:p>
    <w:p w:rsidR="003F25EF" w:rsidRDefault="003F25EF" w:rsidP="00AE6EBB">
      <w:pPr>
        <w:jc w:val="center"/>
        <w:rPr>
          <w:rFonts w:ascii="Times New Roman" w:hAnsi="Times New Roman"/>
          <w:b/>
          <w:caps/>
          <w:color w:val="000000"/>
          <w:sz w:val="24"/>
          <w:szCs w:val="24"/>
          <w:u w:val="single"/>
          <w:lang w:val="uk-UA"/>
        </w:rPr>
      </w:pPr>
      <w:r w:rsidRPr="00454D9E">
        <w:rPr>
          <w:rFonts w:ascii="Times New Roman" w:hAnsi="Times New Roman"/>
          <w:b/>
          <w:caps/>
          <w:color w:val="000000"/>
          <w:sz w:val="24"/>
          <w:szCs w:val="24"/>
          <w:u w:val="single"/>
          <w:lang w:val="uk-UA"/>
        </w:rPr>
        <w:t xml:space="preserve">Технічні вимоги ДО ПРЕДМЕТУ ЗАКУПІВЛІ </w:t>
      </w:r>
    </w:p>
    <w:p w:rsidR="003F25EF" w:rsidRPr="00AE6EBB" w:rsidRDefault="003F25EF" w:rsidP="00AE6EBB">
      <w:pPr>
        <w:jc w:val="center"/>
        <w:rPr>
          <w:rFonts w:ascii="Times New Roman" w:hAnsi="Times New Roman"/>
          <w:bCs/>
          <w:iCs/>
          <w:sz w:val="28"/>
          <w:szCs w:val="28"/>
          <w:lang w:val="uk-UA"/>
        </w:rPr>
      </w:pPr>
      <w:r w:rsidRPr="00AE6EBB">
        <w:rPr>
          <w:rFonts w:ascii="Times New Roman" w:hAnsi="Times New Roman"/>
          <w:b/>
          <w:bCs/>
          <w:iCs/>
          <w:sz w:val="28"/>
          <w:szCs w:val="28"/>
          <w:lang w:val="uk-UA"/>
        </w:rPr>
        <w:t xml:space="preserve">Код ДК 021:2015 – </w:t>
      </w:r>
      <w:r w:rsidRPr="00AE6EBB">
        <w:rPr>
          <w:rFonts w:ascii="Times New Roman" w:hAnsi="Times New Roman"/>
          <w:b/>
          <w:bCs/>
          <w:iCs/>
          <w:sz w:val="28"/>
          <w:szCs w:val="28"/>
          <w:shd w:val="clear" w:color="auto" w:fill="FFFFFF"/>
          <w:lang w:val="uk-UA" w:eastAsia="ar-SA"/>
        </w:rPr>
        <w:t>35730000-0 «Електронні бойові комплекси та засоби радіоелектронного захисту»</w:t>
      </w:r>
      <w:r w:rsidRPr="00AE6EBB">
        <w:rPr>
          <w:rFonts w:ascii="Times New Roman" w:hAnsi="Times New Roman"/>
          <w:b/>
          <w:bCs/>
          <w:iCs/>
          <w:sz w:val="28"/>
          <w:szCs w:val="28"/>
          <w:lang w:val="uk-UA"/>
        </w:rPr>
        <w:t xml:space="preserve"> </w:t>
      </w:r>
      <w:r w:rsidRPr="00AE6EBB">
        <w:rPr>
          <w:rFonts w:ascii="Times New Roman" w:hAnsi="Times New Roman"/>
          <w:bCs/>
          <w:iCs/>
          <w:sz w:val="28"/>
          <w:szCs w:val="28"/>
          <w:lang w:val="uk-UA"/>
        </w:rPr>
        <w:t>(</w:t>
      </w:r>
      <w:r w:rsidRPr="00ED4444">
        <w:rPr>
          <w:rFonts w:ascii="Times New Roman" w:hAnsi="Times New Roman"/>
          <w:sz w:val="28"/>
          <w:szCs w:val="28"/>
          <w:shd w:val="clear" w:color="auto" w:fill="FFFFFF"/>
          <w:lang w:val="uk-UA"/>
        </w:rPr>
        <w:t xml:space="preserve">Засіб РЕБ типу купол (окопник) анти-дрон тактичного </w:t>
      </w:r>
      <w:r w:rsidRPr="00AE6EBB">
        <w:rPr>
          <w:rFonts w:ascii="Times New Roman" w:hAnsi="Times New Roman"/>
          <w:sz w:val="28"/>
          <w:szCs w:val="28"/>
          <w:shd w:val="clear" w:color="auto" w:fill="FFFFFF"/>
          <w:lang w:val="uk-UA"/>
        </w:rPr>
        <w:t>призначення</w:t>
      </w:r>
      <w:r w:rsidRPr="00ED4444">
        <w:rPr>
          <w:rFonts w:ascii="Times New Roman" w:hAnsi="Times New Roman"/>
          <w:sz w:val="28"/>
          <w:szCs w:val="28"/>
          <w:shd w:val="clear" w:color="auto" w:fill="FFFFFF"/>
          <w:lang w:val="uk-UA"/>
        </w:rPr>
        <w:t xml:space="preserve"> на 6 діапазонів</w:t>
      </w:r>
      <w:r w:rsidRPr="00AE6EBB">
        <w:rPr>
          <w:rFonts w:ascii="Times New Roman" w:hAnsi="Times New Roman"/>
          <w:sz w:val="28"/>
          <w:szCs w:val="28"/>
          <w:shd w:val="clear" w:color="auto" w:fill="FFFFFF"/>
          <w:lang w:val="uk-UA"/>
        </w:rPr>
        <w:t xml:space="preserve"> або еквівалент</w:t>
      </w:r>
      <w:r w:rsidRPr="00AE6EBB">
        <w:rPr>
          <w:rFonts w:ascii="Times New Roman" w:hAnsi="Times New Roman"/>
          <w:bCs/>
          <w:iCs/>
          <w:sz w:val="28"/>
          <w:szCs w:val="28"/>
          <w:lang w:val="uk-UA"/>
        </w:rPr>
        <w:t>)</w:t>
      </w:r>
    </w:p>
    <w:p w:rsidR="003F25EF" w:rsidRPr="00454D9E" w:rsidRDefault="003F25EF" w:rsidP="00AE6EBB">
      <w:pPr>
        <w:jc w:val="center"/>
        <w:rPr>
          <w:rFonts w:ascii="Times New Roman" w:hAnsi="Times New Roman"/>
          <w:b/>
          <w:caps/>
          <w:color w:val="000000"/>
          <w:sz w:val="24"/>
          <w:szCs w:val="24"/>
          <w:u w:val="single"/>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1338"/>
        <w:gridCol w:w="3777"/>
        <w:gridCol w:w="2256"/>
      </w:tblGrid>
      <w:tr w:rsidR="003F25EF" w:rsidRPr="00454D9E" w:rsidTr="00ED4444">
        <w:trPr>
          <w:trHeight w:val="254"/>
          <w:jc w:val="center"/>
        </w:trPr>
        <w:tc>
          <w:tcPr>
            <w:tcW w:w="2547" w:type="dxa"/>
            <w:shd w:val="clear" w:color="auto" w:fill="E7E6E6"/>
            <w:vAlign w:val="center"/>
          </w:tcPr>
          <w:p w:rsidR="003F25EF" w:rsidRPr="00454D9E" w:rsidRDefault="003F25EF" w:rsidP="00A80AE8">
            <w:pPr>
              <w:pStyle w:val="1"/>
              <w:jc w:val="center"/>
              <w:rPr>
                <w:rFonts w:ascii="Times New Roman" w:hAnsi="Times New Roman"/>
                <w:b/>
                <w:bCs/>
                <w:szCs w:val="24"/>
                <w:lang w:eastAsia="uk-UA"/>
              </w:rPr>
            </w:pPr>
            <w:r w:rsidRPr="00454D9E">
              <w:rPr>
                <w:rFonts w:ascii="Times New Roman" w:hAnsi="Times New Roman"/>
                <w:b/>
                <w:bCs/>
                <w:szCs w:val="24"/>
                <w:lang w:eastAsia="uk-UA"/>
              </w:rPr>
              <w:t>Найменування</w:t>
            </w:r>
          </w:p>
        </w:tc>
        <w:tc>
          <w:tcPr>
            <w:tcW w:w="1338" w:type="dxa"/>
            <w:shd w:val="clear" w:color="auto" w:fill="E7E6E6"/>
            <w:vAlign w:val="center"/>
          </w:tcPr>
          <w:p w:rsidR="003F25EF" w:rsidRPr="00454D9E" w:rsidRDefault="003F25EF" w:rsidP="00A80AE8">
            <w:pPr>
              <w:jc w:val="center"/>
              <w:rPr>
                <w:rFonts w:ascii="Times New Roman" w:hAnsi="Times New Roman"/>
                <w:sz w:val="24"/>
                <w:szCs w:val="24"/>
                <w:lang w:val="uk-UA"/>
              </w:rPr>
            </w:pPr>
            <w:r w:rsidRPr="00454D9E">
              <w:rPr>
                <w:rFonts w:ascii="Times New Roman" w:hAnsi="Times New Roman"/>
                <w:b/>
                <w:bCs/>
                <w:sz w:val="24"/>
                <w:szCs w:val="24"/>
                <w:lang w:val="uk-UA"/>
              </w:rPr>
              <w:t>Кількість</w:t>
            </w:r>
          </w:p>
        </w:tc>
        <w:tc>
          <w:tcPr>
            <w:tcW w:w="3777" w:type="dxa"/>
            <w:shd w:val="clear" w:color="auto" w:fill="E7E6E6"/>
            <w:vAlign w:val="center"/>
          </w:tcPr>
          <w:p w:rsidR="003F25EF" w:rsidRPr="00454D9E" w:rsidRDefault="003F25EF" w:rsidP="00A80AE8">
            <w:pPr>
              <w:jc w:val="center"/>
              <w:rPr>
                <w:rFonts w:ascii="Times New Roman" w:hAnsi="Times New Roman"/>
                <w:sz w:val="24"/>
                <w:szCs w:val="24"/>
                <w:lang w:val="uk-UA"/>
              </w:rPr>
            </w:pPr>
            <w:r w:rsidRPr="00454D9E">
              <w:rPr>
                <w:rFonts w:ascii="Times New Roman" w:hAnsi="Times New Roman"/>
                <w:b/>
                <w:sz w:val="24"/>
                <w:szCs w:val="24"/>
                <w:lang w:val="uk-UA"/>
              </w:rPr>
              <w:t>Вимоги та технічні характеристики</w:t>
            </w:r>
          </w:p>
        </w:tc>
        <w:tc>
          <w:tcPr>
            <w:tcW w:w="2256" w:type="dxa"/>
            <w:shd w:val="clear" w:color="auto" w:fill="E7E6E6"/>
          </w:tcPr>
          <w:p w:rsidR="003F25EF" w:rsidRPr="00454D9E" w:rsidRDefault="003F25EF" w:rsidP="00A80AE8">
            <w:pPr>
              <w:jc w:val="center"/>
              <w:rPr>
                <w:rFonts w:ascii="Times New Roman" w:hAnsi="Times New Roman"/>
                <w:b/>
                <w:sz w:val="24"/>
                <w:szCs w:val="24"/>
                <w:lang w:val="uk-UA"/>
              </w:rPr>
            </w:pPr>
            <w:r w:rsidRPr="00454D9E">
              <w:rPr>
                <w:rFonts w:ascii="Times New Roman" w:hAnsi="Times New Roman"/>
                <w:b/>
                <w:sz w:val="24"/>
                <w:szCs w:val="24"/>
                <w:lang w:val="uk-UA"/>
              </w:rPr>
              <w:t>Технічні характеристики запропоновані учасником</w:t>
            </w:r>
          </w:p>
        </w:tc>
      </w:tr>
      <w:tr w:rsidR="003F25EF" w:rsidRPr="006E0ECD" w:rsidTr="00ED4444">
        <w:trPr>
          <w:trHeight w:val="904"/>
          <w:jc w:val="center"/>
        </w:trPr>
        <w:tc>
          <w:tcPr>
            <w:tcW w:w="2547" w:type="dxa"/>
            <w:vAlign w:val="center"/>
          </w:tcPr>
          <w:p w:rsidR="003F25EF" w:rsidRPr="00454D9E" w:rsidRDefault="003F25EF" w:rsidP="00A80AE8">
            <w:pPr>
              <w:jc w:val="center"/>
              <w:rPr>
                <w:rFonts w:ascii="Times New Roman" w:hAnsi="Times New Roman"/>
                <w:i/>
                <w:iCs/>
                <w:sz w:val="24"/>
                <w:szCs w:val="24"/>
                <w:lang w:val="uk-UA"/>
              </w:rPr>
            </w:pPr>
          </w:p>
          <w:p w:rsidR="003F25EF" w:rsidRPr="00AE6EBB" w:rsidRDefault="003F25EF" w:rsidP="00A80AE8">
            <w:pPr>
              <w:jc w:val="center"/>
              <w:rPr>
                <w:rFonts w:ascii="Times New Roman" w:hAnsi="Times New Roman"/>
                <w:iCs/>
                <w:sz w:val="24"/>
                <w:szCs w:val="24"/>
                <w:lang w:val="uk-UA"/>
              </w:rPr>
            </w:pPr>
            <w:r w:rsidRPr="00AE6EBB">
              <w:rPr>
                <w:rFonts w:ascii="Times New Roman" w:hAnsi="Times New Roman"/>
                <w:sz w:val="28"/>
                <w:szCs w:val="28"/>
                <w:shd w:val="clear" w:color="auto" w:fill="FFFFFF"/>
              </w:rPr>
              <w:t>Засіб РЕБ типу купол (окопник) анти-дрон тактичного призначення на 6 діапазонів</w:t>
            </w:r>
            <w:r w:rsidRPr="00AE6EBB">
              <w:rPr>
                <w:rFonts w:ascii="Times New Roman" w:hAnsi="Times New Roman"/>
                <w:sz w:val="28"/>
                <w:szCs w:val="28"/>
                <w:shd w:val="clear" w:color="auto" w:fill="FFFFFF"/>
                <w:lang w:val="uk-UA"/>
              </w:rPr>
              <w:t xml:space="preserve"> або еквівалент</w:t>
            </w:r>
          </w:p>
        </w:tc>
        <w:tc>
          <w:tcPr>
            <w:tcW w:w="1338" w:type="dxa"/>
            <w:vAlign w:val="center"/>
          </w:tcPr>
          <w:p w:rsidR="003F25EF" w:rsidRPr="004A442B" w:rsidRDefault="003F25EF" w:rsidP="00A80AE8">
            <w:pPr>
              <w:pStyle w:val="NormalWeb"/>
              <w:shd w:val="clear" w:color="auto" w:fill="FFFFFF"/>
              <w:spacing w:before="0" w:beforeAutospacing="0" w:after="0" w:afterAutospacing="0"/>
              <w:jc w:val="center"/>
              <w:rPr>
                <w:color w:val="000000"/>
                <w:szCs w:val="24"/>
              </w:rPr>
            </w:pPr>
            <w:r w:rsidRPr="004A442B">
              <w:rPr>
                <w:color w:val="000000"/>
                <w:szCs w:val="24"/>
              </w:rPr>
              <w:t xml:space="preserve">4 </w:t>
            </w:r>
          </w:p>
        </w:tc>
        <w:tc>
          <w:tcPr>
            <w:tcW w:w="3777" w:type="dxa"/>
            <w:vAlign w:val="center"/>
          </w:tcPr>
          <w:p w:rsidR="003F25EF" w:rsidRPr="004A442B"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sidRPr="004A442B">
              <w:rPr>
                <w:rFonts w:ascii="Times New Roman" w:hAnsi="Times New Roman"/>
                <w:sz w:val="24"/>
                <w:szCs w:val="24"/>
                <w:lang w:val="uk-UA" w:eastAsia="en-US"/>
              </w:rPr>
              <w:t xml:space="preserve">вага не більше </w:t>
            </w:r>
            <w:smartTag w:uri="urn:schemas-microsoft-com:office:smarttags" w:element="metricconverter">
              <w:smartTagPr>
                <w:attr w:name="ProductID" w:val="8,5 кг"/>
              </w:smartTagPr>
              <w:r w:rsidRPr="004A442B">
                <w:rPr>
                  <w:rFonts w:ascii="Times New Roman" w:hAnsi="Times New Roman"/>
                  <w:sz w:val="24"/>
                  <w:szCs w:val="24"/>
                  <w:lang w:val="uk-UA" w:eastAsia="en-US"/>
                </w:rPr>
                <w:t>8,5 кг</w:t>
              </w:r>
            </w:smartTag>
            <w:r w:rsidRPr="004A442B">
              <w:rPr>
                <w:rFonts w:ascii="Times New Roman" w:hAnsi="Times New Roman"/>
                <w:sz w:val="24"/>
                <w:szCs w:val="24"/>
                <w:lang w:val="uk-UA" w:eastAsia="en-US"/>
              </w:rPr>
              <w:t xml:space="preserve">; </w:t>
            </w:r>
          </w:p>
          <w:p w:rsidR="003F25EF" w:rsidRPr="004A442B"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sidRPr="004A442B">
              <w:rPr>
                <w:rFonts w:ascii="Times New Roman" w:hAnsi="Times New Roman"/>
                <w:sz w:val="24"/>
                <w:szCs w:val="24"/>
                <w:lang w:val="uk-UA" w:eastAsia="en-US"/>
              </w:rPr>
              <w:t>загальна потужність не менше 120 Вт;</w:t>
            </w:r>
          </w:p>
          <w:p w:rsidR="003F25EF" w:rsidRPr="004A442B"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sidRPr="004A442B">
              <w:rPr>
                <w:rFonts w:ascii="Times New Roman" w:hAnsi="Times New Roman"/>
                <w:sz w:val="24"/>
                <w:szCs w:val="24"/>
                <w:lang w:val="uk-UA" w:eastAsia="en-US"/>
              </w:rPr>
              <w:t>протидія FPV дронам, усім моделям комерційних безпілотників;</w:t>
            </w:r>
          </w:p>
          <w:p w:rsidR="003F25EF" w:rsidRPr="004A442B"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sidRPr="004A442B">
              <w:rPr>
                <w:rFonts w:ascii="Times New Roman" w:hAnsi="Times New Roman"/>
                <w:sz w:val="24"/>
                <w:szCs w:val="24"/>
                <w:lang w:val="uk-UA" w:eastAsia="en-US"/>
              </w:rPr>
              <w:t xml:space="preserve">робоча температура від       </w:t>
            </w:r>
            <w:smartTag w:uri="urn:schemas-microsoft-com:office:smarttags" w:element="metricconverter">
              <w:smartTagPr>
                <w:attr w:name="ProductID" w:val="-20°C"/>
              </w:smartTagPr>
              <w:r w:rsidRPr="004A442B">
                <w:rPr>
                  <w:rFonts w:ascii="Times New Roman" w:hAnsi="Times New Roman"/>
                  <w:sz w:val="24"/>
                  <w:szCs w:val="24"/>
                  <w:lang w:val="uk-UA" w:eastAsia="en-US"/>
                </w:rPr>
                <w:t>-20°C</w:t>
              </w:r>
            </w:smartTag>
            <w:r w:rsidRPr="004A442B">
              <w:rPr>
                <w:rFonts w:ascii="Times New Roman" w:hAnsi="Times New Roman"/>
                <w:sz w:val="24"/>
                <w:szCs w:val="24"/>
                <w:lang w:val="uk-UA" w:eastAsia="en-US"/>
              </w:rPr>
              <w:t xml:space="preserve"> до +</w:t>
            </w:r>
            <w:smartTag w:uri="urn:schemas-microsoft-com:office:smarttags" w:element="metricconverter">
              <w:smartTagPr>
                <w:attr w:name="ProductID" w:val="60°C"/>
              </w:smartTagPr>
              <w:r w:rsidRPr="004A442B">
                <w:rPr>
                  <w:rFonts w:ascii="Times New Roman" w:hAnsi="Times New Roman"/>
                  <w:sz w:val="24"/>
                  <w:szCs w:val="24"/>
                  <w:lang w:val="uk-UA" w:eastAsia="en-US"/>
                </w:rPr>
                <w:t>60°C</w:t>
              </w:r>
            </w:smartTag>
          </w:p>
          <w:p w:rsidR="003F25EF" w:rsidRPr="004A442B"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sidRPr="004A442B">
              <w:rPr>
                <w:rFonts w:ascii="Times New Roman" w:hAnsi="Times New Roman"/>
                <w:sz w:val="24"/>
                <w:szCs w:val="24"/>
                <w:lang w:val="uk-UA" w:eastAsia="en-US"/>
              </w:rPr>
              <w:t xml:space="preserve">радіус дії не менше </w:t>
            </w:r>
            <w:smartTag w:uri="urn:schemas-microsoft-com:office:smarttags" w:element="metricconverter">
              <w:smartTagPr>
                <w:attr w:name="ProductID" w:val="1500 м"/>
              </w:smartTagPr>
              <w:r w:rsidRPr="004A442B">
                <w:rPr>
                  <w:rFonts w:ascii="Times New Roman" w:hAnsi="Times New Roman"/>
                  <w:sz w:val="24"/>
                  <w:szCs w:val="24"/>
                  <w:lang w:val="uk-UA" w:eastAsia="en-US"/>
                </w:rPr>
                <w:t>1500 м</w:t>
              </w:r>
            </w:smartTag>
            <w:r w:rsidRPr="004A442B">
              <w:rPr>
                <w:rFonts w:ascii="Times New Roman" w:hAnsi="Times New Roman"/>
                <w:sz w:val="24"/>
                <w:szCs w:val="24"/>
                <w:lang w:val="uk-UA" w:eastAsia="en-US"/>
              </w:rPr>
              <w:t>;</w:t>
            </w:r>
          </w:p>
          <w:p w:rsidR="003F25EF" w:rsidRDefault="003F25EF" w:rsidP="00ED4444">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sidRPr="00ED4444">
              <w:rPr>
                <w:rFonts w:ascii="Times New Roman" w:hAnsi="Times New Roman"/>
                <w:sz w:val="24"/>
                <w:szCs w:val="24"/>
                <w:lang w:val="uk-UA" w:eastAsia="en-US"/>
              </w:rPr>
              <w:t xml:space="preserve">охоплення не менше 5 частот (840-930Мгц (13-50 Вт), </w:t>
            </w:r>
            <w:r>
              <w:rPr>
                <w:rFonts w:ascii="Times New Roman" w:hAnsi="Times New Roman"/>
                <w:sz w:val="24"/>
                <w:szCs w:val="24"/>
                <w:lang w:val="uk-UA" w:eastAsia="en-US"/>
              </w:rPr>
              <w:t xml:space="preserve">             </w:t>
            </w:r>
            <w:r>
              <w:rPr>
                <w:rFonts w:ascii="Times New Roman" w:hAnsi="Times New Roman"/>
                <w:sz w:val="24"/>
                <w:szCs w:val="24"/>
                <w:lang w:val="en-US" w:eastAsia="en-US"/>
              </w:rPr>
              <w:t>GPSL</w:t>
            </w:r>
            <w:r>
              <w:rPr>
                <w:rFonts w:ascii="Times New Roman" w:hAnsi="Times New Roman"/>
                <w:sz w:val="24"/>
                <w:szCs w:val="24"/>
                <w:lang w:val="uk-UA" w:eastAsia="en-US"/>
              </w:rPr>
              <w:t>11.5</w:t>
            </w:r>
            <w:r w:rsidRPr="00ED4444">
              <w:rPr>
                <w:rFonts w:ascii="Times New Roman" w:hAnsi="Times New Roman"/>
                <w:sz w:val="24"/>
                <w:szCs w:val="24"/>
                <w:lang w:val="uk-UA" w:eastAsia="en-US"/>
              </w:rPr>
              <w:t>ГГц(1560-1620МГц</w:t>
            </w:r>
            <w:r>
              <w:rPr>
                <w:rFonts w:ascii="Times New Roman" w:hAnsi="Times New Roman"/>
                <w:sz w:val="24"/>
                <w:szCs w:val="24"/>
                <w:lang w:val="uk-UA" w:eastAsia="en-US"/>
              </w:rPr>
              <w:t xml:space="preserve">) </w:t>
            </w:r>
            <w:r w:rsidRPr="00ED4444">
              <w:rPr>
                <w:rFonts w:ascii="Times New Roman" w:hAnsi="Times New Roman"/>
                <w:sz w:val="24"/>
                <w:szCs w:val="24"/>
                <w:lang w:val="uk-UA" w:eastAsia="en-US"/>
              </w:rPr>
              <w:t xml:space="preserve">(9-30 Вт), </w:t>
            </w:r>
          </w:p>
          <w:p w:rsidR="003F25EF" w:rsidRDefault="003F25EF" w:rsidP="00ED4444">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Pr>
                <w:rFonts w:ascii="Times New Roman" w:hAnsi="Times New Roman"/>
                <w:sz w:val="24"/>
                <w:szCs w:val="24"/>
                <w:lang w:val="uk-UA" w:eastAsia="en-US"/>
              </w:rPr>
              <w:t>2,4 ГГц</w:t>
            </w:r>
            <w:r w:rsidRPr="00ED4444">
              <w:rPr>
                <w:rFonts w:ascii="Times New Roman" w:hAnsi="Times New Roman"/>
                <w:sz w:val="24"/>
                <w:szCs w:val="24"/>
                <w:lang w:val="uk-UA" w:eastAsia="en-US"/>
              </w:rPr>
              <w:t xml:space="preserve">2400-2500МГц (32-50 Вт), </w:t>
            </w:r>
          </w:p>
          <w:p w:rsidR="003F25EF" w:rsidRPr="00ED4444" w:rsidRDefault="003F25EF" w:rsidP="00ED4444">
            <w:pPr>
              <w:pStyle w:val="ListParagraph"/>
              <w:shd w:val="clear" w:color="auto" w:fill="FFFFFF"/>
              <w:spacing w:before="100" w:beforeAutospacing="1" w:after="100" w:afterAutospacing="1" w:line="240" w:lineRule="auto"/>
              <w:ind w:left="-35"/>
              <w:jc w:val="both"/>
              <w:rPr>
                <w:rFonts w:ascii="Times New Roman" w:hAnsi="Times New Roman"/>
                <w:sz w:val="24"/>
                <w:szCs w:val="24"/>
                <w:lang w:val="uk-UA" w:eastAsia="en-US"/>
              </w:rPr>
            </w:pPr>
            <w:r>
              <w:rPr>
                <w:rFonts w:ascii="Times New Roman" w:hAnsi="Times New Roman"/>
                <w:sz w:val="24"/>
                <w:szCs w:val="24"/>
                <w:lang w:val="uk-UA" w:eastAsia="en-US"/>
              </w:rPr>
              <w:t xml:space="preserve">5,2ГГц </w:t>
            </w:r>
            <w:r w:rsidRPr="00ED4444">
              <w:rPr>
                <w:rFonts w:ascii="Times New Roman" w:hAnsi="Times New Roman"/>
                <w:sz w:val="24"/>
                <w:szCs w:val="24"/>
                <w:lang w:val="uk-UA" w:eastAsia="en-US"/>
              </w:rPr>
              <w:t xml:space="preserve">5150-5250 Мгц (20-30 Вт), </w:t>
            </w:r>
            <w:r>
              <w:rPr>
                <w:rFonts w:ascii="Times New Roman" w:hAnsi="Times New Roman"/>
                <w:sz w:val="24"/>
                <w:szCs w:val="24"/>
                <w:lang w:val="uk-UA" w:eastAsia="en-US"/>
              </w:rPr>
              <w:t xml:space="preserve">5,8ГГц </w:t>
            </w:r>
            <w:r w:rsidRPr="00ED4444">
              <w:rPr>
                <w:rFonts w:ascii="Times New Roman" w:hAnsi="Times New Roman"/>
                <w:sz w:val="24"/>
                <w:szCs w:val="24"/>
                <w:lang w:val="uk-UA" w:eastAsia="en-US"/>
              </w:rPr>
              <w:t>5725-5850 МГц (30-35 Вт);</w:t>
            </w:r>
          </w:p>
          <w:p w:rsidR="003F25EF"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Pr>
                <w:rFonts w:ascii="Times New Roman" w:hAnsi="Times New Roman"/>
                <w:sz w:val="24"/>
                <w:szCs w:val="24"/>
                <w:lang w:val="uk-UA" w:eastAsia="en-US"/>
              </w:rPr>
              <w:t>робота акумулятора не менше  90</w:t>
            </w:r>
            <w:r w:rsidRPr="004A442B">
              <w:rPr>
                <w:rFonts w:ascii="Times New Roman" w:hAnsi="Times New Roman"/>
                <w:sz w:val="24"/>
                <w:szCs w:val="24"/>
                <w:lang w:val="uk-UA" w:eastAsia="en-US"/>
              </w:rPr>
              <w:t>-</w:t>
            </w:r>
            <w:r>
              <w:rPr>
                <w:rFonts w:ascii="Times New Roman" w:hAnsi="Times New Roman"/>
                <w:sz w:val="24"/>
                <w:szCs w:val="24"/>
                <w:lang w:val="uk-UA" w:eastAsia="en-US"/>
              </w:rPr>
              <w:t>100 хв.</w:t>
            </w:r>
          </w:p>
          <w:p w:rsidR="003F25EF" w:rsidRPr="004A442B" w:rsidRDefault="003F25EF" w:rsidP="00A80AE8">
            <w:pPr>
              <w:pStyle w:val="ListParagraph"/>
              <w:numPr>
                <w:ilvl w:val="0"/>
                <w:numId w:val="1"/>
              </w:numPr>
              <w:shd w:val="clear" w:color="auto" w:fill="FFFFFF"/>
              <w:spacing w:before="100" w:beforeAutospacing="1" w:after="100" w:afterAutospacing="1" w:line="240" w:lineRule="auto"/>
              <w:ind w:left="249" w:hanging="284"/>
              <w:jc w:val="both"/>
              <w:rPr>
                <w:rFonts w:ascii="Times New Roman" w:hAnsi="Times New Roman"/>
                <w:sz w:val="24"/>
                <w:szCs w:val="24"/>
                <w:lang w:val="uk-UA" w:eastAsia="en-US"/>
              </w:rPr>
            </w:pPr>
            <w:r>
              <w:rPr>
                <w:rFonts w:ascii="Times New Roman" w:hAnsi="Times New Roman"/>
                <w:sz w:val="24"/>
                <w:szCs w:val="24"/>
                <w:lang w:val="uk-UA" w:eastAsia="en-US"/>
              </w:rPr>
              <w:t>Коефіцієнт підсилення  8-10 дБ (в залежності від діапазону)</w:t>
            </w:r>
          </w:p>
        </w:tc>
        <w:tc>
          <w:tcPr>
            <w:tcW w:w="2256" w:type="dxa"/>
          </w:tcPr>
          <w:p w:rsidR="003F25EF" w:rsidRPr="004A442B" w:rsidRDefault="003F25EF" w:rsidP="00A80AE8">
            <w:pPr>
              <w:pStyle w:val="NormalWeb"/>
              <w:shd w:val="clear" w:color="auto" w:fill="FFFFFF"/>
              <w:spacing w:before="0" w:beforeAutospacing="0" w:after="0" w:afterAutospacing="0"/>
              <w:rPr>
                <w:color w:val="000000"/>
                <w:szCs w:val="24"/>
              </w:rPr>
            </w:pPr>
          </w:p>
        </w:tc>
      </w:tr>
    </w:tbl>
    <w:p w:rsidR="003F25EF" w:rsidRPr="0054341B" w:rsidRDefault="003F25EF" w:rsidP="00AE6EBB">
      <w:pPr>
        <w:suppressAutoHyphens/>
        <w:rPr>
          <w:rFonts w:ascii="Times New Roman" w:hAnsi="Times New Roman"/>
          <w:b/>
          <w:sz w:val="16"/>
          <w:szCs w:val="16"/>
          <w:lang w:val="uk-UA" w:eastAsia="zh-CN"/>
        </w:rPr>
      </w:pPr>
    </w:p>
    <w:p w:rsidR="003F25EF" w:rsidRPr="00454D9E" w:rsidRDefault="003F25EF" w:rsidP="00AE6EBB">
      <w:pPr>
        <w:suppressAutoHyphens/>
        <w:spacing w:after="0"/>
        <w:rPr>
          <w:rFonts w:ascii="Times New Roman" w:hAnsi="Times New Roman"/>
          <w:b/>
          <w:sz w:val="24"/>
          <w:szCs w:val="24"/>
          <w:lang w:val="uk-UA" w:eastAsia="zh-CN"/>
        </w:rPr>
      </w:pPr>
      <w:r w:rsidRPr="00454D9E">
        <w:rPr>
          <w:rFonts w:ascii="Times New Roman" w:hAnsi="Times New Roman"/>
          <w:b/>
          <w:sz w:val="24"/>
          <w:szCs w:val="24"/>
          <w:lang w:val="uk-UA" w:eastAsia="zh-CN"/>
        </w:rPr>
        <w:t>Загальні вимоги:</w:t>
      </w:r>
    </w:p>
    <w:p w:rsidR="003F25EF" w:rsidRPr="00454D9E" w:rsidRDefault="003F25EF" w:rsidP="00AE6EBB">
      <w:pPr>
        <w:suppressAutoHyphens/>
        <w:spacing w:after="0"/>
        <w:jc w:val="both"/>
        <w:rPr>
          <w:rFonts w:ascii="Times New Roman" w:hAnsi="Times New Roman"/>
          <w:sz w:val="24"/>
          <w:szCs w:val="24"/>
          <w:lang w:val="uk-UA" w:eastAsia="zh-CN"/>
        </w:rPr>
      </w:pPr>
      <w:r w:rsidRPr="00454D9E">
        <w:rPr>
          <w:rFonts w:ascii="Times New Roman" w:hAnsi="Times New Roman"/>
          <w:sz w:val="24"/>
          <w:szCs w:val="24"/>
          <w:lang w:val="uk-UA" w:eastAsia="zh-CN"/>
        </w:rPr>
        <w:t>1.</w:t>
      </w:r>
      <w:r w:rsidRPr="00454D9E">
        <w:rPr>
          <w:rFonts w:ascii="Times New Roman" w:hAnsi="Times New Roman"/>
          <w:sz w:val="24"/>
          <w:szCs w:val="24"/>
          <w:lang w:val="uk-UA" w:eastAsia="zh-CN"/>
        </w:rPr>
        <w:tab/>
        <w:t>Товар повинен бути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Товар (упаковка) повинен містити маркування відповідно до стандартів виробника, яке дає змогу: ідентифікувати Товар, його походження, дату виробництва.</w:t>
      </w:r>
    </w:p>
    <w:p w:rsidR="003F25EF" w:rsidRPr="00454D9E" w:rsidRDefault="003F25EF" w:rsidP="00AE6EBB">
      <w:pPr>
        <w:suppressAutoHyphens/>
        <w:spacing w:after="0"/>
        <w:jc w:val="both"/>
        <w:rPr>
          <w:rFonts w:ascii="Times New Roman" w:hAnsi="Times New Roman"/>
          <w:sz w:val="24"/>
          <w:szCs w:val="24"/>
          <w:lang w:val="uk-UA" w:eastAsia="zh-CN"/>
        </w:rPr>
      </w:pPr>
      <w:r w:rsidRPr="00454D9E">
        <w:rPr>
          <w:rFonts w:ascii="Times New Roman" w:hAnsi="Times New Roman"/>
          <w:sz w:val="24"/>
          <w:szCs w:val="24"/>
          <w:lang w:val="uk-UA" w:eastAsia="zh-CN"/>
        </w:rPr>
        <w:t>2.</w:t>
      </w:r>
      <w:r w:rsidRPr="00454D9E">
        <w:rPr>
          <w:rFonts w:ascii="Times New Roman" w:hAnsi="Times New Roman"/>
          <w:sz w:val="24"/>
          <w:szCs w:val="24"/>
          <w:lang w:val="uk-UA" w:eastAsia="zh-CN"/>
        </w:rPr>
        <w:tab/>
        <w:t xml:space="preserve">Доставка Товару здійснюється за адресом: </w:t>
      </w:r>
      <w:r>
        <w:rPr>
          <w:rFonts w:ascii="Times New Roman" w:hAnsi="Times New Roman"/>
          <w:sz w:val="24"/>
          <w:szCs w:val="24"/>
          <w:lang w:val="uk-UA" w:eastAsia="zh-CN"/>
        </w:rPr>
        <w:t>27030</w:t>
      </w:r>
      <w:r w:rsidRPr="00AE6EBB">
        <w:rPr>
          <w:rFonts w:ascii="Times New Roman" w:hAnsi="Times New Roman"/>
          <w:sz w:val="24"/>
          <w:szCs w:val="24"/>
          <w:lang w:val="uk-UA" w:eastAsia="zh-CN"/>
        </w:rPr>
        <w:t xml:space="preserve">, </w:t>
      </w:r>
      <w:bookmarkStart w:id="0" w:name="_Hlk149122464"/>
      <w:r>
        <w:rPr>
          <w:rFonts w:ascii="Times New Roman" w:hAnsi="Times New Roman"/>
          <w:sz w:val="24"/>
          <w:szCs w:val="24"/>
          <w:lang w:val="uk-UA" w:eastAsia="zh-CN"/>
        </w:rPr>
        <w:t xml:space="preserve">Кіровоградська  область, Новоукраїнський  район, місто Помічна, вулиця Перемоги, 91, </w:t>
      </w:r>
      <w:bookmarkStart w:id="1" w:name="_GoBack"/>
      <w:bookmarkEnd w:id="1"/>
      <w:r>
        <w:rPr>
          <w:rFonts w:ascii="Times New Roman" w:hAnsi="Times New Roman"/>
          <w:sz w:val="24"/>
          <w:szCs w:val="24"/>
          <w:lang w:val="uk-UA" w:eastAsia="zh-CN"/>
        </w:rPr>
        <w:t xml:space="preserve">Помічнянська міська рада Кіровоградської </w:t>
      </w:r>
      <w:r w:rsidRPr="00AE6EBB">
        <w:rPr>
          <w:rFonts w:ascii="Times New Roman" w:hAnsi="Times New Roman"/>
          <w:sz w:val="24"/>
          <w:szCs w:val="24"/>
          <w:lang w:val="uk-UA" w:eastAsia="zh-CN"/>
        </w:rPr>
        <w:t xml:space="preserve"> області</w:t>
      </w:r>
      <w:bookmarkEnd w:id="0"/>
      <w:r w:rsidRPr="00454D9E">
        <w:rPr>
          <w:rFonts w:ascii="Times New Roman" w:hAnsi="Times New Roman"/>
          <w:sz w:val="24"/>
          <w:szCs w:val="24"/>
          <w:lang w:val="uk-UA" w:eastAsia="zh-CN"/>
        </w:rPr>
        <w:t>, з подальшою перевіркою стану, комплектності, цілісності та відсутності пошкоджень в присутності представників Покупця на безоплатній основі.</w:t>
      </w:r>
    </w:p>
    <w:p w:rsidR="003F25EF" w:rsidRDefault="003F25EF" w:rsidP="00AE6EBB">
      <w:pPr>
        <w:suppressAutoHyphens/>
        <w:spacing w:after="0"/>
        <w:jc w:val="both"/>
        <w:rPr>
          <w:rFonts w:ascii="Times New Roman" w:hAnsi="Times New Roman"/>
          <w:sz w:val="24"/>
          <w:szCs w:val="24"/>
          <w:lang w:val="uk-UA" w:eastAsia="zh-CN"/>
        </w:rPr>
      </w:pPr>
      <w:r w:rsidRPr="00454D9E">
        <w:rPr>
          <w:rFonts w:ascii="Times New Roman" w:hAnsi="Times New Roman"/>
          <w:sz w:val="24"/>
          <w:szCs w:val="24"/>
          <w:lang w:val="uk-UA" w:eastAsia="zh-CN"/>
        </w:rPr>
        <w:t>3.</w:t>
      </w:r>
      <w:r w:rsidRPr="00454D9E">
        <w:rPr>
          <w:rFonts w:ascii="Times New Roman" w:hAnsi="Times New Roman"/>
          <w:sz w:val="24"/>
          <w:szCs w:val="24"/>
          <w:lang w:val="uk-UA" w:eastAsia="zh-CN"/>
        </w:rPr>
        <w:tab/>
        <w:t>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його складання та встановлення (у разі необхідності), завантаження, розвантаження та всі інші витрати Постачальника, пов’язані з виконанням договору.</w:t>
      </w:r>
    </w:p>
    <w:p w:rsidR="003F25EF" w:rsidRPr="00454D9E" w:rsidRDefault="003F25EF" w:rsidP="00AE6EBB">
      <w:pPr>
        <w:suppressAutoHyphens/>
        <w:spacing w:after="0"/>
        <w:jc w:val="both"/>
        <w:rPr>
          <w:rFonts w:ascii="Times New Roman" w:hAnsi="Times New Roman"/>
          <w:sz w:val="24"/>
          <w:szCs w:val="24"/>
          <w:lang w:val="uk-UA" w:eastAsia="zh-CN"/>
        </w:rPr>
      </w:pPr>
      <w:r>
        <w:rPr>
          <w:rFonts w:ascii="Times New Roman" w:hAnsi="Times New Roman"/>
          <w:sz w:val="24"/>
          <w:szCs w:val="24"/>
          <w:lang w:val="uk-UA" w:eastAsia="zh-CN"/>
        </w:rPr>
        <w:t>4</w:t>
      </w:r>
      <w:r w:rsidRPr="00454D9E">
        <w:rPr>
          <w:rFonts w:ascii="Times New Roman" w:hAnsi="Times New Roman"/>
          <w:sz w:val="24"/>
          <w:szCs w:val="24"/>
          <w:lang w:val="uk-UA" w:eastAsia="zh-CN"/>
        </w:rPr>
        <w:t>.</w:t>
      </w:r>
      <w:r w:rsidRPr="00454D9E">
        <w:rPr>
          <w:rFonts w:ascii="Times New Roman" w:hAnsi="Times New Roman"/>
          <w:sz w:val="24"/>
          <w:szCs w:val="24"/>
          <w:lang w:val="uk-UA" w:eastAsia="zh-CN"/>
        </w:rPr>
        <w:tab/>
        <w:t>Не допускається поставка виставочних та (або) дослідних зразків Товару.</w:t>
      </w:r>
    </w:p>
    <w:p w:rsidR="003F25EF" w:rsidRDefault="003F25EF" w:rsidP="00AE6EBB">
      <w:pPr>
        <w:suppressAutoHyphens/>
        <w:spacing w:after="0"/>
        <w:jc w:val="both"/>
        <w:rPr>
          <w:rFonts w:ascii="Times New Roman" w:hAnsi="Times New Roman"/>
          <w:i/>
          <w:iCs/>
          <w:sz w:val="24"/>
          <w:szCs w:val="24"/>
          <w:u w:val="single"/>
          <w:lang w:val="uk-UA" w:eastAsia="zh-CN"/>
        </w:rPr>
      </w:pPr>
    </w:p>
    <w:p w:rsidR="003F25EF" w:rsidRPr="00454D9E" w:rsidRDefault="003F25EF" w:rsidP="00AE6EBB">
      <w:pPr>
        <w:suppressAutoHyphens/>
        <w:spacing w:after="0"/>
        <w:jc w:val="both"/>
        <w:rPr>
          <w:rFonts w:ascii="Times New Roman" w:hAnsi="Times New Roman"/>
          <w:i/>
          <w:iCs/>
          <w:sz w:val="24"/>
          <w:szCs w:val="24"/>
          <w:u w:val="single"/>
          <w:lang w:val="uk-UA" w:eastAsia="zh-CN"/>
        </w:rPr>
      </w:pPr>
      <w:r w:rsidRPr="00454D9E">
        <w:rPr>
          <w:rFonts w:ascii="Times New Roman" w:hAnsi="Times New Roman"/>
          <w:i/>
          <w:iCs/>
          <w:sz w:val="24"/>
          <w:szCs w:val="24"/>
          <w:u w:val="single"/>
          <w:lang w:val="uk-UA" w:eastAsia="zh-CN"/>
        </w:rPr>
        <w:t>Примітка:</w:t>
      </w:r>
    </w:p>
    <w:p w:rsidR="003F25EF" w:rsidRPr="00454D9E" w:rsidRDefault="003F25EF" w:rsidP="00AE6EBB">
      <w:pPr>
        <w:suppressAutoHyphens/>
        <w:spacing w:after="0"/>
        <w:ind w:firstLine="708"/>
        <w:jc w:val="both"/>
        <w:rPr>
          <w:rFonts w:ascii="Times New Roman" w:hAnsi="Times New Roman"/>
          <w:i/>
          <w:iCs/>
          <w:sz w:val="24"/>
          <w:szCs w:val="24"/>
          <w:lang w:val="uk-UA" w:eastAsia="zh-CN"/>
        </w:rPr>
      </w:pPr>
      <w:r w:rsidRPr="00454D9E">
        <w:rPr>
          <w:rFonts w:ascii="Times New Roman" w:hAnsi="Times New Roman"/>
          <w:i/>
          <w:iCs/>
          <w:sz w:val="24"/>
          <w:szCs w:val="24"/>
          <w:lang w:val="uk-UA" w:eastAsia="zh-CN"/>
        </w:rPr>
        <w:t>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w:t>
      </w:r>
      <w:r>
        <w:rPr>
          <w:rFonts w:ascii="Times New Roman" w:hAnsi="Times New Roman"/>
          <w:i/>
          <w:iCs/>
          <w:sz w:val="24"/>
          <w:szCs w:val="24"/>
          <w:lang w:val="uk-UA" w:eastAsia="zh-CN"/>
        </w:rPr>
        <w:t>тва, слід читати з виразом «або</w:t>
      </w:r>
      <w:r w:rsidRPr="00454D9E">
        <w:rPr>
          <w:rFonts w:ascii="Times New Roman" w:hAnsi="Times New Roman"/>
          <w:i/>
          <w:iCs/>
          <w:sz w:val="24"/>
          <w:szCs w:val="24"/>
          <w:lang w:val="uk-UA" w:eastAsia="zh-CN"/>
        </w:rPr>
        <w:t xml:space="preserve"> еквівалент».</w:t>
      </w:r>
    </w:p>
    <w:p w:rsidR="003F25EF" w:rsidRPr="00454D9E" w:rsidRDefault="003F25EF" w:rsidP="00AE6EBB">
      <w:pPr>
        <w:suppressAutoHyphens/>
        <w:spacing w:after="0"/>
        <w:ind w:firstLine="708"/>
        <w:jc w:val="both"/>
        <w:rPr>
          <w:rFonts w:ascii="Times New Roman" w:hAnsi="Times New Roman"/>
          <w:sz w:val="24"/>
          <w:szCs w:val="24"/>
          <w:lang w:val="uk-UA" w:eastAsia="zh-CN"/>
        </w:rPr>
      </w:pPr>
      <w:r w:rsidRPr="00454D9E">
        <w:rPr>
          <w:rFonts w:ascii="Times New Roman" w:hAnsi="Times New Roman"/>
          <w:i/>
          <w:iCs/>
          <w:sz w:val="24"/>
          <w:szCs w:val="24"/>
          <w:lang w:val="uk-UA" w:eastAsia="zh-CN"/>
        </w:rPr>
        <w:t>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максимальну надійність товару, доступність технічного сервісу, безпечність та економічність його експлуатації, а так само в кожному такому випадку будь-яке із зазначених посилань вживається в сукупності із значенням «або еквівалент».</w:t>
      </w:r>
      <w:r w:rsidRPr="00454D9E">
        <w:rPr>
          <w:rFonts w:ascii="Times New Roman" w:hAnsi="Times New Roman"/>
          <w:sz w:val="24"/>
          <w:szCs w:val="24"/>
          <w:lang w:val="uk-UA" w:eastAsia="zh-CN"/>
        </w:rPr>
        <w:t xml:space="preserve"> </w:t>
      </w:r>
    </w:p>
    <w:p w:rsidR="003F25EF" w:rsidRPr="00454D9E" w:rsidRDefault="003F25EF" w:rsidP="00AE6EBB">
      <w:pPr>
        <w:suppressAutoHyphens/>
        <w:spacing w:after="0"/>
        <w:ind w:firstLine="708"/>
        <w:jc w:val="both"/>
        <w:rPr>
          <w:rFonts w:ascii="Times New Roman" w:hAnsi="Times New Roman"/>
          <w:i/>
          <w:iCs/>
          <w:sz w:val="24"/>
          <w:szCs w:val="24"/>
          <w:lang w:val="uk-UA" w:eastAsia="zh-CN"/>
        </w:rPr>
      </w:pPr>
      <w:r w:rsidRPr="00454D9E">
        <w:rPr>
          <w:rFonts w:ascii="Times New Roman" w:hAnsi="Times New Roman"/>
          <w:i/>
          <w:iCs/>
          <w:sz w:val="24"/>
          <w:szCs w:val="24"/>
          <w:lang w:val="uk-UA" w:eastAsia="zh-CN"/>
        </w:rPr>
        <w:t>У разі надання в тендерній пропозиції еквівалента предмету закупівлі учасник повинен вказати технічні характеристики запропонованого еквіваленту з обов’язковим відображенням характеристик цього Додатку. Всі технічні характеристики запропонованого товару повинні бути не гірші, ніж у замовленому товарі.</w:t>
      </w:r>
    </w:p>
    <w:p w:rsidR="003F25EF" w:rsidRPr="00454D9E" w:rsidRDefault="003F25EF" w:rsidP="00AE6EBB">
      <w:pPr>
        <w:suppressAutoHyphens/>
        <w:spacing w:after="0"/>
        <w:ind w:firstLine="708"/>
        <w:jc w:val="both"/>
        <w:rPr>
          <w:rFonts w:ascii="Times New Roman" w:hAnsi="Times New Roman"/>
          <w:b/>
          <w:bCs/>
          <w:i/>
          <w:iCs/>
          <w:sz w:val="24"/>
          <w:szCs w:val="24"/>
          <w:lang w:val="uk-UA" w:eastAsia="zh-CN"/>
        </w:rPr>
      </w:pPr>
      <w:r w:rsidRPr="00454D9E">
        <w:rPr>
          <w:rFonts w:ascii="Times New Roman" w:hAnsi="Times New Roman"/>
          <w:b/>
          <w:bCs/>
          <w:i/>
          <w:iCs/>
          <w:sz w:val="24"/>
          <w:szCs w:val="24"/>
          <w:lang w:val="uk-UA" w:eastAsia="zh-CN"/>
        </w:rPr>
        <w:t>Придбання замовником товару даного виду здійснюється для потреб військових формувань (окремого структурного підрозділу Збройних сил України), за їх запитом з подальшою передачею такого товару на облік запитувача. Зважаючи на клопотання від військових формувань (окремого структурного підрозділу Збройних сил України) (з міркувань безпеки інформація про найменування та місцезнаходження такого структурного підрозділу не розголошується,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 придбання товару даного виду є необхідним, оскільки існує потреба в укомплектуванні, забезпеченні технічної підтримки оборонного та наступального потенціалу військових формувань, для виконання службових (бойових) завдань, з метою збереження життя та здоров’я особового складу, забезпечення належного рівня комунікації та зв’язку між військовими формуваннями, що сприятиме оперативному обміну інформацією, в тому числі розвідувальними даними, сприятиме координації дій Сил оборони України в частині деокупації тимчасово окупованих територій України, дозволить краще орієнтуватися у навколишньому середовищі (на місцевості) та виявляти ворожі позиції –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3F25EF" w:rsidRPr="00454D9E" w:rsidRDefault="003F25EF" w:rsidP="00AE6EBB">
      <w:pPr>
        <w:suppressAutoHyphens/>
        <w:spacing w:after="0"/>
        <w:ind w:firstLine="708"/>
        <w:jc w:val="both"/>
        <w:rPr>
          <w:rFonts w:ascii="Times New Roman" w:hAnsi="Times New Roman"/>
          <w:sz w:val="24"/>
          <w:szCs w:val="24"/>
          <w:lang w:val="uk-UA" w:eastAsia="zh-CN"/>
        </w:rPr>
      </w:pPr>
      <w:r w:rsidRPr="00454D9E">
        <w:rPr>
          <w:rFonts w:ascii="Times New Roman" w:hAnsi="Times New Roman"/>
          <w:sz w:val="24"/>
          <w:szCs w:val="24"/>
          <w:lang w:val="uk-UA" w:eastAsia="zh-CN"/>
        </w:rPr>
        <w:t xml:space="preserve">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w:t>
      </w:r>
      <w:r w:rsidRPr="00E77A04">
        <w:rPr>
          <w:rFonts w:ascii="Times New Roman" w:hAnsi="Times New Roman"/>
          <w:sz w:val="24"/>
          <w:szCs w:val="24"/>
          <w:lang w:val="en-US" w:eastAsia="zh-CN"/>
        </w:rPr>
        <w:t>Internet</w:t>
      </w:r>
      <w:r w:rsidRPr="00454D9E">
        <w:rPr>
          <w:rFonts w:ascii="Times New Roman" w:hAnsi="Times New Roman"/>
          <w:sz w:val="24"/>
          <w:szCs w:val="24"/>
          <w:lang w:val="uk-UA" w:eastAsia="zh-CN"/>
        </w:rPr>
        <w:t>, в тому числі в електронній системі закупівель, офіційний сайт Виробника тощо.</w:t>
      </w:r>
    </w:p>
    <w:p w:rsidR="003F25EF" w:rsidRDefault="003F25EF"/>
    <w:sectPr w:rsidR="003F25EF" w:rsidSect="00D45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EE4"/>
    <w:multiLevelType w:val="hybridMultilevel"/>
    <w:tmpl w:val="385457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EBB"/>
    <w:rsid w:val="001F0359"/>
    <w:rsid w:val="003F25EF"/>
    <w:rsid w:val="00454D9E"/>
    <w:rsid w:val="004A442B"/>
    <w:rsid w:val="0054341B"/>
    <w:rsid w:val="005F2B08"/>
    <w:rsid w:val="006E0ECD"/>
    <w:rsid w:val="00A27E3C"/>
    <w:rsid w:val="00A80AE8"/>
    <w:rsid w:val="00AE6EBB"/>
    <w:rsid w:val="00B45487"/>
    <w:rsid w:val="00C956EB"/>
    <w:rsid w:val="00D451CD"/>
    <w:rsid w:val="00D66FAB"/>
    <w:rsid w:val="00E25462"/>
    <w:rsid w:val="00E77A04"/>
    <w:rsid w:val="00E937CA"/>
    <w:rsid w:val="00ED4444"/>
    <w:rsid w:val="00F928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BB"/>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C List 01,EBRD List,CA bullets,Details,Заголовок 1.1,Список уровня 2,название табл/рис,заголовок 1.1"/>
    <w:basedOn w:val="Normal"/>
    <w:link w:val="ListParagraphChar"/>
    <w:uiPriority w:val="99"/>
    <w:qFormat/>
    <w:rsid w:val="00AE6EBB"/>
    <w:pPr>
      <w:ind w:left="720"/>
      <w:contextualSpacing/>
    </w:pPr>
    <w:rPr>
      <w:rFonts w:eastAsia="Times New Roman"/>
      <w:sz w:val="20"/>
      <w:szCs w:val="20"/>
      <w:lang w:eastAsia="uk-UA"/>
    </w:rPr>
  </w:style>
  <w:style w:type="paragraph" w:styleId="NormalWeb">
    <w:name w:val="Normal (Web)"/>
    <w:aliases w:val="Обычный (Web),Знак17,Знак18 Знак,Знак17 Знак1,Знак17 Знак3,Знак18 Знак Знак2,Знак17 Знак1 Знак2,Normal (Web) Char Знак Знак,Normal (Web) Char Знак,Normal (Web) Char"/>
    <w:basedOn w:val="Normal"/>
    <w:link w:val="NormalWebChar1"/>
    <w:uiPriority w:val="99"/>
    <w:rsid w:val="00AE6EBB"/>
    <w:pPr>
      <w:spacing w:before="100" w:beforeAutospacing="1" w:after="100" w:afterAutospacing="1" w:line="240" w:lineRule="auto"/>
    </w:pPr>
    <w:rPr>
      <w:rFonts w:ascii="Times New Roman" w:hAnsi="Times New Roman"/>
      <w:sz w:val="24"/>
      <w:szCs w:val="20"/>
      <w:lang w:val="uk-UA" w:eastAsia="uk-UA"/>
    </w:rPr>
  </w:style>
  <w:style w:type="paragraph" w:customStyle="1" w:styleId="1">
    <w:name w:val="Обычный1"/>
    <w:uiPriority w:val="99"/>
    <w:rsid w:val="00AE6EBB"/>
    <w:pPr>
      <w:widowControl w:val="0"/>
      <w:spacing w:before="40"/>
      <w:ind w:right="200"/>
      <w:jc w:val="both"/>
    </w:pPr>
    <w:rPr>
      <w:rFonts w:ascii="Arial Narrow" w:eastAsia="Times New Roman" w:hAnsi="Arial Narrow"/>
      <w:sz w:val="24"/>
      <w:szCs w:val="20"/>
      <w:lang w:eastAsia="ru-RU"/>
    </w:rPr>
  </w:style>
  <w:style w:type="character" w:customStyle="1" w:styleId="NormalWebChar1">
    <w:name w:val="Normal (Web) Char1"/>
    <w:aliases w:val="Обычный (Web) Char,Знак17 Char,Знак18 Знак Char,Знак17 Знак1 Char,Знак17 Знак3 Char,Знак18 Знак Знак2 Char,Знак17 Знак1 Знак2 Char,Normal (Web) Char Знак Знак Char,Normal (Web) Char Знак Char,Normal (Web) Char Char"/>
    <w:link w:val="NormalWeb"/>
    <w:uiPriority w:val="99"/>
    <w:locked/>
    <w:rsid w:val="00AE6EBB"/>
    <w:rPr>
      <w:rFonts w:ascii="Times New Roman" w:hAnsi="Times New Roman"/>
      <w:sz w:val="24"/>
      <w:lang w:val="uk-UA" w:eastAsia="uk-UA"/>
    </w:rPr>
  </w:style>
  <w:style w:type="character" w:customStyle="1" w:styleId="ListParagraphChar">
    <w:name w:val="List Paragraph Char"/>
    <w:aliases w:val="AC List 01 Char,EBRD List Char,CA bullets Char,Details Char,Заголовок 1.1 Char,Список уровня 2 Char,название табл/рис Char,заголовок 1.1 Char"/>
    <w:link w:val="ListParagraph"/>
    <w:uiPriority w:val="99"/>
    <w:locked/>
    <w:rsid w:val="00AE6EBB"/>
    <w:rPr>
      <w:rFonts w:ascii="Calibri" w:hAnsi="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4128</Words>
  <Characters>2353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 до тендерної документації</dc:title>
  <dc:subject/>
  <dc:creator>Вадим Мельничук</dc:creator>
  <cp:keywords/>
  <dc:description/>
  <cp:lastModifiedBy>Gorobec_Sveta</cp:lastModifiedBy>
  <cp:revision>5</cp:revision>
  <dcterms:created xsi:type="dcterms:W3CDTF">2024-03-29T12:24:00Z</dcterms:created>
  <dcterms:modified xsi:type="dcterms:W3CDTF">2024-03-29T13:47:00Z</dcterms:modified>
</cp:coreProperties>
</file>