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DCBB8" w14:textId="77777777" w:rsidR="00C37BB9" w:rsidRPr="00793374" w:rsidRDefault="00C37BB9" w:rsidP="00C37BB9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93374">
        <w:rPr>
          <w:rFonts w:ascii="Times New Roman" w:hAnsi="Times New Roman" w:cs="Times New Roman"/>
          <w:b/>
          <w:bCs/>
          <w:sz w:val="24"/>
          <w:szCs w:val="24"/>
        </w:rPr>
        <w:t xml:space="preserve">Додаток №2 </w:t>
      </w:r>
    </w:p>
    <w:p w14:paraId="0F3D46CF" w14:textId="77777777" w:rsidR="00C37BB9" w:rsidRPr="00793374" w:rsidRDefault="00C37BB9" w:rsidP="00C37BB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93374">
        <w:rPr>
          <w:rFonts w:ascii="Times New Roman" w:hAnsi="Times New Roman" w:cs="Times New Roman"/>
          <w:b/>
          <w:bCs/>
          <w:sz w:val="24"/>
          <w:szCs w:val="24"/>
        </w:rPr>
        <w:t>Технічна специфікація</w:t>
      </w:r>
    </w:p>
    <w:p w14:paraId="5E46B473" w14:textId="77777777" w:rsidR="00C03952" w:rsidRPr="00793374" w:rsidRDefault="00C03952" w:rsidP="00FC77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857C3D" w14:textId="77777777" w:rsidR="00C03952" w:rsidRPr="00793374" w:rsidRDefault="00C03952" w:rsidP="00C039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79337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Учасники процедури закупівлі повинні надати в складі тендерної пропозицій документи, які підтверджують відповідність пропозиції учасника технічним, якісним, кількісним та іншим вимогам до предмета закупівлі, а саме:</w:t>
      </w:r>
    </w:p>
    <w:p w14:paraId="70FC0F8B" w14:textId="77777777" w:rsidR="00C03952" w:rsidRPr="00793374" w:rsidRDefault="00C03952" w:rsidP="00C03952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3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1) Довідка в довільній формі, в якій учасник торгів зазначає детальний опис товару, виробника та країну походження.</w:t>
      </w:r>
    </w:p>
    <w:p w14:paraId="10ED2A1B" w14:textId="77777777" w:rsidR="00C03952" w:rsidRPr="00793374" w:rsidRDefault="00C03952" w:rsidP="00C03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93374">
        <w:rPr>
          <w:rFonts w:ascii="Times New Roman" w:hAnsi="Times New Roman" w:cs="Times New Roman"/>
          <w:sz w:val="24"/>
          <w:szCs w:val="24"/>
          <w:lang w:eastAsia="en-US"/>
        </w:rPr>
        <w:t>2)</w:t>
      </w:r>
      <w:r w:rsidRPr="0079337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793374">
        <w:rPr>
          <w:rFonts w:ascii="Times New Roman" w:hAnsi="Times New Roman" w:cs="Times New Roman"/>
          <w:sz w:val="24"/>
          <w:szCs w:val="24"/>
          <w:lang w:eastAsia="en-US"/>
        </w:rPr>
        <w:t xml:space="preserve">Для підтвердження якості товару учасник надає </w:t>
      </w:r>
      <w:r w:rsidRPr="00793374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копію </w:t>
      </w:r>
      <w:r w:rsidRPr="00793374">
        <w:rPr>
          <w:rFonts w:ascii="Times New Roman" w:hAnsi="Times New Roman" w:cs="Times New Roman"/>
          <w:sz w:val="24"/>
          <w:szCs w:val="24"/>
          <w:lang w:eastAsia="en-US"/>
        </w:rPr>
        <w:t xml:space="preserve">сертифіката відповідності /якості спеціальних харчових продуктів та копію документу щодо відповідності товарів вимогам діючого санітарного законодавства, у разі якщо ці норми є обов’язковою відповідно до норм діючого законодавства </w:t>
      </w:r>
    </w:p>
    <w:p w14:paraId="757502C8" w14:textId="77777777" w:rsidR="00C03952" w:rsidRPr="00793374" w:rsidRDefault="00C03952" w:rsidP="00C03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793374">
        <w:rPr>
          <w:rFonts w:ascii="Times New Roman" w:hAnsi="Times New Roman" w:cs="Times New Roman"/>
          <w:sz w:val="24"/>
          <w:szCs w:val="24"/>
          <w:lang w:eastAsia="en-US"/>
        </w:rPr>
        <w:t>*</w:t>
      </w:r>
      <w:r w:rsidRPr="00793374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У разі якщо ця норма не є обов’язковою відповідно до норм діючого законодавства, надати лист-пояснення про причини ненадання сертифіката відповідності /якості чи документа відповідності товарів вимогам діючого санітарного законодавства</w:t>
      </w:r>
      <w:r w:rsidRPr="007933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93374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.</w:t>
      </w:r>
    </w:p>
    <w:p w14:paraId="24F89C9B" w14:textId="77777777" w:rsidR="00C03952" w:rsidRPr="00793374" w:rsidRDefault="00C03952" w:rsidP="00C03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93374">
        <w:rPr>
          <w:rFonts w:ascii="Times New Roman" w:hAnsi="Times New Roman" w:cs="Times New Roman"/>
          <w:sz w:val="24"/>
          <w:szCs w:val="24"/>
          <w:lang w:eastAsia="en-US"/>
        </w:rPr>
        <w:t xml:space="preserve">3) Товар повинен мати інструкцію чи іншого технічного документа про спосіб його застосування. Для підтвердження учасник надає його </w:t>
      </w:r>
      <w:r w:rsidRPr="00793374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копію</w:t>
      </w:r>
      <w:r w:rsidRPr="00793374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14:paraId="709CBA27" w14:textId="77777777" w:rsidR="00C03952" w:rsidRPr="00793374" w:rsidRDefault="00C03952" w:rsidP="00C039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 w:eastAsia="en-US"/>
        </w:rPr>
      </w:pPr>
      <w:r w:rsidRPr="0079337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4) </w:t>
      </w:r>
      <w:r w:rsidRPr="00793374">
        <w:rPr>
          <w:rFonts w:ascii="Times New Roman" w:hAnsi="Times New Roman" w:cs="Times New Roman"/>
          <w:sz w:val="24"/>
          <w:szCs w:val="24"/>
          <w:lang w:eastAsia="en-US"/>
        </w:rPr>
        <w:t>Гарантійний лист про термін придатності товару на момент поставки що повинен становити не менше одного року від загального терміну придатності;</w:t>
      </w:r>
    </w:p>
    <w:p w14:paraId="479E4DD3" w14:textId="77777777" w:rsidR="00C03952" w:rsidRPr="00793374" w:rsidRDefault="00C03952" w:rsidP="00C03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793374">
        <w:rPr>
          <w:rFonts w:ascii="Times New Roman" w:hAnsi="Times New Roman" w:cs="Times New Roman"/>
          <w:bCs/>
          <w:iCs/>
          <w:sz w:val="24"/>
          <w:szCs w:val="24"/>
          <w:lang w:val="ru-RU" w:eastAsia="en-US"/>
        </w:rPr>
        <w:t xml:space="preserve">5) </w:t>
      </w:r>
      <w:r w:rsidRPr="00793374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Строк поставки товару повинен становити не більше 10 днів з дати отримання письмової заявки</w:t>
      </w:r>
      <w:r w:rsidRPr="00793374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  <w:r w:rsidRPr="00793374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Для підтвердження учасник </w:t>
      </w:r>
      <w:r w:rsidRPr="00793374">
        <w:rPr>
          <w:rFonts w:ascii="Times New Roman" w:hAnsi="Times New Roman" w:cs="Times New Roman"/>
          <w:bCs/>
          <w:sz w:val="24"/>
          <w:szCs w:val="24"/>
          <w:lang w:eastAsia="en-US"/>
        </w:rPr>
        <w:t>надає гарантійний лист про с</w:t>
      </w:r>
      <w:r w:rsidRPr="00793374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трок поставки товару</w:t>
      </w:r>
      <w:r w:rsidRPr="00793374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793374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</w:p>
    <w:p w14:paraId="1F1C619C" w14:textId="77777777" w:rsidR="00C03952" w:rsidRPr="00793374" w:rsidRDefault="00C03952" w:rsidP="00C03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93374">
        <w:rPr>
          <w:rFonts w:ascii="Times New Roman" w:hAnsi="Times New Roman" w:cs="Times New Roman"/>
          <w:sz w:val="24"/>
          <w:szCs w:val="24"/>
          <w:lang w:eastAsia="en-US"/>
        </w:rPr>
        <w:t>6) В разі подачі еквіваленту товару, що запропонований Замовником в медико - технічних вимогах, учасник подає порівняльну характеристику запропонованого ним товару та товару, що визначена в МТВ з відомостями щодо відповідності вимогам Замовника.</w:t>
      </w:r>
    </w:p>
    <w:p w14:paraId="47AF6407" w14:textId="77777777" w:rsidR="00C03952" w:rsidRPr="00793374" w:rsidRDefault="00C03952" w:rsidP="00C03952">
      <w:pPr>
        <w:spacing w:after="0" w:line="264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14:paraId="2E9D46D2" w14:textId="1D4946D0" w:rsidR="00C03952" w:rsidRPr="00793374" w:rsidRDefault="00C03952" w:rsidP="00C03952">
      <w:pPr>
        <w:spacing w:after="0" w:line="264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tbl>
      <w:tblPr>
        <w:tblStyle w:val="2"/>
        <w:tblW w:w="9325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38"/>
        <w:gridCol w:w="2238"/>
        <w:gridCol w:w="4887"/>
        <w:gridCol w:w="1662"/>
      </w:tblGrid>
      <w:tr w:rsidR="00C03952" w:rsidRPr="00793374" w14:paraId="7EBC1C03" w14:textId="77777777" w:rsidTr="003244C2">
        <w:tc>
          <w:tcPr>
            <w:tcW w:w="538" w:type="dxa"/>
            <w:shd w:val="clear" w:color="auto" w:fill="auto"/>
            <w:tcMar>
              <w:left w:w="98" w:type="dxa"/>
            </w:tcMar>
          </w:tcPr>
          <w:p w14:paraId="62B2BDCE" w14:textId="77777777" w:rsidR="00C03952" w:rsidRPr="00793374" w:rsidRDefault="00C03952" w:rsidP="00C03952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</w:pPr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>№ п/п</w:t>
            </w:r>
          </w:p>
        </w:tc>
        <w:tc>
          <w:tcPr>
            <w:tcW w:w="2238" w:type="dxa"/>
            <w:shd w:val="clear" w:color="auto" w:fill="auto"/>
            <w:tcMar>
              <w:left w:w="98" w:type="dxa"/>
            </w:tcMar>
          </w:tcPr>
          <w:p w14:paraId="7E2867AA" w14:textId="77777777" w:rsidR="00C03952" w:rsidRPr="00793374" w:rsidRDefault="00C03952" w:rsidP="00C03952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A"/>
                <w:lang w:eastAsia="zh-CN"/>
              </w:rPr>
            </w:pPr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>Назва лікувального харчування</w:t>
            </w:r>
          </w:p>
        </w:tc>
        <w:tc>
          <w:tcPr>
            <w:tcW w:w="4887" w:type="dxa"/>
            <w:shd w:val="clear" w:color="auto" w:fill="auto"/>
            <w:tcMar>
              <w:left w:w="98" w:type="dxa"/>
            </w:tcMar>
          </w:tcPr>
          <w:p w14:paraId="6F1DF12C" w14:textId="77777777" w:rsidR="00C03952" w:rsidRPr="00793374" w:rsidRDefault="00C03952" w:rsidP="00C03952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</w:pPr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>МТХ</w:t>
            </w:r>
          </w:p>
        </w:tc>
        <w:tc>
          <w:tcPr>
            <w:tcW w:w="1662" w:type="dxa"/>
            <w:shd w:val="clear" w:color="auto" w:fill="auto"/>
            <w:tcMar>
              <w:left w:w="98" w:type="dxa"/>
            </w:tcMar>
          </w:tcPr>
          <w:p w14:paraId="6ABA0E1B" w14:textId="77777777" w:rsidR="00C03952" w:rsidRPr="00793374" w:rsidRDefault="00C03952" w:rsidP="00C03952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</w:pPr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>Кількість</w:t>
            </w:r>
          </w:p>
        </w:tc>
      </w:tr>
      <w:tr w:rsidR="00C03952" w:rsidRPr="00793374" w14:paraId="797124F3" w14:textId="77777777" w:rsidTr="003244C2">
        <w:tc>
          <w:tcPr>
            <w:tcW w:w="538" w:type="dxa"/>
            <w:shd w:val="clear" w:color="auto" w:fill="auto"/>
            <w:tcMar>
              <w:left w:w="98" w:type="dxa"/>
            </w:tcMar>
          </w:tcPr>
          <w:p w14:paraId="118BA91C" w14:textId="77777777" w:rsidR="00C03952" w:rsidRPr="00793374" w:rsidRDefault="00C03952" w:rsidP="00C03952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</w:pPr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>1.</w:t>
            </w:r>
          </w:p>
        </w:tc>
        <w:tc>
          <w:tcPr>
            <w:tcW w:w="2238" w:type="dxa"/>
            <w:shd w:val="clear" w:color="auto" w:fill="auto"/>
            <w:tcMar>
              <w:left w:w="98" w:type="dxa"/>
            </w:tcMar>
          </w:tcPr>
          <w:p w14:paraId="35E36121" w14:textId="77777777" w:rsidR="00C03952" w:rsidRPr="00793374" w:rsidRDefault="00C03952" w:rsidP="00C03952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A"/>
                <w:lang w:eastAsia="zh-CN"/>
              </w:rPr>
            </w:pPr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>Продукт спеціального дієтичного</w:t>
            </w:r>
          </w:p>
          <w:p w14:paraId="6F11ED2D" w14:textId="77777777" w:rsidR="00C03952" w:rsidRPr="00793374" w:rsidRDefault="00C03952" w:rsidP="00C03952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A"/>
                <w:lang w:eastAsia="zh-CN"/>
              </w:rPr>
            </w:pPr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 xml:space="preserve">споживання для </w:t>
            </w:r>
            <w:proofErr w:type="spellStart"/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>ентерального</w:t>
            </w:r>
            <w:proofErr w:type="spellEnd"/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 xml:space="preserve"> харчування</w:t>
            </w:r>
          </w:p>
          <w:p w14:paraId="1DC4CE69" w14:textId="68667551" w:rsidR="00C03952" w:rsidRPr="00793374" w:rsidRDefault="00C03952" w:rsidP="00C03952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A"/>
                <w:lang w:eastAsia="zh-CN"/>
              </w:rPr>
            </w:pPr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 xml:space="preserve">Ресурс Юніор </w:t>
            </w:r>
            <w:r w:rsidR="00AE7B1A" w:rsidRPr="00793374">
              <w:rPr>
                <w:rFonts w:ascii="Times New Roman" w:eastAsia="Droid Sans Fallback" w:hAnsi="Times New Roman" w:cs="Times New Roman"/>
                <w:lang w:eastAsia="zh-CN"/>
              </w:rPr>
              <w:t>ваніль</w:t>
            </w:r>
            <w:r w:rsidR="00AE7B1A"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 xml:space="preserve"> </w:t>
            </w:r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>(400 г) або еквівалент</w:t>
            </w:r>
          </w:p>
        </w:tc>
        <w:tc>
          <w:tcPr>
            <w:tcW w:w="4887" w:type="dxa"/>
            <w:shd w:val="clear" w:color="auto" w:fill="auto"/>
            <w:tcMar>
              <w:left w:w="98" w:type="dxa"/>
            </w:tcMar>
          </w:tcPr>
          <w:p w14:paraId="222F5DC0" w14:textId="77777777" w:rsidR="00C03952" w:rsidRPr="00793374" w:rsidRDefault="00C03952" w:rsidP="00C03952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</w:pPr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>Основні характеристики:</w:t>
            </w:r>
          </w:p>
          <w:p w14:paraId="0E2C4CCB" w14:textId="77777777" w:rsidR="00C03952" w:rsidRPr="00793374" w:rsidRDefault="00C03952" w:rsidP="00C03952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</w:pPr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 xml:space="preserve">Енергетична цінність 1940/463 кДж/ккал, Білки 13,9г, Жири 18,3г, в тому числі </w:t>
            </w:r>
            <w:proofErr w:type="spellStart"/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>линолева</w:t>
            </w:r>
            <w:proofErr w:type="spellEnd"/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 xml:space="preserve"> кислота 2,2 г, ά-</w:t>
            </w:r>
          </w:p>
          <w:p w14:paraId="548ACA82" w14:textId="77777777" w:rsidR="00C03952" w:rsidRPr="00793374" w:rsidRDefault="00C03952" w:rsidP="00C03952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</w:pPr>
            <w:proofErr w:type="spellStart"/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>линоленова</w:t>
            </w:r>
            <w:proofErr w:type="spellEnd"/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 xml:space="preserve"> кислота 420 мг, Вуглеводи 60,7г, Харчові (</w:t>
            </w:r>
            <w:proofErr w:type="spellStart"/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>пребіотичні</w:t>
            </w:r>
            <w:proofErr w:type="spellEnd"/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 xml:space="preserve">) волокна 2,5г. </w:t>
            </w:r>
            <w:proofErr w:type="spellStart"/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>Осмолярність</w:t>
            </w:r>
            <w:proofErr w:type="spellEnd"/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 xml:space="preserve"> 305 </w:t>
            </w:r>
            <w:proofErr w:type="spellStart"/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>мОСМ</w:t>
            </w:r>
            <w:proofErr w:type="spellEnd"/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>/л</w:t>
            </w:r>
          </w:p>
          <w:p w14:paraId="6B87B0FE" w14:textId="77777777" w:rsidR="00C03952" w:rsidRPr="00793374" w:rsidRDefault="00C03952" w:rsidP="00C03952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</w:pPr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 xml:space="preserve">Мінеральні речовини: </w:t>
            </w:r>
          </w:p>
          <w:p w14:paraId="4F9E0353" w14:textId="77777777" w:rsidR="00C03952" w:rsidRPr="00793374" w:rsidRDefault="00C03952" w:rsidP="00C03952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</w:pPr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>Натрій (</w:t>
            </w:r>
            <w:proofErr w:type="spellStart"/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>Na</w:t>
            </w:r>
            <w:proofErr w:type="spellEnd"/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>) 225 мг, Калій (K) 560 мг, Хлориди (</w:t>
            </w:r>
            <w:proofErr w:type="spellStart"/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>Cl</w:t>
            </w:r>
            <w:proofErr w:type="spellEnd"/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>) 360мг, Кальцій (</w:t>
            </w:r>
            <w:proofErr w:type="spellStart"/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>Ca</w:t>
            </w:r>
            <w:proofErr w:type="spellEnd"/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>) 380мг, Фосфор (P) 270мг, Магній (</w:t>
            </w:r>
            <w:proofErr w:type="spellStart"/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>Mg</w:t>
            </w:r>
            <w:proofErr w:type="spellEnd"/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>) 48мг, Залізо (</w:t>
            </w:r>
            <w:proofErr w:type="spellStart"/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>Fe</w:t>
            </w:r>
            <w:proofErr w:type="spellEnd"/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>) 4,8мг, Цинк (</w:t>
            </w:r>
            <w:proofErr w:type="spellStart"/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>Zn</w:t>
            </w:r>
            <w:proofErr w:type="spellEnd"/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>) 3,3мг, Мідь (</w:t>
            </w:r>
            <w:proofErr w:type="spellStart"/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>Cu</w:t>
            </w:r>
            <w:proofErr w:type="spellEnd"/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>) 0,39мг, Марганець (</w:t>
            </w:r>
            <w:proofErr w:type="spellStart"/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>Mn</w:t>
            </w:r>
            <w:proofErr w:type="spellEnd"/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>) 300мкг, Молібден (</w:t>
            </w:r>
            <w:proofErr w:type="spellStart"/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>Mo</w:t>
            </w:r>
            <w:proofErr w:type="spellEnd"/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 xml:space="preserve">) 25 </w:t>
            </w:r>
            <w:proofErr w:type="spellStart"/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>мкг</w:t>
            </w:r>
            <w:proofErr w:type="spellEnd"/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>, Хром (</w:t>
            </w:r>
            <w:proofErr w:type="spellStart"/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>Cr</w:t>
            </w:r>
            <w:proofErr w:type="spellEnd"/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 xml:space="preserve">) 14 </w:t>
            </w:r>
            <w:proofErr w:type="spellStart"/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>мкг</w:t>
            </w:r>
            <w:proofErr w:type="spellEnd"/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 xml:space="preserve">, Йод (I) 50 </w:t>
            </w:r>
            <w:proofErr w:type="spellStart"/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>мкг</w:t>
            </w:r>
            <w:proofErr w:type="spellEnd"/>
          </w:p>
          <w:p w14:paraId="7BF25526" w14:textId="77777777" w:rsidR="00C03952" w:rsidRPr="00793374" w:rsidRDefault="00C03952" w:rsidP="00C03952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</w:pPr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>Вітаміни:</w:t>
            </w:r>
          </w:p>
          <w:p w14:paraId="1AB99662" w14:textId="77777777" w:rsidR="00C03952" w:rsidRPr="00793374" w:rsidRDefault="00C03952" w:rsidP="00C03952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</w:pPr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 xml:space="preserve">Вітамін А 1133 МО, Вітамін D 168 МО - Вітамін Е 6,3 МО, Вітамін К 25 </w:t>
            </w:r>
            <w:proofErr w:type="spellStart"/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>мкг</w:t>
            </w:r>
            <w:proofErr w:type="spellEnd"/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 xml:space="preserve">, Тіамін </w:t>
            </w:r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lastRenderedPageBreak/>
              <w:t xml:space="preserve">(В1) 0,47мг, Рибофлавін (В2) 0,48мг, </w:t>
            </w:r>
            <w:proofErr w:type="spellStart"/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>Ніацин</w:t>
            </w:r>
            <w:proofErr w:type="spellEnd"/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 xml:space="preserve"> (В3) 2,2 мг HE, </w:t>
            </w:r>
            <w:proofErr w:type="spellStart"/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>Пантотенова</w:t>
            </w:r>
            <w:proofErr w:type="spellEnd"/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 xml:space="preserve"> кислота 2,5 мг, Піридоксин (В6) 0,7 </w:t>
            </w:r>
            <w:proofErr w:type="spellStart"/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>мкг</w:t>
            </w:r>
            <w:proofErr w:type="spellEnd"/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 xml:space="preserve">, Фолієва кислота 90 </w:t>
            </w:r>
            <w:proofErr w:type="spellStart"/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>мкг</w:t>
            </w:r>
            <w:proofErr w:type="spellEnd"/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 xml:space="preserve">, </w:t>
            </w:r>
            <w:proofErr w:type="spellStart"/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>Ціанокабаламін</w:t>
            </w:r>
            <w:proofErr w:type="spellEnd"/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 xml:space="preserve"> (В12) 1,0мкг, Біотин 9,5 </w:t>
            </w:r>
            <w:proofErr w:type="spellStart"/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>мкг</w:t>
            </w:r>
            <w:proofErr w:type="spellEnd"/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 xml:space="preserve"> - Вітамін С 33мг, </w:t>
            </w:r>
            <w:proofErr w:type="spellStart"/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>Карнитин</w:t>
            </w:r>
            <w:proofErr w:type="spellEnd"/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 xml:space="preserve"> 10 мг</w:t>
            </w:r>
          </w:p>
          <w:p w14:paraId="5CCADF94" w14:textId="77777777" w:rsidR="00C03952" w:rsidRPr="00793374" w:rsidRDefault="00C03952" w:rsidP="00C03952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</w:pPr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 xml:space="preserve">Інші: </w:t>
            </w:r>
            <w:proofErr w:type="spellStart"/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>пробіотики</w:t>
            </w:r>
            <w:proofErr w:type="spellEnd"/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 xml:space="preserve"> </w:t>
            </w:r>
            <w:proofErr w:type="spellStart"/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>Bifidobacterium</w:t>
            </w:r>
            <w:proofErr w:type="spellEnd"/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 xml:space="preserve"> </w:t>
            </w:r>
            <w:proofErr w:type="spellStart"/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>longum</w:t>
            </w:r>
            <w:proofErr w:type="spellEnd"/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 xml:space="preserve"> 1*107 КОЕ, </w:t>
            </w:r>
            <w:proofErr w:type="spellStart"/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>пробіотики</w:t>
            </w:r>
            <w:proofErr w:type="spellEnd"/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 xml:space="preserve"> </w:t>
            </w:r>
            <w:proofErr w:type="spellStart"/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>Lactobacillus</w:t>
            </w:r>
            <w:proofErr w:type="spellEnd"/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 xml:space="preserve"> </w:t>
            </w:r>
            <w:proofErr w:type="spellStart"/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>paracasei</w:t>
            </w:r>
            <w:proofErr w:type="spellEnd"/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 xml:space="preserve"> 1*107 КОЕ. Холін 120 мг.</w:t>
            </w:r>
          </w:p>
        </w:tc>
        <w:tc>
          <w:tcPr>
            <w:tcW w:w="1662" w:type="dxa"/>
            <w:shd w:val="clear" w:color="auto" w:fill="auto"/>
            <w:tcMar>
              <w:left w:w="98" w:type="dxa"/>
            </w:tcMar>
          </w:tcPr>
          <w:p w14:paraId="6DF01086" w14:textId="77777777" w:rsidR="00C03952" w:rsidRPr="00793374" w:rsidRDefault="00C03952" w:rsidP="00C03952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</w:pPr>
          </w:p>
          <w:p w14:paraId="2DB6C3C4" w14:textId="77777777" w:rsidR="00C03952" w:rsidRPr="00793374" w:rsidRDefault="00C03952" w:rsidP="00C03952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</w:pPr>
          </w:p>
          <w:p w14:paraId="5780FD02" w14:textId="77777777" w:rsidR="00C03952" w:rsidRPr="00793374" w:rsidRDefault="00C03952" w:rsidP="00C03952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</w:pPr>
          </w:p>
          <w:p w14:paraId="0A772885" w14:textId="77777777" w:rsidR="00C03952" w:rsidRPr="00793374" w:rsidRDefault="00C03952" w:rsidP="00C03952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</w:pPr>
          </w:p>
          <w:p w14:paraId="185A3449" w14:textId="77777777" w:rsidR="00C03952" w:rsidRPr="00793374" w:rsidRDefault="00C03952" w:rsidP="00C03952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</w:pPr>
          </w:p>
          <w:p w14:paraId="57949050" w14:textId="6BED5253" w:rsidR="00C03952" w:rsidRPr="00793374" w:rsidRDefault="00AE7B1A" w:rsidP="00C03952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A"/>
                <w:lang w:eastAsia="zh-CN"/>
              </w:rPr>
            </w:pPr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 xml:space="preserve">343 </w:t>
            </w:r>
            <w:proofErr w:type="spellStart"/>
            <w:r w:rsidRPr="00793374">
              <w:rPr>
                <w:rFonts w:ascii="Times New Roman" w:eastAsia="Droid Sans Fallback" w:hAnsi="Times New Roman" w:cs="Times New Roman"/>
                <w:color w:val="00000A"/>
                <w:lang w:eastAsia="zh-CN"/>
              </w:rPr>
              <w:t>шт</w:t>
            </w:r>
            <w:proofErr w:type="spellEnd"/>
          </w:p>
        </w:tc>
      </w:tr>
    </w:tbl>
    <w:p w14:paraId="2C0477E6" w14:textId="3AA2B1F2" w:rsidR="0039555F" w:rsidRPr="00793374" w:rsidRDefault="0039555F" w:rsidP="00715BC2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93374">
        <w:rPr>
          <w:rFonts w:ascii="Times New Roman" w:hAnsi="Times New Roman" w:cs="Times New Roman"/>
          <w:bCs/>
          <w:i/>
          <w:iCs/>
          <w:sz w:val="24"/>
          <w:szCs w:val="24"/>
        </w:rPr>
        <w:t>Примітка</w:t>
      </w:r>
      <w:r w:rsidR="00EC5431" w:rsidRPr="0079337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до закупівлі</w:t>
      </w:r>
      <w:r w:rsidRPr="00793374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14:paraId="40EB6678" w14:textId="73AB7C9F" w:rsidR="003D2EFC" w:rsidRPr="00793374" w:rsidRDefault="003D2EFC" w:rsidP="00715BC2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</w:pPr>
      <w:r w:rsidRPr="00793374">
        <w:rPr>
          <w:rFonts w:ascii="Times New Roman" w:hAnsi="Times New Roman" w:cs="Times New Roman"/>
          <w:bCs/>
          <w:i/>
          <w:iCs/>
          <w:sz w:val="24"/>
          <w:szCs w:val="24"/>
        </w:rPr>
        <w:t>*всі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еквівалент».</w:t>
      </w:r>
      <w:r w:rsidR="00017C58" w:rsidRPr="00793374">
        <w:t xml:space="preserve"> </w:t>
      </w:r>
    </w:p>
    <w:p w14:paraId="4F1F0B54" w14:textId="13B9D4F2" w:rsidR="00C37BB9" w:rsidRPr="00715BC2" w:rsidRDefault="00C37BB9" w:rsidP="00C37B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337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**В зв’язку із збройною агресією Росії проти України товари російського</w:t>
      </w:r>
      <w:r w:rsidR="00C03952" w:rsidRPr="0079337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,</w:t>
      </w:r>
      <w:r w:rsidRPr="0079337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білоруського виробництва </w:t>
      </w:r>
      <w:r w:rsidR="00C03952" w:rsidRPr="0079337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та Ісламської Республіки Іран</w:t>
      </w:r>
      <w:r w:rsidRPr="0079337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Замовником розглядатись не будуть!!!!</w:t>
      </w:r>
    </w:p>
    <w:p w14:paraId="75027C04" w14:textId="77777777" w:rsidR="00C37BB9" w:rsidRPr="00715BC2" w:rsidRDefault="00C37BB9" w:rsidP="00C37BB9"/>
    <w:p w14:paraId="5DE4E993" w14:textId="77777777" w:rsidR="00AE6A0A" w:rsidRPr="00715BC2" w:rsidRDefault="00AE6A0A" w:rsidP="00C37BB9"/>
    <w:sectPr w:rsidR="00AE6A0A" w:rsidRPr="00715B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Calibri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5D0F"/>
    <w:multiLevelType w:val="hybridMultilevel"/>
    <w:tmpl w:val="E4A428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31A2D"/>
    <w:multiLevelType w:val="hybridMultilevel"/>
    <w:tmpl w:val="ACBE6BD0"/>
    <w:lvl w:ilvl="0" w:tplc="81260B9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2" w15:restartNumberingAfterBreak="0">
    <w:nsid w:val="1EAD1087"/>
    <w:multiLevelType w:val="hybridMultilevel"/>
    <w:tmpl w:val="7162323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73AC"/>
    <w:multiLevelType w:val="hybridMultilevel"/>
    <w:tmpl w:val="0F406656"/>
    <w:lvl w:ilvl="0" w:tplc="6BC849E8">
      <w:start w:val="2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814DD5"/>
    <w:multiLevelType w:val="hybridMultilevel"/>
    <w:tmpl w:val="5364797E"/>
    <w:lvl w:ilvl="0" w:tplc="434E7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D6DFB"/>
    <w:multiLevelType w:val="hybridMultilevel"/>
    <w:tmpl w:val="FBBAB91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8A6EB7"/>
    <w:multiLevelType w:val="hybridMultilevel"/>
    <w:tmpl w:val="6CB00824"/>
    <w:lvl w:ilvl="0" w:tplc="434E7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0498F"/>
    <w:multiLevelType w:val="hybridMultilevel"/>
    <w:tmpl w:val="76727236"/>
    <w:lvl w:ilvl="0" w:tplc="434E7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D56DC"/>
    <w:multiLevelType w:val="hybridMultilevel"/>
    <w:tmpl w:val="96A6E39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C119C"/>
    <w:multiLevelType w:val="hybridMultilevel"/>
    <w:tmpl w:val="7D7C8E9A"/>
    <w:lvl w:ilvl="0" w:tplc="A232F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A6E21"/>
    <w:multiLevelType w:val="hybridMultilevel"/>
    <w:tmpl w:val="E898C304"/>
    <w:lvl w:ilvl="0" w:tplc="F77E2E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F3802"/>
    <w:multiLevelType w:val="hybridMultilevel"/>
    <w:tmpl w:val="3738B704"/>
    <w:lvl w:ilvl="0" w:tplc="0422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5523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40769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6035884">
    <w:abstractNumId w:val="11"/>
  </w:num>
  <w:num w:numId="4" w16cid:durableId="36405861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775061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2794896">
    <w:abstractNumId w:val="10"/>
  </w:num>
  <w:num w:numId="7" w16cid:durableId="17255932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505319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17937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22871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9588429">
    <w:abstractNumId w:val="7"/>
  </w:num>
  <w:num w:numId="12" w16cid:durableId="1012604517">
    <w:abstractNumId w:val="6"/>
  </w:num>
  <w:num w:numId="13" w16cid:durableId="3843799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B8"/>
    <w:rsid w:val="00005E1C"/>
    <w:rsid w:val="00017C58"/>
    <w:rsid w:val="000C0995"/>
    <w:rsid w:val="000F6706"/>
    <w:rsid w:val="0039555F"/>
    <w:rsid w:val="003D2EFC"/>
    <w:rsid w:val="004061C4"/>
    <w:rsid w:val="004A2A19"/>
    <w:rsid w:val="005C181C"/>
    <w:rsid w:val="006922D3"/>
    <w:rsid w:val="00715BC2"/>
    <w:rsid w:val="00737243"/>
    <w:rsid w:val="00793374"/>
    <w:rsid w:val="0084134E"/>
    <w:rsid w:val="00957956"/>
    <w:rsid w:val="00985A4B"/>
    <w:rsid w:val="00AA1D63"/>
    <w:rsid w:val="00AD12BD"/>
    <w:rsid w:val="00AE6A0A"/>
    <w:rsid w:val="00AE7B1A"/>
    <w:rsid w:val="00B120E1"/>
    <w:rsid w:val="00B20EC8"/>
    <w:rsid w:val="00C03952"/>
    <w:rsid w:val="00C320EE"/>
    <w:rsid w:val="00C37BB9"/>
    <w:rsid w:val="00C401A3"/>
    <w:rsid w:val="00D34DAF"/>
    <w:rsid w:val="00D6012F"/>
    <w:rsid w:val="00E076D8"/>
    <w:rsid w:val="00E137B8"/>
    <w:rsid w:val="00E14694"/>
    <w:rsid w:val="00EC5431"/>
    <w:rsid w:val="00FC7724"/>
    <w:rsid w:val="00FE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9D7A"/>
  <w15:chartTrackingRefBased/>
  <w15:docId w15:val="{14AD186C-F394-4047-851C-C97BDA8F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DAF"/>
    <w:pPr>
      <w:spacing w:after="200" w:line="276" w:lineRule="auto"/>
    </w:pPr>
    <w:rPr>
      <w:rFonts w:ascii="Calibri" w:eastAsia="Times New Roman" w:hAnsi="Calibri" w:cs="Calibri"/>
      <w:kern w:val="0"/>
      <w:lang w:eastAsia="uk-UA"/>
      <w14:ligatures w14:val="none"/>
    </w:rPr>
  </w:style>
  <w:style w:type="paragraph" w:styleId="1">
    <w:name w:val="heading 1"/>
    <w:basedOn w:val="a"/>
    <w:next w:val="a"/>
    <w:link w:val="10"/>
    <w:qFormat/>
    <w:rsid w:val="0084134E"/>
    <w:pPr>
      <w:keepNext/>
      <w:widowControl w:val="0"/>
      <w:suppressAutoHyphens/>
      <w:autoSpaceDN w:val="0"/>
      <w:spacing w:before="240" w:after="120" w:line="240" w:lineRule="auto"/>
      <w:outlineLvl w:val="0"/>
    </w:pPr>
    <w:rPr>
      <w:rFonts w:ascii="Liberation Serif" w:eastAsia="Tahoma" w:hAnsi="Liberation Serif" w:cs="Lohit Devanagari"/>
      <w:b/>
      <w:bCs/>
      <w:kern w:val="3"/>
      <w:sz w:val="48"/>
      <w:szCs w:val="4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DAF"/>
    <w:pPr>
      <w:spacing w:after="0" w:line="240" w:lineRule="auto"/>
    </w:pPr>
    <w:rPr>
      <w:rFonts w:eastAsiaTheme="minorEastAsia"/>
      <w:kern w:val="0"/>
      <w:sz w:val="20"/>
      <w:szCs w:val="2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D34DAF"/>
    <w:rPr>
      <w:i/>
      <w:iCs/>
    </w:rPr>
  </w:style>
  <w:style w:type="character" w:styleId="a5">
    <w:name w:val="annotation reference"/>
    <w:basedOn w:val="a0"/>
    <w:uiPriority w:val="99"/>
    <w:semiHidden/>
    <w:unhideWhenUsed/>
    <w:rsid w:val="00D34DA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4DA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4DAF"/>
    <w:rPr>
      <w:rFonts w:ascii="Calibri" w:eastAsia="Times New Roman" w:hAnsi="Calibri" w:cs="Calibri"/>
      <w:kern w:val="0"/>
      <w:sz w:val="20"/>
      <w:szCs w:val="20"/>
      <w:lang w:eastAsia="uk-UA"/>
      <w14:ligatures w14:val="none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4DA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4DAF"/>
    <w:rPr>
      <w:rFonts w:ascii="Calibri" w:eastAsia="Times New Roman" w:hAnsi="Calibri" w:cs="Calibri"/>
      <w:b/>
      <w:bCs/>
      <w:kern w:val="0"/>
      <w:sz w:val="20"/>
      <w:szCs w:val="20"/>
      <w:lang w:eastAsia="uk-UA"/>
      <w14:ligatures w14:val="none"/>
    </w:rPr>
  </w:style>
  <w:style w:type="character" w:customStyle="1" w:styleId="aa">
    <w:name w:val="Обычный (Интернет) Знак"/>
    <w:aliases w:val="Знак17 Знак,Знак18 Знак Знак,Знак17 Знак1 Знак,Обычный (веб) Знак Знак,Обычный (Web) Знак,Обычный (Web) Знак Знак Знак Знак1,Обычный (Web) Знак Знак Знак Знак Знак Знак Знак,Обычный (Web) Знак Знак Знак Знак Знак"/>
    <w:link w:val="ab"/>
    <w:semiHidden/>
    <w:locked/>
    <w:rsid w:val="003D2EF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Normal (Web)"/>
    <w:aliases w:val="Знак17,Знак18 Знак,Знак17 Знак1,Обычный (веб) Знак,Обычный (Web),Обычный (Web) Знак Знак Знак,Обычный (Web) Знак Знак Знак Знак Знак Знак,Обычный (Web) Знак Знак Знак Знак"/>
    <w:basedOn w:val="a"/>
    <w:link w:val="aa"/>
    <w:unhideWhenUsed/>
    <w:qFormat/>
    <w:rsid w:val="003D2EFC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2"/>
      <w:sz w:val="24"/>
      <w:szCs w:val="24"/>
      <w14:ligatures w14:val="standardContextual"/>
    </w:rPr>
  </w:style>
  <w:style w:type="paragraph" w:customStyle="1" w:styleId="11">
    <w:name w:val="Знак Знак1"/>
    <w:basedOn w:val="a"/>
    <w:qFormat/>
    <w:rsid w:val="000F6706"/>
    <w:pPr>
      <w:suppressAutoHyphens/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Абзац списка Знак"/>
    <w:aliases w:val="EBRD List Знак,CA bullets Знак,Details Знак,Заголовок 1.1 Знак,AC List 01 Знак"/>
    <w:link w:val="ad"/>
    <w:uiPriority w:val="34"/>
    <w:qFormat/>
    <w:locked/>
    <w:rsid w:val="005C181C"/>
    <w:rPr>
      <w:rFonts w:ascii="Calibri" w:eastAsia="Times New Roman" w:hAnsi="Calibri" w:cs="Calibri"/>
    </w:rPr>
  </w:style>
  <w:style w:type="paragraph" w:styleId="ad">
    <w:name w:val="List Paragraph"/>
    <w:aliases w:val="EBRD List,CA bullets,Details,Заголовок 1.1,AC List 01"/>
    <w:basedOn w:val="a"/>
    <w:link w:val="ac"/>
    <w:uiPriority w:val="34"/>
    <w:qFormat/>
    <w:rsid w:val="005C181C"/>
    <w:pPr>
      <w:ind w:left="720"/>
      <w:contextualSpacing/>
    </w:pPr>
    <w:rPr>
      <w:kern w:val="2"/>
      <w:lang w:eastAsia="en-US"/>
      <w14:ligatures w14:val="standardContextual"/>
    </w:rPr>
  </w:style>
  <w:style w:type="paragraph" w:customStyle="1" w:styleId="WW-1">
    <w:name w:val="WW-Базовый1"/>
    <w:rsid w:val="005C181C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sz w:val="20"/>
      <w:szCs w:val="20"/>
      <w:lang w:eastAsia="zh-CN"/>
      <w14:ligatures w14:val="none"/>
    </w:rPr>
  </w:style>
  <w:style w:type="paragraph" w:customStyle="1" w:styleId="rvps2">
    <w:name w:val="rvps2"/>
    <w:basedOn w:val="a"/>
    <w:rsid w:val="00017C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017C58"/>
    <w:pPr>
      <w:ind w:left="720"/>
    </w:pPr>
  </w:style>
  <w:style w:type="paragraph" w:styleId="ae">
    <w:name w:val="No Spacing"/>
    <w:link w:val="af"/>
    <w:qFormat/>
    <w:rsid w:val="00C401A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f">
    <w:name w:val="Без интервала Знак"/>
    <w:link w:val="ae"/>
    <w:uiPriority w:val="99"/>
    <w:rsid w:val="00C401A3"/>
    <w:rPr>
      <w:rFonts w:ascii="Calibri" w:eastAsia="Calibri" w:hAnsi="Calibri" w:cs="Times New Roman"/>
      <w:kern w:val="0"/>
      <w14:ligatures w14:val="none"/>
    </w:rPr>
  </w:style>
  <w:style w:type="character" w:customStyle="1" w:styleId="10">
    <w:name w:val="Заголовок 1 Знак"/>
    <w:basedOn w:val="a0"/>
    <w:link w:val="1"/>
    <w:rsid w:val="0084134E"/>
    <w:rPr>
      <w:rFonts w:ascii="Liberation Serif" w:eastAsia="Tahoma" w:hAnsi="Liberation Serif" w:cs="Lohit Devanagari"/>
      <w:b/>
      <w:bCs/>
      <w:kern w:val="3"/>
      <w:sz w:val="48"/>
      <w:szCs w:val="48"/>
      <w:lang w:eastAsia="zh-CN" w:bidi="hi-IN"/>
      <w14:ligatures w14:val="none"/>
    </w:rPr>
  </w:style>
  <w:style w:type="table" w:customStyle="1" w:styleId="110">
    <w:name w:val="Сетка таблицы11"/>
    <w:basedOn w:val="a1"/>
    <w:uiPriority w:val="59"/>
    <w:rsid w:val="0084134E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eastAsia="zh-CN" w:bidi="hi-IN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uiPriority w:val="59"/>
    <w:rsid w:val="0084134E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eastAsia="zh-CN" w:bidi="hi-IN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87FD8-0F31-46C1-8949-769C9A7A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User22</cp:lastModifiedBy>
  <cp:revision>26</cp:revision>
  <dcterms:created xsi:type="dcterms:W3CDTF">2023-07-21T07:19:00Z</dcterms:created>
  <dcterms:modified xsi:type="dcterms:W3CDTF">2024-03-20T12:11:00Z</dcterms:modified>
</cp:coreProperties>
</file>