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871B" w14:textId="4B9AE2C2" w:rsidR="00A421A5" w:rsidRPr="005C00D3" w:rsidRDefault="00A421A5" w:rsidP="00A421A5">
      <w:pPr>
        <w:tabs>
          <w:tab w:val="num" w:pos="0"/>
        </w:tabs>
        <w:ind w:firstLine="53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bookmarkStart w:id="0" w:name="_Hlk62124383"/>
      <w:r w:rsidRPr="005C00D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 w:rsidR="00BA5084" w:rsidRPr="005C00D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2</w:t>
      </w:r>
    </w:p>
    <w:p w14:paraId="51590135" w14:textId="5B500C2B" w:rsidR="00A421A5" w:rsidRPr="005C00D3" w:rsidRDefault="00A421A5" w:rsidP="00A421A5">
      <w:pPr>
        <w:tabs>
          <w:tab w:val="num" w:pos="0"/>
        </w:tabs>
        <w:ind w:firstLine="53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C00D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до тендерної документації</w:t>
      </w:r>
    </w:p>
    <w:p w14:paraId="7080D46D" w14:textId="77777777" w:rsidR="00BD429C" w:rsidRPr="00BD429C" w:rsidRDefault="00BD429C" w:rsidP="00BD429C">
      <w:pPr>
        <w:autoSpaceDN w:val="0"/>
        <w:spacing w:after="160" w:line="259" w:lineRule="auto"/>
        <w:jc w:val="center"/>
        <w:textAlignment w:val="baseline"/>
        <w:rPr>
          <w:rFonts w:ascii="Times New Roman" w:eastAsia="Droid Sans Fallback" w:hAnsi="Times New Roman" w:cs="Times New Roman"/>
          <w:b/>
          <w:kern w:val="3"/>
          <w:lang w:bidi="hi-IN"/>
        </w:rPr>
      </w:pPr>
      <w:bookmarkStart w:id="1" w:name="_Hlk162600597"/>
      <w:bookmarkEnd w:id="0"/>
      <w:r w:rsidRPr="00BD429C">
        <w:rPr>
          <w:rFonts w:ascii="Times New Roman" w:eastAsia="Droid Sans Fallback" w:hAnsi="Times New Roman" w:cs="Times New Roman"/>
          <w:b/>
          <w:kern w:val="3"/>
          <w:lang w:bidi="hi-IN"/>
        </w:rPr>
        <w:t>ТЕХНІЧНІ ВИМОГИ</w:t>
      </w:r>
    </w:p>
    <w:p w14:paraId="196246B2" w14:textId="77777777" w:rsidR="00BD429C" w:rsidRPr="00BD429C" w:rsidRDefault="00BD429C" w:rsidP="00BD429C">
      <w:pPr>
        <w:autoSpaceDN w:val="0"/>
        <w:spacing w:after="160" w:line="259" w:lineRule="auto"/>
        <w:jc w:val="center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</w:pP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uk-UA" w:bidi="hi-IN"/>
        </w:rPr>
        <w:t>по п</w:t>
      </w: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редмет</w:t>
      </w: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uk-UA" w:bidi="hi-IN"/>
        </w:rPr>
        <w:t>у</w:t>
      </w: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 xml:space="preserve"> закупівлі </w:t>
      </w: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Pr="00BD429C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 xml:space="preserve">«Прання медичної білизни (ДК 021:2015: 98310000-9 Послуги з прання і сухого чищення)»     </w:t>
      </w:r>
    </w:p>
    <w:p w14:paraId="6A3EE01F" w14:textId="77777777" w:rsidR="00BD429C" w:rsidRPr="00BD429C" w:rsidRDefault="00BD429C" w:rsidP="00BD429C">
      <w:pPr>
        <w:autoSpaceDN w:val="0"/>
        <w:spacing w:before="120" w:after="160" w:line="259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uk-UA" w:bidi="hi-IN"/>
        </w:rPr>
      </w:pPr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  <w:t>1. Обсяг надання послуг (кг)</w:t>
      </w:r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val="uk-UA" w:bidi="hi-IN"/>
        </w:rPr>
        <w:t>;</w:t>
      </w:r>
    </w:p>
    <w:tbl>
      <w:tblPr>
        <w:tblW w:w="8519" w:type="dxa"/>
        <w:jc w:val="center"/>
        <w:tblLook w:val="00A0" w:firstRow="1" w:lastRow="0" w:firstColumn="1" w:lastColumn="0" w:noHBand="0" w:noVBand="0"/>
      </w:tblPr>
      <w:tblGrid>
        <w:gridCol w:w="1474"/>
        <w:gridCol w:w="4435"/>
        <w:gridCol w:w="1314"/>
        <w:gridCol w:w="1296"/>
      </w:tblGrid>
      <w:tr w:rsidR="00BD429C" w:rsidRPr="00BD429C" w14:paraId="793A0CE1" w14:textId="77777777" w:rsidTr="00A9708A">
        <w:trPr>
          <w:trHeight w:val="315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28EDB7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3440E7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 послуг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29AA92F8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D4FEA7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</w:tr>
      <w:tr w:rsidR="00BD429C" w:rsidRPr="00BD429C" w14:paraId="4237B15B" w14:textId="77777777" w:rsidTr="00A9708A">
        <w:trPr>
          <w:trHeight w:val="315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0D0721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D74C56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Прання медичної білизни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0F9866CC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кг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AC54A2" w14:textId="77777777" w:rsidR="00BD429C" w:rsidRPr="00BD429C" w:rsidRDefault="00BD429C" w:rsidP="00BD42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D42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35 500</w:t>
            </w:r>
          </w:p>
        </w:tc>
      </w:tr>
    </w:tbl>
    <w:p w14:paraId="6D9BB61D" w14:textId="77777777" w:rsidR="00BD429C" w:rsidRPr="00BD429C" w:rsidRDefault="00BD429C" w:rsidP="00BD429C">
      <w:pPr>
        <w:autoSpaceDN w:val="0"/>
        <w:spacing w:before="120" w:after="160" w:line="259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</w:pPr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  <w:t xml:space="preserve">2. </w:t>
      </w:r>
      <w:bookmarkStart w:id="2" w:name="_Hlk120103114"/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  <w:t>Термін виконання замовлення – не більш 24 годин з моменту отримання заявки замовника.</w:t>
      </w:r>
    </w:p>
    <w:bookmarkEnd w:id="2"/>
    <w:p w14:paraId="09A6705F" w14:textId="77777777" w:rsidR="00BD429C" w:rsidRPr="00BD429C" w:rsidRDefault="00BD429C" w:rsidP="00BD429C">
      <w:pPr>
        <w:keepNext/>
        <w:autoSpaceDN w:val="0"/>
        <w:spacing w:before="120" w:after="160" w:line="259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</w:pPr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  <w:t>3. Пральня учасника (Виконавця) повинна мати  необхідну дозвільну документацію на свій вид діяльності у відповідності до вимог чинного законодавства.</w:t>
      </w:r>
    </w:p>
    <w:p w14:paraId="5131AD79" w14:textId="77777777" w:rsidR="00BD429C" w:rsidRPr="00BD429C" w:rsidRDefault="00BD429C" w:rsidP="00BD429C">
      <w:pPr>
        <w:keepNext/>
        <w:autoSpaceDN w:val="0"/>
        <w:spacing w:before="120" w:after="160" w:line="259" w:lineRule="auto"/>
        <w:jc w:val="both"/>
        <w:textAlignment w:val="baseline"/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bidi="hi-IN"/>
        </w:rPr>
      </w:pPr>
      <w:r w:rsidRPr="00BD429C">
        <w:rPr>
          <w:rFonts w:ascii="Times New Roman" w:eastAsia="Droid Sans Fallback" w:hAnsi="Times New Roman" w:cs="Times New Roman"/>
          <w:kern w:val="3"/>
          <w:sz w:val="24"/>
          <w:szCs w:val="24"/>
          <w:lang w:bidi="hi-IN"/>
        </w:rPr>
        <w:t>4.</w:t>
      </w:r>
      <w:r w:rsidRPr="00BD429C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 Учасник в складі своєї тендерної пропозиції  повинен надати копію (копії) висновку (висновків) санітарно-епідеміологічної експертизи щодо засобів побутової хімії, які будуть використовуватися учасником при наданні послуг з прання білизни і що є дійсним (дійсними) на дату розкриття тендерних пропозицій .</w:t>
      </w:r>
    </w:p>
    <w:p w14:paraId="79D8E74D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Послуги мають бути такими, що не мають негативного впливу на навколишнє середовище, тобто учасник гарантує, що технічні, якісні характеристики послуг відповідають встановленим законодавством нормам.</w:t>
      </w:r>
    </w:p>
    <w:p w14:paraId="112E67D7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Учасник при проведенні своєї діяльності  застосовує заходи із захисту довкілля.</w:t>
      </w:r>
    </w:p>
    <w:p w14:paraId="3C52681D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7.Прання білизни повинне проводитися із застосуванням методик і технологій, затверджених для прання медичної білизни зі слідами значного забруднення кров'ю й іншими біологічними рідинами, а саме:</w:t>
      </w:r>
    </w:p>
    <w:p w14:paraId="4071058A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7.1. «Інструкції щодо надання послуг з прання білизни», затверджену наказом Українського союзу об'єднань, підприємств і організацій побутового обслуговування 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населення 27 серпня 2000,  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20;</w:t>
      </w:r>
    </w:p>
    <w:p w14:paraId="4AEE5347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>7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</w:rPr>
        <w:t>.2. «Про затвердження правил побутового обслуговування населення», затверджених КМУ від 16.05.1994, № 313, галузевих стандартів ГСТУ 201-04-96 «Вироби білизняні, оброблені в пральнях»;</w:t>
      </w:r>
    </w:p>
    <w:p w14:paraId="33FDA3F5" w14:textId="77777777" w:rsidR="00BD429C" w:rsidRPr="00BD429C" w:rsidRDefault="00BD429C" w:rsidP="00BD429C">
      <w:pPr>
        <w:spacing w:after="160" w:line="259" w:lineRule="auto"/>
        <w:ind w:right="22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</w:rPr>
        <w:t>.3. «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 організацію профілактики інфекцій та інфекційного контролю в закладах охорони здоров’я та установах/ закладах надання соціальних послуг/ соціального захисту населення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 наказ МОЗ від 03.08.2021, № 1614</w:t>
      </w:r>
      <w:bookmarkStart w:id="3" w:name="n4"/>
      <w:bookmarkEnd w:id="3"/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2487CDB0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</w:rPr>
        <w:t>.4.  Наказу Міністерства охорони здоров’я України від 30.04.2014 року №293  «Про затвердження Інструкції зі збору, сортування, транспортування, зберігання, дезінфекції та прання білизни у закладах охорони здоров’я»</w:t>
      </w:r>
      <w:r w:rsidRPr="00BD429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08EAB10F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8. Технологічний процес надання послуг з прання білизни, в пральнях включає: підготовчі операції (приймання,сортування, комплектування виробничих партій); підготовку води і миючих розчинів; прання білизни (прання, полоскання); віджимання; сушіння (сушіння, розбирання) білизни; прасування; усунення браку і пошкоджень, у разі наявності.</w:t>
      </w: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2E9730F1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Обов’язкова наявність у технології прання білизни дезінфекційного засобу за наступними параметрами:</w:t>
      </w:r>
    </w:p>
    <w:p w14:paraId="793D52A2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.1. Дезінфекційний засіб повинен мати широкий спектр антимікробної активності (вкл. Mycobacterium tuberculosis, M. Terrae, а також Escherichia coli, Еnterohemorrhagic e. coli (EHEC), Vancomycin-Resistant Enterococci (VRE), Pseudomonas aeruginosa, Staphylococcus aureus, MRSA, Staphylococcus epidermidis, Listeria monocytogenes, Salmonella typhi, Salmonella choleraesuis, Salmonella enteritidis, Klebsiella pneumoniae, Proteus mirabilis, Proteus vulgaris, Shigella dysenteriae, Streptococcus pyogenes, збудників особливо-небезпечних інфекцій – чуми, холери, черевного тифу, а також туляремії; віруліцидні (включаючи парентеральні гепатити В, С, ВІЛ, герпес, грип, парагрип А (Н5N1), А (Н1N1), SARS, лихоманка Ебола, рота-, корона-, ханта-, вакцинія-, коксакі, поліовіруси, респіраторно-синцитіальні, рино-, аденовіруси; фунгіцидні у т.ч. по відношенню до грибів роду Candida, збудників дерматомікозів та пліснявих грибів Aspergillus niger), овоцидні (включаючи збудників кишкових гельмінтозів, в т.ч. по відношенню до яєць глистів), спороцидні властивості; Наявність залишкової (пролонгованої) антимікробної дії.</w:t>
      </w:r>
    </w:p>
    <w:p w14:paraId="4097FCD3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.2. Дезінфекційний засіб за параметрами гострої токсичності згідно класифікації ГОСТ 12.1.007-76 при внутрішньо шлунковому введенні повинен відноситись до 3 класу помірно небезпечних речовин, при нанесенні на шкіру до 4 класу мало небезпечних речовин.</w:t>
      </w:r>
    </w:p>
    <w:p w14:paraId="21CAFAC1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.3. Для хімічної дезінфекції білизни використовують дезінфікуючі засоби без хлору, дозволені до використання в Україні, на основі активного кисню, галогенів та їх похідних, амонійних сполук, які мають повний спектр антимікробної активності і не фіксують білкові забруднення та не псують тканини.</w:t>
      </w:r>
    </w:p>
    <w:p w14:paraId="03027843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Працівники учасника, що задіяні в обробці інфекційної білизни (в тому числі білизни інфікованої COVID-19) повинні бути забезпечені максимальними засобами індивідуального захисту.</w:t>
      </w:r>
    </w:p>
    <w:p w14:paraId="10CC5405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У разі неякісного прання білизни Виконавець повинен здійснити повторне прання та чищення білизни за свій рахунок.</w:t>
      </w:r>
    </w:p>
    <w:p w14:paraId="09C007B5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12.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У разі пошкодження випраної білизни з вини Виконавця, Виконавець повинен здійснити заміну  пошкодженої білизни на якісну, рівноцінну білизну.</w:t>
      </w:r>
    </w:p>
    <w:p w14:paraId="26F4649A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13.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Прання, обробку та відвантаження чистої білизни Виконавець має проводити в окремих приміщеннях, які використовуються виключно для обробки білизни медичних закладів</w:t>
      </w: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8C4241E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14.Вивіз брудної білизни та доставка чистої білизни після надання послуг з її прання, виконується самостійно транспортом учасника (Виконавця) за адресою замовника.</w:t>
      </w:r>
    </w:p>
    <w:p w14:paraId="67AA40E7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15.</w:t>
      </w:r>
      <w:r w:rsidRPr="00BD429C">
        <w:rPr>
          <w:rFonts w:ascii="Times New Roman" w:eastAsia="Times New Roman" w:hAnsi="Times New Roman" w:cs="Times New Roman"/>
          <w:sz w:val="24"/>
          <w:szCs w:val="24"/>
        </w:rPr>
        <w:t>Випрана та оброблена білизна повинна передаватись у медичний заклад в упаковці, яка буде забезпечувати цілісність, збереження його якості під час транспортування.</w:t>
      </w:r>
    </w:p>
    <w:p w14:paraId="0988CBFE" w14:textId="12D7BD5A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__________________________ у разі акцепту нашої тендерної пропозиції та укладення договору  із замовником про надання послуг згодні та підтверджуємо свою можливість і готовність виконувати усі Технічні вимоги (завдання) замовника, зазначені у цій документації </w:t>
      </w:r>
      <w:r w:rsidR="00985509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відкритих</w:t>
      </w:r>
      <w:bookmarkStart w:id="4" w:name="_GoBack"/>
      <w:bookmarkEnd w:id="4"/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торгів.</w:t>
      </w:r>
    </w:p>
    <w:p w14:paraId="60067C3B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        _______________________       __________________________</w:t>
      </w:r>
    </w:p>
    <w:p w14:paraId="73D8BCAC" w14:textId="77777777" w:rsidR="00BD429C" w:rsidRPr="00BD429C" w:rsidRDefault="00BD429C" w:rsidP="00BD429C">
      <w:pPr>
        <w:spacing w:after="160" w:line="25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2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Посада                                   (підпис)  М.П.                                   П.І.Б.</w:t>
      </w:r>
      <w:bookmarkEnd w:id="1"/>
    </w:p>
    <w:p w14:paraId="3DDDFD4F" w14:textId="11420A59" w:rsidR="005C00D3" w:rsidRPr="00BD429C" w:rsidRDefault="005C00D3" w:rsidP="002E0EA4">
      <w:pPr>
        <w:shd w:val="clear" w:color="auto" w:fill="FDFEFD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sectPr w:rsidR="005C00D3" w:rsidRPr="00BD429C" w:rsidSect="00265FA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cs="Times New Roman"/>
      </w:rPr>
    </w:lvl>
  </w:abstractNum>
  <w:abstractNum w:abstractNumId="1" w15:restartNumberingAfterBreak="0">
    <w:nsid w:val="042374CF"/>
    <w:multiLevelType w:val="hybridMultilevel"/>
    <w:tmpl w:val="45FC2AF2"/>
    <w:lvl w:ilvl="0" w:tplc="5CB2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2358"/>
    <w:multiLevelType w:val="hybridMultilevel"/>
    <w:tmpl w:val="57D27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8E"/>
    <w:rsid w:val="000A3418"/>
    <w:rsid w:val="0016263A"/>
    <w:rsid w:val="001A7756"/>
    <w:rsid w:val="001F5E31"/>
    <w:rsid w:val="00231151"/>
    <w:rsid w:val="00265FA8"/>
    <w:rsid w:val="00271250"/>
    <w:rsid w:val="00273B5C"/>
    <w:rsid w:val="002A39FC"/>
    <w:rsid w:val="002B7C8E"/>
    <w:rsid w:val="002E0EA4"/>
    <w:rsid w:val="00362980"/>
    <w:rsid w:val="004C550D"/>
    <w:rsid w:val="005C00D3"/>
    <w:rsid w:val="006401D0"/>
    <w:rsid w:val="00737436"/>
    <w:rsid w:val="00790302"/>
    <w:rsid w:val="00843575"/>
    <w:rsid w:val="00917E68"/>
    <w:rsid w:val="00985509"/>
    <w:rsid w:val="00A421A5"/>
    <w:rsid w:val="00A93ABD"/>
    <w:rsid w:val="00AD610B"/>
    <w:rsid w:val="00BA5084"/>
    <w:rsid w:val="00BD429C"/>
    <w:rsid w:val="00C13B47"/>
    <w:rsid w:val="00CB4AA1"/>
    <w:rsid w:val="00D003EE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CBBE"/>
  <w15:chartTrackingRefBased/>
  <w15:docId w15:val="{BA61FE60-6E11-41B9-B447-EDBEF2A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A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A421A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A421A5"/>
    <w:pPr>
      <w:ind w:left="720"/>
      <w:contextualSpacing/>
    </w:pPr>
  </w:style>
  <w:style w:type="paragraph" w:styleId="a4">
    <w:name w:val="Body Text"/>
    <w:basedOn w:val="a"/>
    <w:link w:val="a5"/>
    <w:rsid w:val="005C00D3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a5">
    <w:name w:val="Основний текст Знак"/>
    <w:basedOn w:val="a0"/>
    <w:link w:val="a4"/>
    <w:rsid w:val="005C00D3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6">
    <w:name w:val="No Spacing"/>
    <w:link w:val="a7"/>
    <w:uiPriority w:val="1"/>
    <w:qFormat/>
    <w:rsid w:val="005C00D3"/>
    <w:pPr>
      <w:spacing w:after="0" w:line="240" w:lineRule="auto"/>
    </w:pPr>
    <w:rPr>
      <w:rFonts w:ascii="Calibri" w:eastAsia="Calibri" w:hAnsi="Calibri" w:cs="SimSun"/>
      <w:lang w:val="ru-RU"/>
    </w:rPr>
  </w:style>
  <w:style w:type="character" w:customStyle="1" w:styleId="a7">
    <w:name w:val="Без інтервалів Знак"/>
    <w:link w:val="a6"/>
    <w:rsid w:val="005C00D3"/>
    <w:rPr>
      <w:rFonts w:ascii="Calibri" w:eastAsia="Calibri" w:hAnsi="Calibri" w:cs="SimSun"/>
      <w:lang w:val="ru-RU"/>
    </w:rPr>
  </w:style>
  <w:style w:type="character" w:customStyle="1" w:styleId="rvts23">
    <w:name w:val="rvts23"/>
    <w:basedOn w:val="a0"/>
    <w:rsid w:val="0084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Домашній комп'ютер</cp:lastModifiedBy>
  <cp:revision>14</cp:revision>
  <cp:lastPrinted>2023-12-13T13:18:00Z</cp:lastPrinted>
  <dcterms:created xsi:type="dcterms:W3CDTF">2023-10-09T06:32:00Z</dcterms:created>
  <dcterms:modified xsi:type="dcterms:W3CDTF">2024-03-29T08:38:00Z</dcterms:modified>
</cp:coreProperties>
</file>