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LOnormal"/>
        <w:widowControl w:val="false"/>
        <w:spacing w:lineRule="auto" w:line="240"/>
        <w:jc w:val="center"/>
        <w:rPr>
          <w:rFonts w:ascii="Times New Roman" w:hAnsi="Times New Roman" w:cs="Times New Roman"/>
          <w:b/>
          <w:b/>
          <w:bCs/>
          <w:color w:val="auto"/>
          <w:sz w:val="28"/>
          <w:szCs w:val="28"/>
        </w:rPr>
      </w:pPr>
      <w:r>
        <w:rPr>
          <w:rFonts w:cs="Times New Roman" w:ascii="Times New Roman" w:hAnsi="Times New Roman"/>
          <w:b/>
          <w:bCs/>
          <w:color w:val="auto"/>
          <w:sz w:val="28"/>
          <w:szCs w:val="28"/>
        </w:rPr>
      </w:r>
    </w:p>
    <w:p>
      <w:pPr>
        <w:pStyle w:val="Normal"/>
        <w:spacing w:lineRule="auto" w:line="240"/>
        <w:jc w:val="center"/>
        <w:rPr>
          <w:rFonts w:ascii="Times New Roman" w:hAnsi="Times New Roman" w:eastAsia="Times New Roman" w:cs="Times New Roman"/>
          <w:b/>
          <w:b/>
          <w:bCs/>
          <w:sz w:val="28"/>
          <w:szCs w:val="28"/>
          <w:lang w:val="ru"/>
        </w:rPr>
      </w:pPr>
      <w:r>
        <w:rPr>
          <w:rFonts w:eastAsia="Times New Roman" w:cs="Times New Roman" w:ascii="Times New Roman" w:hAnsi="Times New Roman"/>
          <w:b/>
          <w:bCs/>
          <w:sz w:val="28"/>
          <w:szCs w:val="28"/>
          <w:lang w:val="ru"/>
        </w:rPr>
        <w:t>Черкаський національний університет імені Богдана Хмельницького</w:t>
      </w:r>
    </w:p>
    <w:p>
      <w:pPr>
        <w:pStyle w:val="Normal"/>
        <w:spacing w:lineRule="auto" w:line="240"/>
        <w:jc w:val="center"/>
        <w:rPr>
          <w:rFonts w:ascii="Times New Roman" w:hAnsi="Times New Roman" w:eastAsia="Times New Roman" w:cs="Times New Roman"/>
          <w:b/>
          <w:b/>
          <w:bCs/>
          <w:sz w:val="28"/>
          <w:szCs w:val="28"/>
          <w:lang w:val="ru"/>
        </w:rPr>
      </w:pPr>
      <w:r>
        <w:rPr>
          <w:rFonts w:eastAsia="Times New Roman" w:cs="Times New Roman" w:ascii="Times New Roman" w:hAnsi="Times New Roman"/>
          <w:b/>
          <w:bCs/>
          <w:sz w:val="28"/>
          <w:szCs w:val="28"/>
          <w:lang w:val="ru"/>
        </w:rPr>
      </w:r>
    </w:p>
    <w:tbl>
      <w:tblPr>
        <w:tblW w:w="9318" w:type="dxa"/>
        <w:jc w:val="left"/>
        <w:tblInd w:w="181" w:type="dxa"/>
        <w:tblCellMar>
          <w:top w:w="0" w:type="dxa"/>
          <w:left w:w="108" w:type="dxa"/>
          <w:bottom w:w="0" w:type="dxa"/>
          <w:right w:w="108" w:type="dxa"/>
        </w:tblCellMar>
        <w:tblLook w:val="04a0" w:noHBand="0" w:noVBand="1" w:firstColumn="1" w:lastRow="0" w:lastColumn="0" w:firstRow="1"/>
      </w:tblPr>
      <w:tblGrid>
        <w:gridCol w:w="4021"/>
        <w:gridCol w:w="5296"/>
      </w:tblGrid>
      <w:tr>
        <w:trPr/>
        <w:tc>
          <w:tcPr>
            <w:tcW w:w="4021" w:type="dxa"/>
            <w:tcBorders/>
            <w:shd w:color="auto" w:fill="auto" w:val="clear"/>
          </w:tcPr>
          <w:p>
            <w:pPr>
              <w:pStyle w:val="Normal"/>
              <w:snapToGrid w:val="false"/>
              <w:spacing w:lineRule="auto" w:line="240"/>
              <w:rPr>
                <w:b/>
                <w:b/>
              </w:rPr>
            </w:pPr>
            <w:r>
              <w:rPr>
                <w:b/>
              </w:rPr>
            </w:r>
          </w:p>
          <w:p>
            <w:pPr>
              <w:pStyle w:val="Normal"/>
              <w:spacing w:lineRule="auto" w:line="24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5296" w:type="dxa"/>
            <w:tcBorders/>
            <w:shd w:color="auto" w:fill="auto" w:val="clear"/>
          </w:tcPr>
          <w:p>
            <w:pPr>
              <w:pStyle w:val="Normal"/>
              <w:spacing w:lineRule="auto" w:line="240"/>
              <w:rPr>
                <w:rFonts w:eastAsia="Calibri" w:cs="Times New Roman"/>
                <w:b/>
                <w:b/>
                <w:bCs/>
                <w:color w:val="000000"/>
              </w:rPr>
            </w:pPr>
            <w:r>
              <w:rPr>
                <w:rFonts w:eastAsia="Calibri" w:cs="Times New Roman"/>
                <w:b/>
                <w:bCs/>
                <w:color w:val="000000"/>
              </w:rPr>
              <w:t>«ЗАТВЕРДЖЕНО»</w:t>
            </w:r>
          </w:p>
          <w:p>
            <w:pPr>
              <w:pStyle w:val="Normal"/>
              <w:spacing w:lineRule="auto" w:line="240"/>
              <w:rPr>
                <w:rFonts w:eastAsia="Calibri" w:cs="Times New Roman"/>
                <w:b/>
                <w:b/>
                <w:bCs/>
                <w:color w:val="000000"/>
              </w:rPr>
            </w:pPr>
            <w:r>
              <w:rPr>
                <w:rFonts w:eastAsia="Calibri" w:cs="Times New Roman"/>
                <w:b/>
                <w:bCs/>
                <w:color w:val="000000"/>
              </w:rPr>
              <w:t xml:space="preserve">РІШЕННЯМ УПОВНОВАЖЕНОЇ ОСОБИ </w:t>
            </w:r>
          </w:p>
          <w:p>
            <w:pPr>
              <w:pStyle w:val="Normal"/>
              <w:spacing w:lineRule="auto" w:line="240"/>
              <w:rPr>
                <w:rFonts w:eastAsia="Calibri" w:cs="Times New Roman"/>
                <w:b/>
                <w:b/>
                <w:bCs/>
                <w:color w:val="000000"/>
              </w:rPr>
            </w:pPr>
            <w:r>
              <w:rPr>
                <w:rFonts w:eastAsia="Calibri" w:cs="Times New Roman"/>
                <w:b/>
                <w:bCs/>
                <w:color w:val="000000"/>
              </w:rPr>
              <w:t xml:space="preserve">Черкаський національний університет ім. </w:t>
            </w:r>
          </w:p>
          <w:p>
            <w:pPr>
              <w:pStyle w:val="Normal"/>
              <w:spacing w:lineRule="auto" w:line="240"/>
              <w:rPr>
                <w:rFonts w:eastAsia="Calibri" w:cs="Times New Roman"/>
                <w:b/>
                <w:b/>
                <w:bCs/>
                <w:color w:val="000000"/>
              </w:rPr>
            </w:pPr>
            <w:r>
              <w:rPr>
                <w:rFonts w:eastAsia="Calibri" w:cs="Times New Roman"/>
                <w:b/>
                <w:bCs/>
                <w:color w:val="000000"/>
              </w:rPr>
              <w:t xml:space="preserve">Богдана Хмельницького </w:t>
            </w:r>
          </w:p>
          <w:p>
            <w:pPr>
              <w:pStyle w:val="Normal"/>
              <w:spacing w:lineRule="auto" w:line="240"/>
              <w:rPr/>
            </w:pPr>
            <w:r>
              <w:rPr>
                <w:rFonts w:eastAsia="Calibri" w:cs="Times New Roman" w:ascii="Times New Roman" w:hAnsi="Times New Roman"/>
                <w:b/>
                <w:bCs/>
                <w:color w:val="000000"/>
              </w:rPr>
              <w:t xml:space="preserve">Протокол </w:t>
            </w:r>
            <w:r>
              <w:rPr>
                <w:rFonts w:eastAsia="Calibri" w:cs="Times New Roman" w:ascii="Times New Roman" w:hAnsi="Times New Roman"/>
                <w:b/>
                <w:bCs/>
                <w:color w:val="000000"/>
              </w:rPr>
              <w:t>7</w:t>
            </w:r>
            <w:r>
              <w:rPr>
                <w:rFonts w:eastAsia="Calibri" w:cs="Times New Roman" w:ascii="Times New Roman" w:hAnsi="Times New Roman"/>
                <w:b/>
                <w:bCs/>
                <w:color w:val="000000"/>
              </w:rPr>
              <w:t xml:space="preserve">9 від </w:t>
            </w:r>
            <w:r>
              <w:rPr>
                <w:rFonts w:eastAsia="Calibri" w:cs="Times New Roman" w:ascii="Times New Roman" w:hAnsi="Times New Roman"/>
                <w:b/>
                <w:bCs/>
                <w:color w:val="000000"/>
              </w:rPr>
              <w:t>02</w:t>
            </w:r>
            <w:r>
              <w:rPr>
                <w:rFonts w:eastAsia="Calibri" w:cs="Times New Roman" w:ascii="Times New Roman" w:hAnsi="Times New Roman"/>
                <w:b/>
                <w:bCs/>
                <w:color w:val="000000"/>
              </w:rPr>
              <w:t>.</w:t>
            </w:r>
            <w:r>
              <w:rPr>
                <w:rFonts w:eastAsia="Calibri" w:cs="Times New Roman" w:ascii="Times New Roman" w:hAnsi="Times New Roman"/>
                <w:b/>
                <w:bCs/>
                <w:color w:val="000000"/>
              </w:rPr>
              <w:t>0</w:t>
            </w:r>
            <w:r>
              <w:rPr>
                <w:rFonts w:eastAsia="Calibri" w:cs="Times New Roman" w:ascii="Times New Roman" w:hAnsi="Times New Roman"/>
                <w:b/>
                <w:bCs/>
                <w:color w:val="000000"/>
              </w:rPr>
              <w:t>2.202</w:t>
            </w:r>
            <w:r>
              <w:rPr>
                <w:rFonts w:eastAsia="Calibri" w:cs="Times New Roman" w:ascii="Times New Roman" w:hAnsi="Times New Roman"/>
                <w:b/>
                <w:bCs/>
                <w:color w:val="000000"/>
              </w:rPr>
              <w:t>3</w:t>
            </w:r>
            <w:r>
              <w:rPr>
                <w:rFonts w:eastAsia="Calibri" w:cs="Times New Roman" w:ascii="Times New Roman" w:hAnsi="Times New Roman"/>
                <w:b/>
                <w:bCs/>
                <w:color w:val="000000"/>
              </w:rPr>
              <w:t xml:space="preserve"> року</w:t>
            </w:r>
          </w:p>
        </w:tc>
      </w:tr>
      <w:tr>
        <w:trPr/>
        <w:tc>
          <w:tcPr>
            <w:tcW w:w="4021" w:type="dxa"/>
            <w:tcBorders/>
            <w:shd w:color="auto" w:fill="auto" w:val="clear"/>
          </w:tcPr>
          <w:p>
            <w:pPr>
              <w:pStyle w:val="Normal"/>
              <w:snapToGrid w:val="false"/>
              <w:spacing w:lineRule="auto" w:line="24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tc>
        <w:tc>
          <w:tcPr>
            <w:tcW w:w="5296" w:type="dxa"/>
            <w:tcBorders/>
            <w:shd w:color="auto" w:fill="auto" w:val="clear"/>
          </w:tcPr>
          <w:p>
            <w:pPr>
              <w:pStyle w:val="Normal"/>
              <w:spacing w:lineRule="auto" w:line="240"/>
              <w:rPr>
                <w:rFonts w:eastAsia="Times New Roman" w:cs="Times New Roman"/>
                <w:b/>
                <w:b/>
                <w:bCs/>
                <w:color w:val="000000"/>
              </w:rPr>
            </w:pPr>
            <w:r>
              <w:rPr>
                <w:rFonts w:eastAsia="Times New Roman" w:cs="Times New Roman"/>
                <w:b/>
                <w:bCs/>
                <w:color w:val="000000"/>
              </w:rPr>
              <w:t>Проректор з адміністративно-господарської діяльності</w:t>
            </w:r>
          </w:p>
          <w:p>
            <w:pPr>
              <w:pStyle w:val="Normal"/>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rPr>
                <w:rFonts w:ascii="Times New Roman" w:hAnsi="Times New Roman" w:eastAsia="Times New Roman" w:cs="Times New Roman"/>
                <w:b/>
                <w:b/>
                <w:bCs/>
                <w:color w:val="000000"/>
              </w:rPr>
            </w:pPr>
            <w:r>
              <w:rPr>
                <w:rFonts w:eastAsia="Times New Roman" w:cs="Times New Roman" w:ascii="Times New Roman" w:hAnsi="Times New Roman"/>
                <w:b/>
                <w:bCs/>
                <w:color w:val="000000"/>
              </w:rPr>
              <w:t>_____________________     Ю.Г. Удовенко</w:t>
            </w:r>
          </w:p>
        </w:tc>
      </w:tr>
    </w:tbl>
    <w:p>
      <w:pPr>
        <w:pStyle w:val="Normal"/>
        <w:spacing w:lineRule="auto" w:line="240"/>
        <w:ind w:left="320" w:hanging="0"/>
        <w:jc w:val="center"/>
        <w:rPr>
          <w:rFonts w:ascii="Times New Roman" w:hAnsi="Times New Roman" w:eastAsia="Times New Roman" w:cs="Times New Roman"/>
          <w:color w:val="000000"/>
          <w:lang w:val="ru"/>
        </w:rPr>
      </w:pPr>
      <w:r>
        <w:rPr>
          <w:rFonts w:eastAsia="Times New Roman" w:cs="Times New Roman" w:ascii="Times New Roman" w:hAnsi="Times New Roman"/>
          <w:color w:val="000000"/>
          <w:lang w:val="ru"/>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ind w:left="320" w:hanging="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jc w:val="center"/>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spacing w:lineRule="auto" w:line="240"/>
        <w:jc w:val="center"/>
        <w:rPr>
          <w:rFonts w:ascii="Times New Roman" w:hAnsi="Times New Roman" w:eastAsia="Times New Roman" w:cs="Times New Roman"/>
          <w:b/>
          <w:b/>
          <w:bCs/>
          <w:color w:val="000000"/>
          <w:sz w:val="40"/>
          <w:szCs w:val="40"/>
        </w:rPr>
      </w:pPr>
      <w:r>
        <w:rPr>
          <w:rFonts w:eastAsia="Times New Roman" w:cs="Times New Roman" w:ascii="Times New Roman" w:hAnsi="Times New Roman"/>
          <w:b/>
          <w:bCs/>
          <w:color w:val="000000"/>
          <w:sz w:val="40"/>
          <w:szCs w:val="40"/>
        </w:rPr>
        <w:t>ТЕНДЕРНА ДОКУМЕНТАЦІЯ</w:t>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t>ДЛЯ ПРОЦЕДУРИ ЗАКУПІВЛІ -</w:t>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t>ВІДКРИТІ ТОРГИ З ОСОБЛИВОСТЯМИ</w:t>
      </w:r>
    </w:p>
    <w:p>
      <w:pPr>
        <w:pStyle w:val="Normal"/>
        <w:spacing w:lineRule="auto" w:line="24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jc w:val="center"/>
        <w:rPr>
          <w:rFonts w:ascii="Times New Roman" w:hAnsi="Times New Roman" w:eastAsia="Times New Roman" w:cs="Times New Roman"/>
          <w:b/>
          <w:b/>
          <w:color w:val="auto"/>
          <w:sz w:val="28"/>
          <w:szCs w:val="28"/>
          <w:lang w:eastAsia="uk-UA" w:bidi="ar-SA"/>
        </w:rPr>
      </w:pPr>
      <w:r>
        <w:rPr>
          <w:rFonts w:eastAsia="Times New Roman" w:cs="Times New Roman" w:ascii="Times New Roman" w:hAnsi="Times New Roman"/>
          <w:b/>
          <w:color w:val="auto"/>
          <w:sz w:val="28"/>
          <w:szCs w:val="28"/>
          <w:lang w:eastAsia="uk-UA" w:bidi="ar-SA"/>
        </w:rPr>
        <w:t xml:space="preserve">ДК 021:2015 «Єдиний закупівельний словник» </w:t>
      </w:r>
    </w:p>
    <w:p>
      <w:pPr>
        <w:pStyle w:val="Normal"/>
        <w:spacing w:lineRule="auto" w:line="240"/>
        <w:jc w:val="center"/>
        <w:rPr>
          <w:rFonts w:ascii="Times New Roman" w:hAnsi="Times New Roman" w:eastAsia="Times New Roman" w:cs="Times New Roman"/>
          <w:b/>
          <w:b/>
          <w:color w:val="auto"/>
          <w:sz w:val="28"/>
          <w:szCs w:val="28"/>
        </w:rPr>
      </w:pPr>
      <w:r>
        <w:rPr>
          <w:rFonts w:eastAsia="Times New Roman" w:cs="Times New Roman" w:ascii="Times New Roman" w:hAnsi="Times New Roman"/>
          <w:b/>
          <w:sz w:val="28"/>
          <w:szCs w:val="28"/>
        </w:rPr>
        <w:t xml:space="preserve">код </w:t>
      </w:r>
      <w:r>
        <w:rPr>
          <w:rFonts w:eastAsia="Times New Roman" w:cs="Times New Roman" w:ascii="Times New Roman" w:hAnsi="Times New Roman"/>
          <w:b/>
          <w:color w:val="auto"/>
          <w:sz w:val="28"/>
          <w:szCs w:val="28"/>
        </w:rPr>
        <w:t xml:space="preserve">09120000-6 –  Газове паливо </w:t>
      </w:r>
    </w:p>
    <w:p>
      <w:pPr>
        <w:pStyle w:val="Normal"/>
        <w:spacing w:lineRule="auto" w:line="240"/>
        <w:jc w:val="center"/>
        <w:rPr>
          <w:rFonts w:ascii="Times New Roman" w:hAnsi="Times New Roman" w:eastAsia="Times New Roman" w:cs="Times New Roman"/>
          <w:b/>
          <w:b/>
          <w:iCs/>
          <w:color w:val="auto"/>
          <w:sz w:val="28"/>
          <w:szCs w:val="28"/>
        </w:rPr>
      </w:pPr>
      <w:r>
        <w:rPr>
          <w:rFonts w:eastAsia="Times New Roman" w:cs="Times New Roman" w:ascii="Times New Roman" w:hAnsi="Times New Roman"/>
          <w:b/>
          <w:iCs/>
          <w:color w:val="auto"/>
          <w:sz w:val="28"/>
          <w:szCs w:val="28"/>
        </w:rPr>
      </w:r>
    </w:p>
    <w:p>
      <w:pPr>
        <w:pStyle w:val="Normal"/>
        <w:spacing w:lineRule="auto" w:line="240"/>
        <w:jc w:val="center"/>
        <w:rPr>
          <w:b/>
          <w:b/>
          <w:bCs/>
        </w:rPr>
      </w:pPr>
      <w:r>
        <w:rPr>
          <w:rFonts w:eastAsia="Times New Roman" w:cs="Times New Roman" w:ascii="Times New Roman" w:hAnsi="Times New Roman"/>
          <w:b/>
          <w:iCs/>
          <w:color w:val="auto"/>
          <w:sz w:val="28"/>
          <w:szCs w:val="28"/>
        </w:rPr>
        <w:t>(</w:t>
      </w:r>
      <w:r>
        <w:rPr>
          <w:b/>
          <w:bCs/>
        </w:rPr>
        <w:t xml:space="preserve">Постачання природного газу (газові плити для </w:t>
      </w:r>
    </w:p>
    <w:p>
      <w:pPr>
        <w:pStyle w:val="Normal"/>
        <w:spacing w:lineRule="auto" w:line="240"/>
        <w:jc w:val="center"/>
        <w:rPr>
          <w:b/>
          <w:b/>
          <w:bCs/>
        </w:rPr>
      </w:pPr>
      <w:r>
        <w:rPr>
          <w:b/>
          <w:bCs/>
        </w:rPr>
        <w:t>студентських гуртожитків) на 2023 рік</w:t>
      </w:r>
      <w:r>
        <w:rPr>
          <w:rFonts w:eastAsia="Times New Roman" w:cs="Times New Roman" w:ascii="Times New Roman" w:hAnsi="Times New Roman"/>
          <w:b/>
          <w:iCs/>
          <w:color w:val="auto"/>
          <w:sz w:val="28"/>
          <w:szCs w:val="28"/>
        </w:rPr>
        <w:t>)</w:t>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Style21"/>
        <w:spacing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Normal"/>
        <w:spacing w:lineRule="auto" w:line="240"/>
        <w:jc w:val="center"/>
        <w:rPr>
          <w:rFonts w:ascii="Times New Roman" w:hAnsi="Times New Roman" w:eastAsia="Times New Roman" w:cs="Times New Roman"/>
          <w:b/>
          <w:b/>
          <w:bCs/>
          <w:color w:val="000000"/>
          <w:sz w:val="32"/>
          <w:szCs w:val="32"/>
        </w:rPr>
      </w:pPr>
      <w:r>
        <w:rPr>
          <w:rFonts w:eastAsia="Times New Roman" w:cs="Times New Roman" w:ascii="Times New Roman" w:hAnsi="Times New Roman"/>
          <w:b/>
          <w:bCs/>
          <w:color w:val="000000"/>
          <w:sz w:val="32"/>
          <w:szCs w:val="32"/>
        </w:rPr>
      </w:r>
    </w:p>
    <w:p>
      <w:pPr>
        <w:pStyle w:val="LOnormal"/>
        <w:widowControl w:val="false"/>
        <w:spacing w:lineRule="auto" w:line="240"/>
        <w:ind w:left="566" w:firstLine="142"/>
        <w:jc w:val="center"/>
        <w:rPr/>
      </w:pPr>
      <w:r>
        <w:rPr>
          <w:rFonts w:eastAsia="Times New Roman" w:cs="Times New Roman" w:ascii="Times New Roman" w:hAnsi="Times New Roman"/>
          <w:b/>
          <w:bCs/>
          <w:color w:val="auto"/>
          <w:sz w:val="28"/>
          <w:szCs w:val="28"/>
          <w:lang w:val="uk-UA"/>
        </w:rPr>
        <w:t>м. Черкаси – 20</w:t>
      </w:r>
      <w:r>
        <w:rPr>
          <w:rFonts w:eastAsia="Times New Roman" w:cs="Times New Roman" w:ascii="Times New Roman" w:hAnsi="Times New Roman"/>
          <w:b/>
          <w:bCs/>
          <w:color w:val="auto"/>
          <w:sz w:val="28"/>
          <w:szCs w:val="28"/>
          <w:lang w:val="ru"/>
        </w:rPr>
        <w:t>2</w:t>
      </w:r>
      <w:r>
        <w:rPr>
          <w:rFonts w:eastAsia="Times New Roman" w:cs="Times New Roman" w:ascii="Times New Roman" w:hAnsi="Times New Roman"/>
          <w:b/>
          <w:bCs/>
          <w:color w:val="auto"/>
          <w:sz w:val="28"/>
          <w:szCs w:val="28"/>
          <w:lang w:val="ru"/>
        </w:rPr>
        <w:t>3</w:t>
      </w:r>
    </w:p>
    <w:tbl>
      <w:tblPr>
        <w:tblW w:w="9982" w:type="dxa"/>
        <w:jc w:val="left"/>
        <w:tblInd w:w="-433" w:type="dxa"/>
        <w:tblCellMar>
          <w:top w:w="0" w:type="dxa"/>
          <w:left w:w="108" w:type="dxa"/>
          <w:bottom w:w="0" w:type="dxa"/>
          <w:right w:w="108" w:type="dxa"/>
        </w:tblCellMar>
        <w:tblLook w:val="04a0" w:noHBand="0" w:noVBand="1" w:firstColumn="1" w:lastRow="0" w:lastColumn="0" w:firstRow="1"/>
      </w:tblPr>
      <w:tblGrid>
        <w:gridCol w:w="514"/>
        <w:gridCol w:w="2550"/>
        <w:gridCol w:w="6918"/>
      </w:tblGrid>
      <w:tr>
        <w:trPr>
          <w:trHeight w:val="568" w:hRule="atLeast"/>
        </w:trPr>
        <w:tc>
          <w:tcPr>
            <w:tcW w:w="514" w:type="dxa"/>
            <w:tcBorders>
              <w:top w:val="double" w:sz="4" w:space="0" w:color="808080"/>
              <w:left w:val="double" w:sz="4" w:space="0" w:color="808080"/>
              <w:bottom w:val="double" w:sz="4" w:space="0" w:color="808080"/>
            </w:tcBorders>
            <w:shd w:color="auto" w:fill="auto" w:val="clear"/>
            <w:vAlign w:val="center"/>
          </w:tcPr>
          <w:p>
            <w:pPr>
              <w:pStyle w:val="LOnormal11"/>
              <w:widowControl w:val="false"/>
              <w:spacing w:lineRule="auto" w:line="240"/>
              <w:jc w:val="center"/>
              <w:rPr/>
            </w:pPr>
            <w:r>
              <w:rPr>
                <w:sz w:val="20"/>
                <w:szCs w:val="20"/>
                <w:lang w:val="uk-UA"/>
              </w:rPr>
              <w:t xml:space="preserve">                                                                                       </w:t>
            </w:r>
            <w:r>
              <w:rPr>
                <w:rFonts w:eastAsia="Times New Roman" w:cs="Times New Roman" w:ascii="Times New Roman" w:hAnsi="Times New Roman"/>
                <w:b/>
                <w:bCs/>
                <w:sz w:val="20"/>
                <w:szCs w:val="20"/>
                <w:lang w:val="uk-UA"/>
              </w:rPr>
              <w:t>№</w:t>
            </w:r>
          </w:p>
        </w:tc>
        <w:tc>
          <w:tcPr>
            <w:tcW w:w="9468" w:type="dxa"/>
            <w:gridSpan w:val="2"/>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 Загальні положення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6918" w:type="dxa"/>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Терміни, які вживаються в тендерній документації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vAlign w:val="center"/>
          </w:tcPr>
          <w:p>
            <w:pPr>
              <w:pStyle w:val="Normal"/>
              <w:widowControl w:val="false"/>
              <w:spacing w:lineRule="auto" w:line="24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замовника торгів</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napToGrid w:val="false"/>
              <w:spacing w:lineRule="auto" w:line="240" w:before="120" w:after="120"/>
              <w:jc w:val="both"/>
              <w:rPr>
                <w:sz w:val="20"/>
                <w:szCs w:val="20"/>
                <w:lang w:val="uk-UA"/>
              </w:rPr>
            </w:pPr>
            <w:r>
              <w:rPr>
                <w:sz w:val="20"/>
                <w:szCs w:val="20"/>
                <w:lang w:val="uk-UA"/>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повне найменування</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
              <w:widowControl w:val="false"/>
              <w:spacing w:lineRule="auto" w:line="240" w:before="120" w:after="120"/>
              <w:jc w:val="both"/>
              <w:rPr>
                <w:rFonts w:ascii="Times New Roman" w:hAnsi="Times New Roman" w:eastAsia="Times New Roman" w:cs="Times New Roman"/>
                <w:spacing w:val="1"/>
                <w:sz w:val="20"/>
                <w:szCs w:val="20"/>
                <w:lang w:val="uk-UA"/>
              </w:rPr>
            </w:pPr>
            <w:r>
              <w:rPr>
                <w:rFonts w:eastAsia="Times New Roman" w:cs="Times New Roman" w:ascii="Times New Roman" w:hAnsi="Times New Roman"/>
                <w:spacing w:val="1"/>
                <w:sz w:val="20"/>
                <w:szCs w:val="20"/>
                <w:lang w:val="uk-UA"/>
              </w:rPr>
              <w:t>Черкаський національний університет імені Богдана Хмельницького</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місцезнаходження</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
              <w:widowControl w:val="false"/>
              <w:spacing w:lineRule="auto" w:line="240" w:before="120" w:after="120"/>
              <w:jc w:val="both"/>
              <w:rPr>
                <w:rFonts w:ascii="Times New Roman" w:hAnsi="Times New Roman" w:eastAsia="Times New Roman" w:cs="Times New Roman"/>
                <w:color w:val="auto"/>
                <w:sz w:val="20"/>
                <w:szCs w:val="20"/>
                <w:lang w:val="uk-UA"/>
              </w:rPr>
            </w:pPr>
            <w:r>
              <w:rPr>
                <w:rFonts w:eastAsia="Times New Roman" w:cs="Times New Roman" w:ascii="Times New Roman" w:hAnsi="Times New Roman"/>
                <w:color w:val="auto"/>
                <w:sz w:val="20"/>
                <w:szCs w:val="20"/>
                <w:lang w:val="uk-UA"/>
              </w:rPr>
              <w:t>Черкаська область, м. Черкаси, бул. Шевченка, 81</w:t>
            </w:r>
          </w:p>
        </w:tc>
      </w:tr>
      <w:tr>
        <w:trPr>
          <w:trHeight w:val="520" w:hRule="atLeast"/>
        </w:trPr>
        <w:tc>
          <w:tcPr>
            <w:tcW w:w="514" w:type="dxa"/>
            <w:vMerge w:val="restart"/>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pPr>
            <w:r>
              <w:rPr/>
            </w:r>
          </w:p>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2.3</w:t>
            </w:r>
          </w:p>
        </w:tc>
        <w:tc>
          <w:tcPr>
            <w:tcW w:w="9468" w:type="dxa"/>
            <w:gridSpan w:val="2"/>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посадова особа замовника, уповноважена здійснювати зв'язок з учасниками</w:t>
            </w:r>
          </w:p>
        </w:tc>
      </w:tr>
      <w:tr>
        <w:trPr>
          <w:trHeight w:val="520" w:hRule="atLeast"/>
        </w:trPr>
        <w:tc>
          <w:tcPr>
            <w:tcW w:w="514" w:type="dxa"/>
            <w:vMerge w:val="continue"/>
            <w:tcBorders>
              <w:top w:val="double" w:sz="4" w:space="0" w:color="808080"/>
              <w:left w:val="double" w:sz="4" w:space="0" w:color="808080"/>
              <w:bottom w:val="double" w:sz="4" w:space="0" w:color="808080"/>
            </w:tcBorders>
            <w:shd w:color="auto" w:fill="auto" w:val="clear"/>
          </w:tcPr>
          <w:p>
            <w:pPr>
              <w:pStyle w:val="Normal"/>
              <w:rPr/>
            </w:pPr>
            <w:r>
              <w:rPr/>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before="120" w:after="1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процедурних питань</w:t>
            </w:r>
          </w:p>
        </w:tc>
        <w:tc>
          <w:tcPr>
            <w:tcW w:w="6918" w:type="dxa"/>
            <w:tcBorders>
              <w:left w:val="double" w:sz="4" w:space="0" w:color="808080"/>
              <w:bottom w:val="double" w:sz="4" w:space="0" w:color="808080"/>
              <w:right w:val="double" w:sz="4" w:space="0" w:color="808080"/>
            </w:tcBorders>
            <w:shd w:color="auto" w:fill="auto" w:val="clear"/>
          </w:tcPr>
          <w:p>
            <w:pPr>
              <w:pStyle w:val="Normal"/>
              <w:widowControl w:val="false"/>
              <w:spacing w:lineRule="auto" w:line="240" w:before="0" w:after="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ПІБ: Удовенко Юрій Григорович</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Посада: Проректор з адміністративно-господарської діяльності</w:t>
            </w:r>
          </w:p>
          <w:p>
            <w:pPr>
              <w:pStyle w:val="Normal"/>
              <w:widowControl w:val="false"/>
              <w:spacing w:lineRule="auto" w:line="240" w:before="0" w:after="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ПІБ: Кириченко Наталія Миколаївна</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Посада: Фахівець І категорії з публічних закупівель</w:t>
            </w:r>
          </w:p>
          <w:p>
            <w:pPr>
              <w:pStyle w:val="Normal"/>
              <w:widowControl w:val="false"/>
              <w:spacing w:lineRule="auto" w:line="240" w:before="120" w:after="120"/>
              <w:contextualSpacing/>
              <w:jc w:val="both"/>
              <w:rPr/>
            </w:pPr>
            <w:r>
              <w:rPr>
                <w:rFonts w:cs="Times New Roman" w:ascii="Times New Roman" w:hAnsi="Times New Roman"/>
                <w:color w:val="000000"/>
                <w:sz w:val="20"/>
                <w:szCs w:val="20"/>
                <w:lang w:val="ru" w:eastAsia="uk-UA"/>
              </w:rPr>
              <w:t xml:space="preserve">Адреса: </w:t>
            </w:r>
            <w:r>
              <w:rPr>
                <w:rFonts w:eastAsia="Times New Roman" w:cs="Times New Roman" w:ascii="Times New Roman" w:hAnsi="Times New Roman"/>
                <w:color w:val="auto"/>
                <w:sz w:val="20"/>
                <w:szCs w:val="20"/>
                <w:lang w:eastAsia="uk-UA"/>
              </w:rPr>
              <w:t>Черкаська область, м. Черкаси, бул. Шевченка, 81</w:t>
            </w:r>
          </w:p>
          <w:p>
            <w:pPr>
              <w:pStyle w:val="Normal"/>
              <w:widowControl w:val="false"/>
              <w:spacing w:lineRule="auto" w:line="240" w:before="120" w:after="120"/>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Засоби зв’язку: тел. 0472317285</w:t>
            </w:r>
          </w:p>
          <w:p>
            <w:pPr>
              <w:pStyle w:val="Normal"/>
              <w:widowControl w:val="false"/>
              <w:spacing w:lineRule="auto" w:line="240" w:before="6" w:after="6"/>
              <w:contextualSpacing/>
              <w:jc w:val="both"/>
              <w:rPr>
                <w:rFonts w:ascii="Times New Roman" w:hAnsi="Times New Roman" w:cs="Times New Roman"/>
                <w:color w:val="000000"/>
                <w:sz w:val="20"/>
                <w:szCs w:val="20"/>
                <w:lang w:val="ru" w:eastAsia="uk-UA"/>
              </w:rPr>
            </w:pPr>
            <w:r>
              <w:rPr>
                <w:rFonts w:cs="Times New Roman" w:ascii="Times New Roman" w:hAnsi="Times New Roman"/>
                <w:color w:val="000000"/>
                <w:sz w:val="20"/>
                <w:szCs w:val="20"/>
                <w:lang w:val="ru" w:eastAsia="uk-UA"/>
              </w:rPr>
              <w:t xml:space="preserve">E-mail: tender@cdu.edu.ua </w:t>
            </w:r>
          </w:p>
        </w:tc>
      </w:tr>
      <w:tr>
        <w:trPr>
          <w:trHeight w:val="520" w:hRule="atLeast"/>
        </w:trPr>
        <w:tc>
          <w:tcPr>
            <w:tcW w:w="514" w:type="dxa"/>
            <w:vMerge w:val="continue"/>
            <w:tcBorders>
              <w:top w:val="double" w:sz="4" w:space="0" w:color="808080"/>
              <w:left w:val="double" w:sz="4" w:space="0" w:color="808080"/>
              <w:bottom w:val="double" w:sz="4" w:space="0" w:color="808080"/>
            </w:tcBorders>
            <w:shd w:color="auto" w:fill="auto" w:val="clear"/>
          </w:tcPr>
          <w:p>
            <w:pPr>
              <w:pStyle w:val="Normal"/>
              <w:rPr/>
            </w:pPr>
            <w:r>
              <w:rPr/>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before="120" w:after="12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щодо технічних питань</w:t>
            </w:r>
          </w:p>
        </w:tc>
        <w:tc>
          <w:tcPr>
            <w:tcW w:w="6918" w:type="dxa"/>
            <w:tcBorders>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6" w:after="6"/>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За всіма питаннями звертатися через електронну систему закупівель </w:t>
            </w:r>
          </w:p>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(далі ЕСЗ) </w:t>
            </w:r>
          </w:p>
        </w:tc>
      </w:tr>
      <w:tr>
        <w:trPr>
          <w:trHeight w:val="487"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Процедура закупівлі</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6" w:after="6"/>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Відкриті торги з особливостями</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предмет закупівлі</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napToGrid w:val="false"/>
              <w:spacing w:lineRule="auto" w:line="240" w:before="120" w:after="120"/>
              <w:jc w:val="both"/>
              <w:rPr>
                <w:sz w:val="20"/>
                <w:szCs w:val="20"/>
                <w:lang w:val="uk-UA"/>
              </w:rPr>
            </w:pPr>
            <w:r>
              <w:rPr>
                <w:sz w:val="20"/>
                <w:szCs w:val="20"/>
                <w:lang w:val="uk-UA"/>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left="-9"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назва предмета закупівлі</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rPr>
                <w:b/>
                <w:b/>
                <w:bCs/>
                <w:sz w:val="20"/>
                <w:szCs w:val="20"/>
              </w:rPr>
            </w:pPr>
            <w:r>
              <w:rPr>
                <w:b/>
                <w:bCs/>
                <w:sz w:val="20"/>
                <w:szCs w:val="20"/>
              </w:rPr>
              <w:t>Постачання природного газу (газові плити для  студентських гуртожитків) на 2023 рік</w:t>
            </w:r>
            <w:r>
              <w:rPr>
                <w:rFonts w:eastAsia="Times New Roman" w:cs="Times New Roman" w:ascii="Times New Roman" w:hAnsi="Times New Roman"/>
                <w:b/>
                <w:bCs/>
                <w:i/>
                <w:iCs/>
                <w:color w:val="auto"/>
                <w:sz w:val="20"/>
                <w:szCs w:val="20"/>
              </w:rPr>
              <w:t xml:space="preserve"> </w:t>
            </w:r>
          </w:p>
          <w:p>
            <w:pPr>
              <w:pStyle w:val="Normal"/>
              <w:numPr>
                <w:ilvl w:val="5"/>
                <w:numId w:val="1"/>
              </w:numPr>
              <w:spacing w:lineRule="auto" w:line="240"/>
              <w:ind w:left="0" w:hanging="0"/>
              <w:outlineLvl w:val="5"/>
              <w:rPr/>
            </w:pPr>
            <w:r>
              <w:rPr>
                <w:rFonts w:eastAsia="Times New Roman" w:cs="Times New Roman" w:ascii="Times New Roman" w:hAnsi="Times New Roman"/>
                <w:b/>
                <w:bCs/>
                <w:i/>
                <w:iCs/>
                <w:color w:val="auto"/>
                <w:sz w:val="20"/>
                <w:szCs w:val="20"/>
              </w:rPr>
              <w:t>(</w:t>
            </w:r>
            <w:r>
              <w:rPr>
                <w:rFonts w:cs="Times New Roman" w:ascii="Times New Roman" w:hAnsi="Times New Roman"/>
                <w:color w:val="auto"/>
                <w:sz w:val="20"/>
                <w:szCs w:val="20"/>
              </w:rPr>
              <w:t>09120000-6  – газове паливо)</w:t>
            </w:r>
          </w:p>
        </w:tc>
      </w:tr>
      <w:tr>
        <w:trPr>
          <w:trHeight w:val="949"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 w:after="6"/>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
              <w:spacing w:lineRule="auto" w:line="240"/>
              <w:jc w:val="both"/>
              <w:rPr>
                <w:rFonts w:ascii="Times New Roman" w:hAnsi="Times New Roman" w:cs="Times New Roman"/>
                <w:color w:val="auto"/>
                <w:sz w:val="20"/>
                <w:szCs w:val="20"/>
                <w:lang w:val="uk-UA" w:eastAsia="uk-UA"/>
              </w:rPr>
            </w:pPr>
            <w:r>
              <w:rPr>
                <w:rFonts w:cs="Times New Roman" w:ascii="Times New Roman" w:hAnsi="Times New Roman"/>
                <w:color w:val="auto"/>
                <w:sz w:val="20"/>
                <w:szCs w:val="20"/>
                <w:lang w:val="uk-UA" w:eastAsia="uk-UA"/>
              </w:rPr>
              <w:t xml:space="preserve">Закупівля за лотами не передбачається. </w:t>
            </w:r>
          </w:p>
          <w:p>
            <w:pPr>
              <w:pStyle w:val="Normal"/>
              <w:spacing w:lineRule="auto" w:line="240"/>
              <w:rPr/>
            </w:pPr>
            <w:r>
              <w:rPr>
                <w:rFonts w:cs="Times New Roman" w:ascii="Times New Roman" w:hAnsi="Times New Roman"/>
                <w:b/>
                <w:color w:val="auto"/>
                <w:spacing w:val="1"/>
                <w:sz w:val="20"/>
                <w:szCs w:val="20"/>
              </w:rPr>
              <w:t>29 700,00 Куб.м</w:t>
            </w:r>
            <w:r>
              <w:rPr>
                <w:rFonts w:cs="Times New Roman" w:ascii="Times New Roman" w:hAnsi="Times New Roman"/>
                <w:color w:val="auto"/>
                <w:spacing w:val="1"/>
                <w:sz w:val="20"/>
                <w:szCs w:val="20"/>
              </w:rPr>
              <w:t xml:space="preserve"> </w:t>
            </w:r>
          </w:p>
          <w:p>
            <w:pPr>
              <w:pStyle w:val="Normal"/>
              <w:spacing w:lineRule="auto" w:line="240"/>
              <w:rPr/>
            </w:pPr>
            <w:r>
              <w:rPr>
                <w:rFonts w:cs="Times New Roman" w:ascii="Times New Roman" w:hAnsi="Times New Roman"/>
                <w:color w:val="auto"/>
                <w:spacing w:val="1"/>
                <w:sz w:val="20"/>
                <w:szCs w:val="20"/>
              </w:rPr>
              <w:t xml:space="preserve">(Місце постачання: </w:t>
            </w:r>
          </w:p>
          <w:p>
            <w:pPr>
              <w:pStyle w:val="Normal"/>
              <w:spacing w:lineRule="auto" w:line="240"/>
              <w:rPr>
                <w:rFonts w:ascii="Times New Roman" w:hAnsi="Times New Roman" w:cs="Times New Roman"/>
                <w:color w:val="000000"/>
                <w:sz w:val="20"/>
                <w:szCs w:val="20"/>
                <w:highlight w:val="green"/>
              </w:rPr>
            </w:pPr>
            <w:r>
              <w:rPr>
                <w:rFonts w:cs="Times New Roman" w:ascii="Times New Roman" w:hAnsi="Times New Roman"/>
                <w:color w:val="000000"/>
                <w:sz w:val="20"/>
                <w:szCs w:val="20"/>
                <w:shd w:fill="FDFEFD" w:val="clear"/>
              </w:rPr>
              <w:t xml:space="preserve">Гуртожиток № 1 - вул. Крилова,51; </w:t>
            </w:r>
          </w:p>
          <w:p>
            <w:pPr>
              <w:pStyle w:val="Normal"/>
              <w:spacing w:lineRule="auto" w:line="240"/>
              <w:rPr>
                <w:rFonts w:ascii="Times New Roman" w:hAnsi="Times New Roman" w:cs="Times New Roman"/>
                <w:color w:val="000000"/>
                <w:sz w:val="20"/>
                <w:szCs w:val="20"/>
                <w:highlight w:val="green"/>
              </w:rPr>
            </w:pPr>
            <w:r>
              <w:rPr>
                <w:rFonts w:cs="Times New Roman" w:ascii="Times New Roman" w:hAnsi="Times New Roman"/>
                <w:color w:val="000000"/>
                <w:sz w:val="20"/>
                <w:szCs w:val="20"/>
                <w:shd w:fill="FDFEFD" w:val="clear"/>
              </w:rPr>
              <w:t xml:space="preserve">Гуртожиток № 4 -  вул. Хрещатик,62; </w:t>
            </w:r>
          </w:p>
          <w:p>
            <w:pPr>
              <w:pStyle w:val="Normal"/>
              <w:spacing w:lineRule="auto" w:line="240"/>
              <w:jc w:val="both"/>
              <w:rPr>
                <w:sz w:val="20"/>
                <w:szCs w:val="20"/>
              </w:rPr>
            </w:pPr>
            <w:r>
              <w:rPr>
                <w:rFonts w:cs="Times New Roman" w:ascii="Times New Roman" w:hAnsi="Times New Roman"/>
                <w:color w:val="000000"/>
                <w:sz w:val="20"/>
                <w:szCs w:val="20"/>
                <w:shd w:fill="FDFEFD" w:val="clear"/>
              </w:rPr>
              <w:t>Гуртожиток № 3 - вул. Хрещатик,64</w:t>
            </w:r>
            <w:r>
              <w:rPr>
                <w:rFonts w:cs="Times New Roman" w:ascii="Times New Roman" w:hAnsi="Times New Roman"/>
                <w:color w:val="auto"/>
                <w:spacing w:val="1"/>
                <w:sz w:val="20"/>
                <w:szCs w:val="20"/>
              </w:rPr>
              <w:t>)</w:t>
            </w:r>
          </w:p>
          <w:p>
            <w:pPr>
              <w:pStyle w:val="Normal"/>
              <w:spacing w:lineRule="auto" w:line="240"/>
              <w:jc w:val="both"/>
              <w:rPr/>
            </w:pPr>
            <w:r>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63" w:after="63"/>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місце, кількість, обсяг поставки товарів (надання послуг, виконання робіт)</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
              <w:spacing w:lineRule="auto" w:line="240"/>
              <w:jc w:val="both"/>
              <w:rPr/>
            </w:pPr>
            <w:r>
              <w:rPr>
                <w:rFonts w:cs="Times New Roman" w:ascii="Times New Roman" w:hAnsi="Times New Roman"/>
                <w:b/>
                <w:color w:val="auto"/>
                <w:spacing w:val="1"/>
                <w:sz w:val="20"/>
                <w:szCs w:val="20"/>
                <w:u w:val="single"/>
              </w:rPr>
              <w:t xml:space="preserve">29 700,00 </w:t>
            </w:r>
            <w:r>
              <w:rPr>
                <w:rFonts w:cs="Times New Roman" w:ascii="Times New Roman" w:hAnsi="Times New Roman"/>
                <w:b/>
                <w:color w:val="auto"/>
                <w:spacing w:val="1"/>
                <w:sz w:val="20"/>
                <w:szCs w:val="20"/>
                <w:u w:val="single"/>
                <w:lang w:val="uk-UA"/>
              </w:rPr>
              <w:t>Куб.м</w:t>
            </w:r>
            <w:r>
              <w:rPr>
                <w:rFonts w:cs="Times New Roman" w:ascii="Times New Roman" w:hAnsi="Times New Roman"/>
                <w:b/>
                <w:color w:val="auto"/>
                <w:spacing w:val="1"/>
                <w:sz w:val="20"/>
                <w:szCs w:val="20"/>
                <w:u w:val="single"/>
              </w:rPr>
              <w:t>:</w:t>
            </w:r>
          </w:p>
          <w:p>
            <w:pPr>
              <w:pStyle w:val="Normal"/>
              <w:spacing w:lineRule="auto" w:line="240"/>
              <w:rPr>
                <w:sz w:val="20"/>
                <w:szCs w:val="20"/>
              </w:rPr>
            </w:pPr>
            <w:r>
              <w:rPr>
                <w:rFonts w:cs="Times New Roman" w:ascii="Times New Roman" w:hAnsi="Times New Roman"/>
                <w:color w:val="000000"/>
                <w:sz w:val="20"/>
                <w:szCs w:val="20"/>
                <w:shd w:fill="FDFEFD" w:val="clear"/>
              </w:rPr>
              <w:t>Гуртожиток № 1 - вул. Крилова,51; ЕІС-код: 56ХМ38А21665098І</w:t>
            </w:r>
          </w:p>
          <w:p>
            <w:pPr>
              <w:pStyle w:val="Normal"/>
              <w:spacing w:lineRule="auto" w:line="240"/>
              <w:rPr>
                <w:sz w:val="20"/>
                <w:szCs w:val="20"/>
              </w:rPr>
            </w:pPr>
            <w:r>
              <w:rPr>
                <w:rFonts w:cs="Times New Roman" w:ascii="Times New Roman" w:hAnsi="Times New Roman"/>
                <w:color w:val="000000"/>
                <w:sz w:val="20"/>
                <w:szCs w:val="20"/>
                <w:shd w:fill="FDFEFD" w:val="clear"/>
              </w:rPr>
              <w:t>Гуртожиток № 4 -  вул. Хрещатик,62; ЕІС-код: 56ХМ38А21665129Х</w:t>
            </w:r>
          </w:p>
          <w:p>
            <w:pPr>
              <w:pStyle w:val="Normal"/>
              <w:spacing w:lineRule="auto" w:line="240"/>
              <w:jc w:val="both"/>
              <w:rPr>
                <w:sz w:val="20"/>
                <w:szCs w:val="20"/>
              </w:rPr>
            </w:pPr>
            <w:r>
              <w:rPr>
                <w:rFonts w:cs="Times New Roman" w:ascii="Times New Roman" w:hAnsi="Times New Roman"/>
                <w:color w:val="000000"/>
                <w:sz w:val="20"/>
                <w:szCs w:val="20"/>
                <w:shd w:fill="FDFEFD" w:val="clear"/>
              </w:rPr>
              <w:t>Гуртожиток № 3 - вул. Хрещатик,64; ЕІС-код: 56ХМ38А21665149R</w:t>
            </w:r>
          </w:p>
        </w:tc>
      </w:tr>
      <w:tr>
        <w:trPr>
          <w:trHeight w:val="787"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4.4</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left="-9" w:right="113" w:hanging="0"/>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строк поставки товарів (надання послуг, виконання робіт)</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before="6" w:after="6"/>
              <w:ind w:right="113" w:hanging="2"/>
              <w:contextualSpacing/>
              <w:jc w:val="both"/>
              <w:rPr>
                <w:rFonts w:ascii="Times New Roman" w:hAnsi="Times New Roman" w:cs="Times New Roman"/>
                <w:sz w:val="20"/>
                <w:szCs w:val="20"/>
                <w:lang w:val="ru"/>
              </w:rPr>
            </w:pPr>
            <w:r>
              <w:rPr>
                <w:rFonts w:cs="Times New Roman" w:ascii="Times New Roman" w:hAnsi="Times New Roman"/>
                <w:sz w:val="20"/>
                <w:szCs w:val="20"/>
                <w:lang w:val="ru"/>
              </w:rPr>
              <w:t>До 31.12.2023 р.</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Недискримінація учасників</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валюту, у якій повинно бути розраховано та зазначено ціну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63" w:after="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Валютою тендерної пропозиції є гривня.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7</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мову (мови), якою (якими) повинно бути складено тендерні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right="113" w:hanging="0"/>
              <w:jc w:val="both"/>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w:t>
            </w:r>
          </w:p>
          <w:p>
            <w:pPr>
              <w:pStyle w:val="LOnormal"/>
              <w:widowControl w:val="false"/>
              <w:spacing w:lineRule="auto" w:line="240"/>
              <w:jc w:val="both"/>
              <w:rPr>
                <w:rFonts w:ascii="Times New Roman" w:hAnsi="Times New Roman" w:eastAsia="Times New Roman" w:cs="Times New Roman"/>
                <w:b/>
                <w:b/>
                <w:bCs/>
                <w:color w:val="00000A"/>
                <w:sz w:val="20"/>
                <w:szCs w:val="20"/>
                <w:lang w:val="uk-UA"/>
              </w:rPr>
            </w:pPr>
            <w:r>
              <w:rPr>
                <w:rFonts w:eastAsia="Times New Roman" w:cs="Times New Roman" w:ascii="Times New Roman" w:hAnsi="Times New Roman"/>
                <w:b/>
                <w:bCs/>
                <w:color w:val="00000A"/>
                <w:sz w:val="20"/>
                <w:szCs w:val="20"/>
                <w:lang w:val="uk-UA"/>
              </w:rPr>
              <w:t>Мова тендерної пропозиції – українська.</w:t>
            </w:r>
          </w:p>
          <w:p>
            <w:pPr>
              <w:pStyle w:val="Normal"/>
              <w:widowControl w:val="false"/>
              <w:suppressAutoHyphens w:val="true"/>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pPr>
              <w:pStyle w:val="LOnormal11"/>
              <w:widowControl w:val="false"/>
              <w:spacing w:lineRule="auto" w:line="240"/>
              <w:ind w:left="34" w:right="113" w:hanging="21"/>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Учасники – нерезиденти України, які беруть участь у процедурі закупівлі, можуть додатково подати свою тендерну пропозицію, викладену англійською або російською мовами. Тексти на документах повинні бути автентичними, визначальним є текст, викладений українською мовою.</w:t>
            </w:r>
          </w:p>
          <w:p>
            <w:pPr>
              <w:pStyle w:val="Normal"/>
              <w:widowControl w:val="false"/>
              <w:suppressAutoHyphens w:val="true"/>
              <w:spacing w:lineRule="auto" w:line="240"/>
              <w:jc w:val="both"/>
              <w:rPr>
                <w:b/>
                <w:b/>
                <w:sz w:val="20"/>
                <w:szCs w:val="20"/>
              </w:rPr>
            </w:pPr>
            <w:r>
              <w:rPr>
                <w:b/>
                <w:sz w:val="20"/>
                <w:szCs w:val="20"/>
              </w:rPr>
              <w:t>Виключення:</w:t>
            </w:r>
          </w:p>
          <w:p>
            <w:pPr>
              <w:pStyle w:val="Normal"/>
              <w:widowControl w:val="false"/>
              <w:suppressAutoHyphens w:val="true"/>
              <w:spacing w:lineRule="auto" w:line="240"/>
              <w:jc w:val="both"/>
              <w:rPr>
                <w:sz w:val="20"/>
                <w:szCs w:val="20"/>
              </w:rPr>
            </w:pPr>
            <w:r>
              <w:rPr>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pPr>
              <w:pStyle w:val="LOnormal"/>
              <w:widowControl w:val="false"/>
              <w:spacing w:lineRule="auto" w:line="240"/>
              <w:jc w:val="both"/>
              <w:rPr>
                <w:rFonts w:ascii="Times New Roman" w:hAnsi="Times New Roman" w:eastAsia="Times New Roman" w:cs="Times New Roman"/>
                <w:color w:val="00000A"/>
                <w:sz w:val="20"/>
                <w:szCs w:val="20"/>
                <w:lang w:val="uk-UA"/>
              </w:rPr>
            </w:pPr>
            <w:r>
              <w:rPr>
                <w:rFonts w:eastAsia="Times New Roman" w:cs="Times New Roman" w:ascii="Times New Roman" w:hAnsi="Times New Roman"/>
                <w:color w:val="00000A"/>
                <w:sz w:val="20"/>
                <w:szCs w:val="20"/>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pPr>
              <w:pStyle w:val="LOnormal11"/>
              <w:widowControl w:val="false"/>
              <w:spacing w:lineRule="auto" w:line="240"/>
              <w:ind w:left="34" w:right="113" w:hanging="21"/>
              <w:jc w:val="both"/>
              <w:rPr>
                <w:rFonts w:ascii="Times New Roman" w:hAnsi="Times New Roman" w:eastAsia="Times New Roman" w:cs="Times New Roman"/>
                <w:color w:val="00000A"/>
                <w:sz w:val="20"/>
                <w:szCs w:val="20"/>
                <w:lang w:val="uk-UA"/>
              </w:rPr>
            </w:pPr>
            <w:r>
              <w:rPr>
                <w:rFonts w:eastAsia="Times New Roman" w:cs="Times New Roman" w:ascii="Times New Roman" w:hAnsi="Times New Roman"/>
                <w:color w:val="00000A"/>
                <w:sz w:val="20"/>
                <w:szCs w:val="20"/>
                <w:lang w:val="uk-UA"/>
              </w:rPr>
              <w:t>3. 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trPr>
          <w:trHeight w:val="520" w:hRule="atLeast"/>
        </w:trPr>
        <w:tc>
          <w:tcPr>
            <w:tcW w:w="514" w:type="dxa"/>
            <w:tcBorders>
              <w:left w:val="double" w:sz="4" w:space="0" w:color="808080"/>
              <w:bottom w:val="double" w:sz="4" w:space="0" w:color="808080"/>
            </w:tcBorders>
            <w:shd w:color="auto"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8</w:t>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18" w:type="dxa"/>
            <w:tcBorders>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ind w:right="113" w:hanging="0"/>
              <w:jc w:val="both"/>
              <w:rPr>
                <w:rFonts w:ascii="Times New Roman" w:hAnsi="Times New Roman" w:eastAsia="Times New Roman"/>
                <w:sz w:val="20"/>
                <w:szCs w:val="20"/>
                <w:highlight w:val="yellow"/>
                <w:lang w:eastAsia="ru-RU"/>
              </w:rPr>
            </w:pPr>
            <w:r>
              <w:rPr>
                <w:rFonts w:eastAsia="Times New Roman" w:ascii="Times New Roman" w:hAnsi="Times New Roman"/>
                <w:sz w:val="20"/>
                <w:szCs w:val="20"/>
                <w:highlight w:val="yellow"/>
                <w:lang w:eastAsia="ru-RU"/>
              </w:rPr>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ІІ. Порядок внесення змін та надання роз’яснень до тендерної документації</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30" w:after="3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Процедура надання роз’яснень щодо тендерної документації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color w:val="000000"/>
                <w:sz w:val="20"/>
                <w:szCs w:val="20"/>
              </w:rPr>
              <w:t xml:space="preserve">Фізична/юридична особа має право </w:t>
            </w:r>
            <w:r>
              <w:rPr>
                <w:rFonts w:eastAsia="Times New Roman" w:cs="Times New Roman" w:ascii="Times New Roman" w:hAnsi="Times New Roman"/>
                <w:b/>
                <w:bCs/>
                <w:color w:val="000000"/>
                <w:sz w:val="20"/>
                <w:szCs w:val="20"/>
              </w:rPr>
              <w:t>не пізніше ніж за 3 дні</w:t>
            </w:r>
            <w:r>
              <w:rPr>
                <w:rFonts w:eastAsia="Times New Roman" w:cs="Times New Roman" w:ascii="Times New Roman" w:hAnsi="Times New Roman"/>
                <w:color w:val="000000"/>
                <w:sz w:val="20"/>
                <w:szCs w:val="20"/>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Pr>
                <w:rFonts w:eastAsia="Times New Roman" w:cs="Times New Roman" w:ascii="Times New Roman" w:hAnsi="Times New Roman"/>
                <w:b/>
                <w:bCs/>
                <w:color w:val="000000"/>
                <w:sz w:val="20"/>
                <w:szCs w:val="20"/>
              </w:rPr>
              <w:t>протягом трьох робочих днів</w:t>
            </w:r>
            <w:r>
              <w:rPr>
                <w:rFonts w:eastAsia="Times New Roman" w:cs="Times New Roman" w:ascii="Times New Roman" w:hAnsi="Times New Roman"/>
                <w:color w:val="000000"/>
                <w:sz w:val="20"/>
                <w:szCs w:val="20"/>
              </w:rPr>
              <w:t xml:space="preserve"> із дня їх оприлюднення надати роз’яснення на звернення та оприлюднити його в електронній системі закупівель.</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Pr>
                <w:rFonts w:eastAsia="Times New Roman" w:cs="Times New Roman" w:ascii="Times New Roman" w:hAnsi="Times New Roman"/>
                <w:b/>
                <w:bCs/>
                <w:color w:val="000000"/>
                <w:sz w:val="20"/>
                <w:szCs w:val="20"/>
              </w:rPr>
              <w:t>не менше як на 4 дні</w:t>
            </w:r>
            <w:r>
              <w:rPr>
                <w:rFonts w:eastAsia="Times New Roman" w:cs="Times New Roman" w:ascii="Times New Roman" w:hAnsi="Times New Roman"/>
                <w:color w:val="000000"/>
                <w:sz w:val="20"/>
                <w:szCs w:val="20"/>
              </w:rPr>
              <w:t>.</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44" w:after="144"/>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Внесення змін до тендерної документації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color w:val="000000"/>
                <w:sz w:val="20"/>
                <w:szCs w:val="20"/>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Pr>
                <w:rFonts w:eastAsia="Times New Roman" w:cs="Times New Roman" w:ascii="Times New Roman" w:hAnsi="Times New Roman"/>
                <w:b/>
                <w:bCs/>
                <w:color w:val="000000"/>
                <w:sz w:val="20"/>
                <w:szCs w:val="20"/>
              </w:rPr>
              <w:t>статті 8 Закону</w:t>
            </w:r>
            <w:r>
              <w:rPr>
                <w:rFonts w:eastAsia="Times New Roman" w:cs="Times New Roman" w:ascii="Times New Roman" w:hAnsi="Times New Roman"/>
                <w:color w:val="000000"/>
                <w:sz w:val="20"/>
                <w:szCs w:val="20"/>
              </w:rPr>
              <w:t xml:space="preserve">, або за результатами звернень, або на підставі рішення органу оскарження внести зміни до тендерної документації. </w:t>
            </w:r>
          </w:p>
          <w:p>
            <w:pPr>
              <w:pStyle w:val="Normal"/>
              <w:widowControl w:val="false"/>
              <w:spacing w:lineRule="auto" w:line="240"/>
              <w:jc w:val="both"/>
              <w:rPr/>
            </w:pPr>
            <w:r>
              <w:rPr>
                <w:rFonts w:eastAsia="Times New Roman" w:cs="Times New Roman" w:ascii="Times New Roman" w:hAnsi="Times New Roman"/>
                <w:color w:val="000000"/>
                <w:sz w:val="20"/>
                <w:szCs w:val="20"/>
              </w:rPr>
              <w:t>У разі внесення</w:t>
            </w:r>
            <w:r>
              <w:rPr>
                <w:rFonts w:eastAsia="Times New Roman" w:cs="Times New Roman" w:ascii="Times New Roman" w:hAnsi="Times New Roman"/>
                <w:color w:val="000000"/>
                <w:sz w:val="20"/>
                <w:szCs w:val="20"/>
                <w:lang w:val="ru-RU"/>
              </w:rPr>
              <w:t xml:space="preserve"> таких</w:t>
            </w:r>
            <w:r>
              <w:rPr>
                <w:rFonts w:eastAsia="Times New Roman" w:cs="Times New Roman" w:ascii="Times New Roman" w:hAnsi="Times New Roman"/>
                <w:color w:val="000000"/>
                <w:sz w:val="20"/>
                <w:szCs w:val="20"/>
              </w:rPr>
              <w:t xml:space="preserve">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eastAsia="Times New Roman" w:cs="Times New Roman" w:ascii="Times New Roman" w:hAnsi="Times New Roman"/>
                <w:b/>
                <w:bCs/>
                <w:color w:val="000000"/>
                <w:sz w:val="20"/>
                <w:szCs w:val="20"/>
              </w:rPr>
              <w:t>не менше 4 днів</w:t>
            </w:r>
            <w:r>
              <w:rPr>
                <w:rFonts w:eastAsia="Times New Roman" w:cs="Times New Roman" w:ascii="Times New Roman" w:hAnsi="Times New Roman"/>
                <w:color w:val="000000"/>
                <w:sz w:val="20"/>
                <w:szCs w:val="20"/>
              </w:rPr>
              <w:t>.</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pStyle w:val="Normal"/>
              <w:widowControl w:val="false"/>
              <w:spacing w:lineRule="auto" w:line="240"/>
              <w:jc w:val="both"/>
              <w:rPr/>
            </w:pPr>
            <w:r>
              <w:rPr>
                <w:rFonts w:eastAsia="Times New Roman" w:cs="Times New Roman" w:ascii="Times New Roman" w:hAnsi="Times New Roman"/>
                <w:color w:val="000000"/>
                <w:sz w:val="20"/>
                <w:szCs w:val="20"/>
                <w:lang w:eastAsia="ru-RU"/>
              </w:rPr>
              <w:t xml:space="preserve">Зміни до тендерної документації у машинозчитувальному форматі розміщуються в електронній системі закупівель </w:t>
            </w:r>
            <w:r>
              <w:rPr>
                <w:rFonts w:eastAsia="Times New Roman" w:cs="Times New Roman" w:ascii="Times New Roman" w:hAnsi="Times New Roman"/>
                <w:b/>
                <w:bCs/>
                <w:color w:val="000000"/>
                <w:sz w:val="20"/>
                <w:szCs w:val="20"/>
                <w:lang w:eastAsia="ru-RU"/>
              </w:rPr>
              <w:t>протягом одного дня</w:t>
            </w:r>
            <w:r>
              <w:rPr>
                <w:rFonts w:eastAsia="Times New Roman" w:cs="Times New Roman" w:ascii="Times New Roman" w:hAnsi="Times New Roman"/>
                <w:color w:val="000000"/>
                <w:sz w:val="20"/>
                <w:szCs w:val="20"/>
                <w:lang w:eastAsia="ru-RU"/>
              </w:rPr>
              <w:t xml:space="preserve"> з дати прийняття рішення про їх внесення.</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ІІІ. Інструкція з підготовки тендерної пропозиції </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Зміст і спосіб подання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sz w:val="20"/>
                <w:szCs w:val="20"/>
              </w:rPr>
              <w:t>Тендерна пропозиція (</w:t>
            </w:r>
            <w:r>
              <w:rPr>
                <w:rFonts w:eastAsia="Times New Roman" w:cs="Times New Roman" w:ascii="Times New Roman" w:hAnsi="Times New Roman"/>
                <w:b/>
                <w:color w:val="000000"/>
                <w:sz w:val="20"/>
                <w:szCs w:val="20"/>
              </w:rPr>
              <w:t xml:space="preserve">Додаток № 1.3) </w:t>
            </w:r>
            <w:r>
              <w:rPr>
                <w:rFonts w:eastAsia="Times New Roman" w:cs="Times New Roman" w:ascii="Times New Roman" w:hAnsi="Times New Roman"/>
                <w:sz w:val="20"/>
                <w:szCs w:val="20"/>
              </w:rPr>
              <w:t xml:space="preserve">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eastAsia="Times New Roman" w:cs="Times New Roman" w:ascii="Times New Roman" w:hAnsi="Times New Roman"/>
                <w:b/>
                <w:color w:val="000000"/>
                <w:sz w:val="20"/>
                <w:szCs w:val="20"/>
              </w:rPr>
              <w:t>завантаження файлів із сканованими копіями нижчезазначених документів:</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1) інформації та документи, що підтверджують відповідність учасника кваліфікаційним критеріям, згідно переліку, наведеного </w:t>
            </w:r>
            <w:r>
              <w:rPr>
                <w:rFonts w:eastAsia="Times New Roman" w:cs="Times New Roman" w:ascii="Times New Roman" w:hAnsi="Times New Roman"/>
                <w:b/>
                <w:color w:val="000000"/>
                <w:sz w:val="20"/>
                <w:szCs w:val="20"/>
              </w:rPr>
              <w:t>у Додатку № 1</w:t>
            </w:r>
            <w:r>
              <w:rPr>
                <w:rFonts w:eastAsia="Times New Roman" w:cs="Times New Roman" w:ascii="Times New Roman" w:hAnsi="Times New Roman"/>
                <w:color w:val="000000"/>
                <w:sz w:val="20"/>
                <w:szCs w:val="20"/>
              </w:rPr>
              <w:t xml:space="preserve"> тендерної документації </w:t>
            </w:r>
            <w:r>
              <w:rPr>
                <w:rFonts w:eastAsia="Times New Roman" w:cs="Times New Roman" w:ascii="Times New Roman" w:hAnsi="Times New Roman"/>
                <w:b/>
                <w:color w:val="000000"/>
                <w:sz w:val="20"/>
                <w:szCs w:val="20"/>
                <w:u w:val="single"/>
              </w:rPr>
              <w:t>(подається в окремому файлі)</w:t>
            </w:r>
            <w:r>
              <w:rPr>
                <w:rFonts w:eastAsia="Times New Roman" w:cs="Times New Roman" w:ascii="Times New Roman" w:hAnsi="Times New Roman"/>
                <w:b/>
                <w:color w:val="000000"/>
                <w:sz w:val="20"/>
                <w:szCs w:val="20"/>
              </w:rPr>
              <w:t>;</w:t>
            </w:r>
          </w:p>
          <w:p>
            <w:pPr>
              <w:pStyle w:val="Normal"/>
              <w:widowControl w:val="false"/>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2) </w:t>
            </w:r>
            <w:r>
              <w:rPr>
                <w:rFonts w:eastAsia="Times New Roman" w:cs="Times New Roman" w:ascii="Times New Roman" w:hAnsi="Times New Roman"/>
                <w:color w:val="000000"/>
                <w:sz w:val="20"/>
                <w:szCs w:val="20"/>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eastAsia="Times New Roman" w:cs="Times New Roman" w:ascii="Times New Roman" w:hAnsi="Times New Roman"/>
                <w:b/>
                <w:bCs/>
                <w:color w:val="000000"/>
                <w:sz w:val="20"/>
                <w:szCs w:val="20"/>
                <w:lang w:eastAsia="ru-RU"/>
              </w:rPr>
              <w:t>Додатку № 1.1</w:t>
            </w:r>
            <w:r>
              <w:rPr>
                <w:rFonts w:eastAsia="Times New Roman" w:cs="Times New Roman" w:ascii="Times New Roman" w:hAnsi="Times New Roman"/>
                <w:color w:val="000000"/>
                <w:sz w:val="20"/>
                <w:szCs w:val="20"/>
                <w:lang w:eastAsia="ru-RU"/>
              </w:rPr>
              <w:t xml:space="preserve"> до тендерної документації та </w:t>
            </w:r>
            <w:r>
              <w:rPr>
                <w:rFonts w:eastAsia="Times New Roman" w:cs="Times New Roman" w:ascii="Times New Roman" w:hAnsi="Times New Roman"/>
                <w:b/>
                <w:color w:val="000000"/>
                <w:sz w:val="20"/>
                <w:szCs w:val="20"/>
                <w:lang w:eastAsia="ru-RU"/>
              </w:rPr>
              <w:t xml:space="preserve">у пункті 5 </w:t>
            </w:r>
            <w:r>
              <w:rPr>
                <w:rFonts w:eastAsia="Times New Roman" w:cs="Times New Roman" w:ascii="Times New Roman" w:hAnsi="Times New Roman"/>
                <w:color w:val="000000"/>
                <w:sz w:val="20"/>
                <w:szCs w:val="20"/>
                <w:lang w:eastAsia="ru-RU"/>
              </w:rPr>
              <w:t>цього розділу тендерної документації;</w:t>
            </w:r>
          </w:p>
          <w:p>
            <w:pPr>
              <w:pStyle w:val="Normal"/>
              <w:widowControl w:val="false"/>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3) інформації про необхідні технічні, якісні та кількісні характеристики предмета закупівлі відповідно до </w:t>
            </w:r>
            <w:r>
              <w:rPr>
                <w:rFonts w:eastAsia="Times New Roman" w:cs="Times New Roman" w:ascii="Times New Roman" w:hAnsi="Times New Roman"/>
                <w:b/>
                <w:bCs/>
                <w:color w:val="000000"/>
                <w:sz w:val="20"/>
                <w:szCs w:val="20"/>
              </w:rPr>
              <w:t>пункту 6</w:t>
            </w:r>
            <w:r>
              <w:rPr>
                <w:rFonts w:eastAsia="Times New Roman" w:cs="Times New Roman" w:ascii="Times New Roman" w:hAnsi="Times New Roman"/>
                <w:color w:val="000000"/>
                <w:sz w:val="20"/>
                <w:szCs w:val="20"/>
              </w:rPr>
              <w:t xml:space="preserve"> цього розділу тендерної документації та </w:t>
            </w:r>
            <w:r>
              <w:rPr>
                <w:rFonts w:eastAsia="Times New Roman" w:cs="Times New Roman" w:ascii="Times New Roman" w:hAnsi="Times New Roman"/>
                <w:b/>
                <w:color w:val="000000"/>
                <w:sz w:val="20"/>
                <w:szCs w:val="20"/>
              </w:rPr>
              <w:t>Додатку № 3, Додатку № 3.1</w:t>
            </w:r>
            <w:r>
              <w:rPr>
                <w:rFonts w:eastAsia="Times New Roman" w:cs="Times New Roman" w:ascii="Times New Roman" w:hAnsi="Times New Roman"/>
                <w:color w:val="000000"/>
                <w:sz w:val="20"/>
                <w:szCs w:val="20"/>
              </w:rPr>
              <w:t xml:space="preserve"> до тендерної документації;</w:t>
            </w:r>
          </w:p>
          <w:p>
            <w:pPr>
              <w:pStyle w:val="Normal"/>
              <w:widowControl w:val="false"/>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pPr>
              <w:pStyle w:val="Normal"/>
              <w:suppressLineNumbers/>
              <w:tabs>
                <w:tab w:val="clear" w:pos="720"/>
                <w:tab w:val="left" w:pos="900" w:leader="none"/>
              </w:tabs>
              <w:spacing w:lineRule="auto" w:line="240"/>
              <w:ind w:firstLine="281"/>
              <w:jc w:val="both"/>
              <w:rPr/>
            </w:pPr>
            <w:r>
              <w:rPr>
                <w:rFonts w:eastAsia="Times New Roman" w:cs="Times New Roman" w:ascii="Times New Roman" w:hAnsi="Times New Roman"/>
                <w:b/>
                <w:sz w:val="20"/>
                <w:szCs w:val="20"/>
                <w:u w:val="single"/>
              </w:rPr>
              <w:t>для керівника учасника</w:t>
            </w:r>
            <w:r>
              <w:rPr>
                <w:rFonts w:eastAsia="Times New Roman" w:cs="Times New Roman" w:ascii="Times New Roman" w:hAnsi="Times New Roman"/>
                <w:sz w:val="20"/>
                <w:szCs w:val="20"/>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pPr>
              <w:pStyle w:val="Normal"/>
              <w:suppressLineNumbers/>
              <w:tabs>
                <w:tab w:val="clear" w:pos="720"/>
                <w:tab w:val="left" w:pos="900" w:leader="none"/>
              </w:tabs>
              <w:spacing w:lineRule="auto" w:line="240"/>
              <w:ind w:firstLine="281"/>
              <w:jc w:val="both"/>
              <w:rPr/>
            </w:pPr>
            <w:r>
              <w:rPr>
                <w:rFonts w:eastAsia="Times New Roman" w:cs="Times New Roman" w:ascii="Times New Roman" w:hAnsi="Times New Roman"/>
                <w:b/>
                <w:sz w:val="20"/>
                <w:szCs w:val="20"/>
                <w:u w:val="single"/>
              </w:rPr>
              <w:t>для іншої посадової особи учасника</w:t>
            </w:r>
            <w:r>
              <w:rPr>
                <w:rFonts w:eastAsia="Times New Roman" w:cs="Times New Roman" w:ascii="Times New Roman" w:hAnsi="Times New Roman"/>
                <w:sz w:val="20"/>
                <w:szCs w:val="20"/>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pPr>
              <w:pStyle w:val="Normal"/>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both"/>
              <w:rPr/>
            </w:pPr>
            <w:r>
              <w:rPr>
                <w:rFonts w:eastAsia="Times New Roman" w:cs="Times New Roman" w:ascii="Times New Roman" w:hAnsi="Times New Roman"/>
                <w:color w:val="000000"/>
                <w:sz w:val="20"/>
                <w:szCs w:val="20"/>
              </w:rPr>
              <w:t>5) всіх сторінок паспорту, де є будь-які відмітки (</w:t>
            </w:r>
            <w:r>
              <w:rPr>
                <w:rFonts w:eastAsia="Times New Roman" w:cs="Times New Roman" w:ascii="Times New Roman" w:hAnsi="Times New Roman"/>
                <w:bCs/>
                <w:color w:val="000000"/>
                <w:sz w:val="20"/>
                <w:szCs w:val="20"/>
              </w:rPr>
              <w:t>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eastAsia="Times New Roman" w:cs="Times New Roman" w:ascii="Times New Roman" w:hAnsi="Times New Roman"/>
                <w:bCs/>
                <w:color w:val="000000"/>
                <w:sz w:val="20"/>
                <w:szCs w:val="20"/>
                <w:lang w:val="ru"/>
              </w:rPr>
              <w:t>VI</w:t>
            </w:r>
            <w:r>
              <w:rPr>
                <w:rFonts w:eastAsia="Times New Roman" w:cs="Times New Roman" w:ascii="Times New Roman" w:hAnsi="Times New Roman"/>
                <w:bCs/>
                <w:color w:val="000000"/>
                <w:sz w:val="20"/>
                <w:szCs w:val="20"/>
              </w:rPr>
              <w:t xml:space="preserve">, зі змінами </w:t>
            </w:r>
            <w:r>
              <w:rPr>
                <w:rFonts w:eastAsia="Times New Roman" w:cs="Times New Roman" w:ascii="Times New Roman" w:hAnsi="Times New Roman"/>
                <w:b/>
                <w:color w:val="000000"/>
                <w:sz w:val="20"/>
                <w:szCs w:val="20"/>
              </w:rPr>
              <w:t>(для фізичних осіб) ;</w:t>
            </w:r>
          </w:p>
          <w:p>
            <w:pPr>
              <w:pStyle w:val="Normal"/>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both"/>
              <w:rPr/>
            </w:pPr>
            <w:r>
              <w:rPr>
                <w:rFonts w:eastAsia="Times New Roman" w:cs="Times New Roman" w:ascii="Times New Roman" w:hAnsi="Times New Roman"/>
                <w:color w:val="000000"/>
                <w:sz w:val="20"/>
                <w:szCs w:val="20"/>
              </w:rPr>
              <w:t xml:space="preserve">6) довідки (або дублікату довідки) про присвоєння ідентифікаційного коду </w:t>
            </w:r>
            <w:r>
              <w:rPr>
                <w:rFonts w:eastAsia="Times New Roman" w:cs="Times New Roman" w:ascii="Times New Roman" w:hAnsi="Times New Roman"/>
                <w:b/>
                <w:color w:val="000000"/>
                <w:sz w:val="20"/>
                <w:szCs w:val="20"/>
              </w:rPr>
              <w:t>(для фізичних осіб);</w:t>
            </w:r>
          </w:p>
          <w:p>
            <w:pPr>
              <w:pStyle w:val="Normal"/>
              <w:spacing w:lineRule="auto" w:line="240"/>
              <w:ind w:firstLine="281"/>
              <w:jc w:val="both"/>
              <w:rPr>
                <w:rFonts w:ascii="Times New Roman" w:hAnsi="Times New Roman" w:eastAsia="Times New Roman" w:cs="Times New Roman"/>
                <w:color w:val="000000"/>
                <w:lang w:val="ru"/>
              </w:rPr>
            </w:pPr>
            <w:r>
              <w:rPr>
                <w:rFonts w:eastAsia="Times New Roman" w:cs="Times New Roman" w:ascii="Times New Roman" w:hAnsi="Times New Roman"/>
                <w:color w:val="000000"/>
                <w:lang w:val="ru"/>
              </w:rPr>
            </w:r>
          </w:p>
          <w:p>
            <w:pPr>
              <w:pStyle w:val="Normal"/>
              <w:spacing w:lineRule="auto" w:line="240"/>
              <w:jc w:val="both"/>
              <w:rPr/>
            </w:pPr>
            <w:r>
              <w:rPr>
                <w:rFonts w:eastAsia="Times New Roman" w:cs="Times New Roman" w:ascii="Times New Roman" w:hAnsi="Times New Roman"/>
                <w:color w:val="000000"/>
                <w:sz w:val="20"/>
                <w:szCs w:val="20"/>
                <w:lang w:val="ru"/>
              </w:rPr>
              <w:t>7</w:t>
            </w:r>
            <w:r>
              <w:rPr>
                <w:rFonts w:eastAsia="Times New Roman" w:cs="Times New Roman" w:ascii="Times New Roman" w:hAnsi="Times New Roman"/>
                <w:color w:val="000000"/>
                <w:sz w:val="20"/>
                <w:szCs w:val="20"/>
              </w:rPr>
              <w:t xml:space="preserve">) інформація яка містить відомості про підприємство </w:t>
            </w:r>
            <w:r>
              <w:rPr>
                <w:rFonts w:eastAsia="Times New Roman" w:cs="Times New Roman" w:ascii="Times New Roman" w:hAnsi="Times New Roman"/>
                <w:b/>
                <w:color w:val="000000"/>
                <w:sz w:val="20"/>
                <w:szCs w:val="20"/>
              </w:rPr>
              <w:t>(Додаток № 2)</w:t>
            </w:r>
            <w:r>
              <w:rPr>
                <w:rFonts w:eastAsia="Times New Roman" w:cs="Times New Roman" w:ascii="Times New Roman" w:hAnsi="Times New Roman"/>
                <w:color w:val="000000"/>
                <w:sz w:val="20"/>
                <w:szCs w:val="20"/>
              </w:rPr>
              <w:t>;</w:t>
            </w:r>
          </w:p>
          <w:p>
            <w:pPr>
              <w:pStyle w:val="Normal"/>
              <w:spacing w:lineRule="auto" w:line="240"/>
              <w:ind w:firstLine="281"/>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both"/>
              <w:rPr/>
            </w:pPr>
            <w:r>
              <w:rPr>
                <w:rFonts w:eastAsia="Times New Roman" w:cs="Times New Roman" w:ascii="Times New Roman" w:hAnsi="Times New Roman"/>
                <w:color w:val="000000"/>
                <w:sz w:val="20"/>
                <w:szCs w:val="20"/>
              </w:rPr>
              <w:t xml:space="preserve">8) </w:t>
            </w:r>
            <w:r>
              <w:rPr>
                <w:rFonts w:eastAsia="Times New Roman" w:cs="Times New Roman" w:ascii="Times New Roman" w:hAnsi="Times New Roman"/>
                <w:color w:val="auto"/>
                <w:sz w:val="20"/>
                <w:szCs w:val="20"/>
              </w:rPr>
              <w:t>інформацію у довільній формі, що підтверджує видачу учаснику ліцензії на право провадження господарської діяльності з постачання природного газу споживачу та копія документу, на підставі якого учасником отримано відповідну ліцензію;</w:t>
            </w:r>
          </w:p>
          <w:p>
            <w:pPr>
              <w:pStyle w:val="Normal"/>
              <w:spacing w:lineRule="auto" w:line="240"/>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240"/>
              <w:jc w:val="both"/>
              <w:rPr>
                <w:rFonts w:ascii="Times New Roman" w:hAnsi="Times New Roman" w:eastAsia="Times New Roman" w:cs="Times New Roman"/>
                <w:color w:val="auto"/>
                <w:sz w:val="20"/>
                <w:szCs w:val="20"/>
              </w:rPr>
            </w:pPr>
            <w:r>
              <w:rPr>
                <w:rFonts w:eastAsia="Times New Roman" w:cs="Times New Roman" w:ascii="Times New Roman" w:hAnsi="Times New Roman"/>
                <w:color w:val="auto"/>
                <w:sz w:val="20"/>
                <w:szCs w:val="20"/>
              </w:rPr>
              <w:t>9) гарантійний лист Учасника з підтвердженням наявності в Учасника укладених усіх необхідних договорів, передбачених Законом України «Про ринок електричної енергії» № 2019-VIII від 13.04.2017 для забезпечення безперебійного енергопостачання об’єктів Замовника, завірений підписом уповноваженої особи та печаткою підприємства;</w:t>
            </w:r>
          </w:p>
          <w:p>
            <w:pPr>
              <w:pStyle w:val="Normal"/>
              <w:spacing w:lineRule="auto" w:line="240"/>
              <w:ind w:firstLine="281"/>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240"/>
              <w:jc w:val="both"/>
              <w:rPr/>
            </w:pPr>
            <w:r>
              <w:rPr>
                <w:rFonts w:eastAsia="Times New Roman" w:cs="Times New Roman" w:ascii="Times New Roman" w:hAnsi="Times New Roman"/>
                <w:color w:val="auto"/>
                <w:sz w:val="20"/>
                <w:szCs w:val="20"/>
              </w:rPr>
              <w:t>10) лист-гарантія Учасника у довільній формі про те, що предмет закупівлі</w:t>
            </w:r>
            <w:r>
              <w:rPr>
                <w:rFonts w:eastAsia="Times New Roman" w:cs="Times New Roman" w:ascii="Times New Roman" w:hAnsi="Times New Roman"/>
                <w:color w:val="auto"/>
                <w:kern w:val="2"/>
                <w:sz w:val="20"/>
                <w:szCs w:val="20"/>
              </w:rPr>
              <w:t xml:space="preserve"> відповідає нормам із захисту довкілля та не спричинить негативного впливу на навколишнє середовище</w:t>
            </w:r>
            <w:r>
              <w:rPr>
                <w:rFonts w:eastAsia="Times New Roman" w:cs="Times New Roman" w:ascii="Times New Roman" w:hAnsi="Times New Roman"/>
                <w:color w:val="auto"/>
                <w:sz w:val="20"/>
                <w:szCs w:val="20"/>
              </w:rPr>
              <w:t xml:space="preserve"> ;</w:t>
            </w:r>
          </w:p>
          <w:p>
            <w:pPr>
              <w:pStyle w:val="Normal"/>
              <w:spacing w:lineRule="auto" w:line="240"/>
              <w:ind w:firstLine="281"/>
              <w:jc w:val="both"/>
              <w:rPr>
                <w:rFonts w:ascii="Times New Roman" w:hAnsi="Times New Roman" w:eastAsia="Times New Roman" w:cs="Times New Roman"/>
                <w:color w:val="auto"/>
              </w:rPr>
            </w:pPr>
            <w:r>
              <w:rPr>
                <w:rFonts w:eastAsia="Times New Roman" w:cs="Times New Roman" w:ascii="Times New Roman" w:hAnsi="Times New Roman"/>
                <w:color w:val="auto"/>
              </w:rPr>
            </w:r>
          </w:p>
          <w:p>
            <w:pPr>
              <w:pStyle w:val="Normal"/>
              <w:spacing w:lineRule="auto" w:line="240"/>
              <w:jc w:val="both"/>
              <w:rPr/>
            </w:pPr>
            <w:r>
              <w:rPr>
                <w:rFonts w:eastAsia="Times New Roman" w:cs="Times New Roman" w:ascii="Times New Roman" w:hAnsi="Times New Roman"/>
                <w:color w:val="auto"/>
                <w:sz w:val="20"/>
                <w:szCs w:val="20"/>
              </w:rPr>
              <w:t>11) л</w:t>
            </w:r>
            <w:r>
              <w:rPr>
                <w:rFonts w:eastAsia="Times New Roman" w:cs="Times New Roman" w:ascii="Times New Roman" w:hAnsi="Times New Roman"/>
                <w:color w:val="auto"/>
                <w:sz w:val="20"/>
                <w:szCs w:val="20"/>
                <w:lang w:eastAsia="uk-UA"/>
              </w:rPr>
              <w:t xml:space="preserve">ист-згода на обробку персональних даних учасника (згода від усіх осіб, чиї персональні дані вказані в Тендерній пропозиції), згідно форми </w:t>
            </w:r>
            <w:r>
              <w:rPr>
                <w:rFonts w:eastAsia="Times New Roman" w:cs="Times New Roman" w:ascii="Times New Roman" w:hAnsi="Times New Roman"/>
                <w:b/>
                <w:color w:val="000000"/>
                <w:sz w:val="20"/>
                <w:szCs w:val="20"/>
                <w:lang w:eastAsia="uk-UA"/>
              </w:rPr>
              <w:t>(Додаток № 2.1);</w:t>
            </w:r>
          </w:p>
          <w:p>
            <w:pPr>
              <w:pStyle w:val="Normal"/>
              <w:spacing w:lineRule="auto" w:line="240"/>
              <w:jc w:val="both"/>
              <w:rPr>
                <w:rFonts w:ascii="Times New Roman" w:hAnsi="Times New Roman" w:eastAsia="Times New Roman" w:cs="Times New Roman"/>
                <w:b/>
                <w:b/>
                <w:color w:val="000000"/>
                <w:sz w:val="20"/>
                <w:szCs w:val="20"/>
                <w:lang w:eastAsia="uk-UA"/>
              </w:rPr>
            </w:pPr>
            <w:r>
              <w:rPr>
                <w:rFonts w:eastAsia="Times New Roman" w:cs="Times New Roman" w:ascii="Times New Roman" w:hAnsi="Times New Roman"/>
                <w:b/>
                <w:color w:val="000000"/>
                <w:sz w:val="20"/>
                <w:szCs w:val="20"/>
                <w:lang w:eastAsia="uk-UA"/>
              </w:rPr>
            </w:r>
          </w:p>
          <w:p>
            <w:pPr>
              <w:pStyle w:val="LOnormal11"/>
              <w:widowControl w:val="false"/>
              <w:spacing w:lineRule="auto" w:line="240"/>
              <w:ind w:left="34" w:hanging="21"/>
              <w:jc w:val="both"/>
              <w:rPr>
                <w:rFonts w:ascii="Times New Roman" w:hAnsi="Times New Roman" w:eastAsia="Times New Roman" w:cs="Times New Roman"/>
                <w:sz w:val="20"/>
                <w:szCs w:val="20"/>
                <w:lang w:val="uk-UA" w:eastAsia="uk-UA"/>
              </w:rPr>
            </w:pPr>
            <w:r>
              <w:rPr>
                <w:rFonts w:eastAsia="Times New Roman" w:cs="Times New Roman" w:ascii="Times New Roman" w:hAnsi="Times New Roman"/>
                <w:sz w:val="20"/>
                <w:szCs w:val="20"/>
                <w:lang w:val="uk-UA" w:eastAsia="uk-UA"/>
              </w:rPr>
              <w:t>12) якщо тендерна пропозиція подається об'єднанням учасників, до неї обов'язково включається документ про створення такого об'єднання;</w:t>
            </w:r>
          </w:p>
          <w:p>
            <w:pPr>
              <w:pStyle w:val="Normal"/>
              <w:spacing w:lineRule="auto" w:line="240"/>
              <w:ind w:firstLine="281"/>
              <w:jc w:val="both"/>
              <w:rPr>
                <w:rFonts w:ascii="Times New Roman" w:hAnsi="Times New Roman" w:eastAsia="Times New Roman" w:cs="Times New Roman"/>
                <w:color w:val="000000"/>
                <w:lang w:val="ru"/>
              </w:rPr>
            </w:pPr>
            <w:r>
              <w:rPr>
                <w:rFonts w:eastAsia="Times New Roman" w:cs="Times New Roman" w:ascii="Times New Roman" w:hAnsi="Times New Roman"/>
                <w:color w:val="000000"/>
                <w:lang w:val="ru"/>
              </w:rPr>
            </w:r>
          </w:p>
          <w:p>
            <w:pPr>
              <w:pStyle w:val="Normal"/>
              <w:spacing w:lineRule="auto" w:line="240"/>
              <w:jc w:val="both"/>
              <w:rPr/>
            </w:pPr>
            <w:r>
              <w:rPr>
                <w:rFonts w:eastAsia="Times New Roman" w:cs="Times New Roman" w:ascii="Times New Roman" w:hAnsi="Times New Roman"/>
                <w:color w:val="000000"/>
                <w:sz w:val="20"/>
                <w:szCs w:val="20"/>
                <w:lang w:val="ru"/>
              </w:rPr>
              <w:t xml:space="preserve">13) </w:t>
            </w:r>
            <w:r>
              <w:rPr>
                <w:rFonts w:eastAsia="Times New Roman" w:cs="Times New Roman" w:ascii="Times New Roman" w:hAnsi="Times New Roman"/>
                <w:color w:val="auto"/>
                <w:sz w:val="20"/>
                <w:szCs w:val="20"/>
                <w:lang w:val="ru"/>
              </w:rPr>
              <w:t>інших документів, необхідність подання яких у складі тендерної пропозиції передбачена умовами цієї документації.</w:t>
            </w:r>
          </w:p>
          <w:p>
            <w:pPr>
              <w:pStyle w:val="Normal"/>
              <w:widowControl w:val="false"/>
              <w:tabs>
                <w:tab w:val="clear" w:pos="720"/>
                <w:tab w:val="left" w:pos="542" w:leader="none"/>
              </w:tabs>
              <w:spacing w:lineRule="auto" w:line="24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p>
            <w:pPr>
              <w:pStyle w:val="Normal"/>
              <w:widowControl w:val="false"/>
              <w:tabs>
                <w:tab w:val="clear" w:pos="720"/>
                <w:tab w:val="left" w:pos="542" w:leader="none"/>
              </w:tabs>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pPr>
              <w:pStyle w:val="Normal"/>
              <w:widowControl w:val="false"/>
              <w:tabs>
                <w:tab w:val="clear" w:pos="720"/>
                <w:tab w:val="left" w:pos="542" w:leader="none"/>
              </w:tabs>
              <w:spacing w:lineRule="auto" w:line="240"/>
              <w:jc w:val="both"/>
              <w:rPr/>
            </w:pPr>
            <w:r>
              <w:rPr>
                <w:rFonts w:eastAsia="Times New Roman" w:cs="Times New Roman" w:ascii="Times New Roman" w:hAnsi="Times New Roman"/>
                <w:b/>
                <w:color w:val="000000"/>
                <w:sz w:val="20"/>
                <w:szCs w:val="20"/>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Pr>
                <w:rFonts w:eastAsia="Times New Roman" w:cs="Times New Roman" w:ascii="Times New Roman" w:hAnsi="Times New Roman"/>
                <w:b/>
                <w:color w:val="000000"/>
                <w:sz w:val="20"/>
                <w:szCs w:val="20"/>
                <w:lang w:val="ru"/>
              </w:rPr>
              <w:t>czo</w:t>
            </w:r>
            <w:r>
              <w:rPr>
                <w:rFonts w:eastAsia="Times New Roman" w:cs="Times New Roman" w:ascii="Times New Roman" w:hAnsi="Times New Roman"/>
                <w:b/>
                <w:color w:val="000000"/>
                <w:sz w:val="20"/>
                <w:szCs w:val="20"/>
              </w:rPr>
              <w:t>.gov.ua/</w:t>
            </w:r>
            <w:r>
              <w:rPr>
                <w:rFonts w:eastAsia="Times New Roman" w:cs="Times New Roman" w:ascii="Times New Roman" w:hAnsi="Times New Roman"/>
                <w:b/>
                <w:color w:val="000000"/>
                <w:sz w:val="20"/>
                <w:szCs w:val="20"/>
                <w:lang w:val="ru"/>
              </w:rPr>
              <w:t>verify</w:t>
            </w:r>
            <w:r>
              <w:rPr>
                <w:rFonts w:eastAsia="Times New Roman" w:cs="Times New Roman" w:ascii="Times New Roman" w:hAnsi="Times New Roman"/>
                <w:b/>
                <w:color w:val="000000"/>
                <w:sz w:val="20"/>
                <w:szCs w:val="20"/>
              </w:rPr>
              <w:t>.</w:t>
            </w:r>
          </w:p>
          <w:p>
            <w:pPr>
              <w:pStyle w:val="Normal"/>
              <w:spacing w:lineRule="auto" w:line="240"/>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Вважатиметеся достатнім виконанням вимог цієї тендерної документації накладання фізичною особою-підприємцем КЕП або УЕП як фізичної особи.</w:t>
            </w:r>
          </w:p>
          <w:p>
            <w:pPr>
              <w:pStyle w:val="Normal"/>
              <w:spacing w:lineRule="auto" w:line="240"/>
              <w:jc w:val="both"/>
              <w:rPr/>
            </w:pPr>
            <w:r>
              <w:rPr>
                <w:rFonts w:eastAsia="Times New Roman" w:cs="Times New Roman" w:ascii="Times New Roman" w:hAnsi="Times New Roman"/>
                <w:b/>
                <w:color w:val="000000"/>
                <w:sz w:val="20"/>
                <w:szCs w:val="2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ind w:firstLine="281"/>
              <w:jc w:val="both"/>
              <w:rPr>
                <w:rFonts w:ascii="Times New Roman" w:hAnsi="Times New Roman" w:eastAsia="Times New Roman" w:cs="Times New Roman"/>
                <w:b/>
                <w:b/>
                <w:color w:val="000000"/>
                <w:sz w:val="20"/>
                <w:szCs w:val="20"/>
              </w:rPr>
            </w:pPr>
            <w:r>
              <w:rPr>
                <w:rFonts w:eastAsia="Times New Roman" w:cs="Times New Roman" w:ascii="Times New Roman" w:hAnsi="Times New Roman"/>
                <w:b/>
                <w:color w:val="000000"/>
                <w:sz w:val="20"/>
                <w:szCs w:val="20"/>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pPr>
              <w:pStyle w:val="Normal"/>
              <w:widowControl w:val="false"/>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pPr>
              <w:pStyle w:val="Normal"/>
              <w:spacing w:lineRule="auto" w:line="240"/>
              <w:ind w:firstLine="281"/>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Кожен учасник має право подати тільки одну тендерну пропозицію.</w:t>
            </w:r>
          </w:p>
          <w:p>
            <w:pPr>
              <w:pStyle w:val="Normal"/>
              <w:spacing w:lineRule="auto" w:line="240"/>
              <w:ind w:firstLine="281"/>
              <w:jc w:val="both"/>
              <w:rPr>
                <w:rFonts w:ascii="Times New Roman" w:hAnsi="Times New Roman" w:eastAsia="Times New Roman" w:cs="Times New Roman"/>
                <w:b/>
                <w:b/>
                <w:color w:val="000000"/>
                <w:sz w:val="20"/>
              </w:rPr>
            </w:pPr>
            <w:r>
              <w:rPr>
                <w:rFonts w:eastAsia="Times New Roman" w:cs="Times New Roman" w:ascii="Times New Roman" w:hAnsi="Times New Roman"/>
                <w:b/>
                <w:color w:val="000000"/>
                <w:sz w:val="20"/>
              </w:rPr>
            </w:r>
          </w:p>
          <w:p>
            <w:pPr>
              <w:pStyle w:val="Normal"/>
              <w:spacing w:lineRule="auto" w:line="240"/>
              <w:ind w:firstLine="281"/>
              <w:jc w:val="both"/>
              <w:rPr/>
            </w:pPr>
            <w:r>
              <w:rPr>
                <w:rFonts w:eastAsia="Times New Roman" w:cs="Times New Roman" w:ascii="Times New Roman" w:hAnsi="Times New Roman"/>
                <w:b/>
                <w:color w:val="000000"/>
                <w:sz w:val="20"/>
                <w:szCs w:val="20"/>
              </w:rPr>
              <w:t>Опис та приклади формальних (несуттєвих) помилок затверджений наказом Мінекономіки від 15.04.2020 № 710, допущення яких учасниками не призведе до відхилення їх тендерних пропозицій</w:t>
            </w:r>
            <w:r>
              <w:rPr>
                <w:rFonts w:eastAsia="Times New Roman" w:cs="Times New Roman" w:ascii="Times New Roman" w:hAnsi="Times New Roman"/>
                <w:b/>
                <w:color w:val="000000"/>
                <w:sz w:val="20"/>
                <w:szCs w:val="20"/>
                <w:lang w:val="ru-RU"/>
              </w:rPr>
              <w:t>:</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уживання великої літери;</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уживання розділових знаків та відмінювання слів у реченні;</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використання слова або мовного звороту, запозичених з іншої мови;</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застосування правил переносу частини слова з рядка в рядок;</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написання слів разом та/або окремо, та/або через дефіс;</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spacing w:lineRule="auto" w:line="240"/>
              <w:jc w:val="both"/>
              <w:rPr>
                <w:rFonts w:ascii="Times New Roman" w:hAnsi="Times New Roman" w:eastAsia="Times New Roman" w:cs="Times New Roman"/>
                <w:i/>
                <w:i/>
                <w:color w:val="000000"/>
              </w:rPr>
            </w:pPr>
            <w:r>
              <w:rPr>
                <w:rFonts w:eastAsia="Times New Roman" w:cs="Times New Roman" w:ascii="Times New Roman" w:hAnsi="Times New Roman"/>
                <w:i/>
                <w:color w:val="00000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spacing w:lineRule="auto" w:line="240"/>
              <w:jc w:val="both"/>
              <w:rPr>
                <w:rFonts w:ascii="Times New Roman" w:hAnsi="Times New Roman" w:eastAsia="Times New Roman" w:cs="Times New Roman"/>
                <w:i/>
                <w:i/>
                <w:color w:val="000000"/>
              </w:rPr>
            </w:pPr>
            <w:r>
              <w:rPr>
                <w:rFonts w:eastAsia="Times New Roman" w:cs="Times New Roman" w:ascii="Times New Roman" w:hAnsi="Times New Roman"/>
                <w:i/>
                <w:color w:val="00000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pPr>
            <w:r>
              <w:rPr>
                <w:rFonts w:eastAsia="Times New Roman" w:cs="Times New Roman" w:ascii="Times New Roman" w:hAnsi="Times New Roman"/>
                <w:i/>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spacing w:lineRule="auto" w:line="240"/>
              <w:ind w:firstLine="281"/>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r>
          </w:p>
          <w:p>
            <w:pPr>
              <w:pStyle w:val="Normal"/>
              <w:spacing w:lineRule="auto" w:line="240"/>
              <w:jc w:val="both"/>
              <w:rPr>
                <w:rFonts w:ascii="Times New Roman" w:hAnsi="Times New Roman" w:eastAsia="Times New Roman" w:cs="Times New Roman"/>
                <w:i/>
                <w:i/>
                <w:color w:val="000000"/>
                <w:sz w:val="20"/>
                <w:szCs w:val="20"/>
              </w:rPr>
            </w:pPr>
            <w:r>
              <w:rPr>
                <w:rFonts w:eastAsia="Times New Roman" w:cs="Times New Roman" w:ascii="Times New Roman" w:hAnsi="Times New Roman"/>
                <w:i/>
                <w:color w:val="000000"/>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spacing w:lineRule="auto" w:line="2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pPr>
              <w:pStyle w:val="LOnormal11"/>
              <w:widowControl w:val="false"/>
              <w:spacing w:lineRule="auto" w:line="240" w:before="0" w:after="96"/>
              <w:ind w:left="34" w:hanging="21"/>
              <w:jc w:val="both"/>
              <w:rPr>
                <w:lang w:val="uk-UA"/>
              </w:rPr>
            </w:pPr>
            <w:r>
              <w:rPr>
                <w:rFonts w:eastAsia="Times New Roman" w:cs="Times New Roman" w:ascii="Times New Roman" w:hAnsi="Times New Roman"/>
                <w:sz w:val="20"/>
                <w:szCs w:val="20"/>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 </w:t>
            </w:r>
          </w:p>
        </w:tc>
      </w:tr>
      <w:tr>
        <w:trPr>
          <w:trHeight w:val="40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rPr>
                <w:rFonts w:ascii="Times New Roman" w:hAnsi="Times New Roman" w:eastAsia="Times New Roman" w:cs="Times New Roman"/>
                <w:b/>
                <w:b/>
                <w:bCs/>
                <w:sz w:val="20"/>
                <w:szCs w:val="20"/>
                <w:lang w:val="uk-UA"/>
              </w:rPr>
            </w:pPr>
            <w:bookmarkStart w:id="0" w:name="__DdeLink__1894_2811545266"/>
            <w:r>
              <w:rPr>
                <w:rFonts w:eastAsia="Times New Roman" w:cs="Times New Roman" w:ascii="Times New Roman" w:hAnsi="Times New Roman"/>
                <w:b/>
                <w:bCs/>
                <w:sz w:val="20"/>
                <w:szCs w:val="20"/>
                <w:lang w:val="uk-UA"/>
              </w:rPr>
              <w:t>Забезпечення тендерної пропозиції</w:t>
            </w:r>
            <w:bookmarkEnd w:id="0"/>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Web"/>
              <w:spacing w:before="0" w:after="0"/>
              <w:jc w:val="both"/>
              <w:rPr>
                <w:sz w:val="20"/>
                <w:szCs w:val="20"/>
              </w:rPr>
            </w:pPr>
            <w:r>
              <w:rPr>
                <w:rFonts w:eastAsia="Times New Roman" w:cs="Times New Roman" w:ascii="Times New Roman" w:hAnsi="Times New Roman"/>
                <w:b/>
                <w:bCs/>
                <w:color w:val="auto"/>
                <w:sz w:val="20"/>
                <w:szCs w:val="20"/>
              </w:rPr>
              <w:t>Забезпечення тендерної пропозиції не вимагається.</w:t>
            </w:r>
            <w:r>
              <w:rPr>
                <w:color w:val="auto"/>
                <w:sz w:val="20"/>
                <w:szCs w:val="20"/>
              </w:rPr>
              <w:t xml:space="preserve"> </w:t>
            </w:r>
          </w:p>
          <w:p>
            <w:pPr>
              <w:pStyle w:val="NormalWeb"/>
              <w:spacing w:before="0" w:after="0"/>
              <w:jc w:val="both"/>
              <w:rPr>
                <w:sz w:val="20"/>
                <w:szCs w:val="20"/>
                <w:lang w:eastAsia="uk-UA"/>
              </w:rPr>
            </w:pPr>
            <w:r>
              <w:rPr>
                <w:sz w:val="20"/>
                <w:szCs w:val="20"/>
                <w:lang w:eastAsia="uk-UA"/>
              </w:rPr>
            </w:r>
          </w:p>
        </w:tc>
      </w:tr>
      <w:tr>
        <w:trPr>
          <w:trHeight w:val="759"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72" w:after="72"/>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Умови повернення чи неповернення забезпечення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Web"/>
              <w:spacing w:before="0" w:after="0"/>
              <w:jc w:val="both"/>
              <w:rPr>
                <w:sz w:val="20"/>
                <w:szCs w:val="20"/>
              </w:rPr>
            </w:pPr>
            <w:r>
              <w:rPr>
                <w:rFonts w:eastAsia="Times New Roman" w:cs="Times New Roman" w:ascii="Times New Roman" w:hAnsi="Times New Roman"/>
                <w:b/>
                <w:bCs/>
                <w:color w:val="auto"/>
                <w:sz w:val="20"/>
                <w:szCs w:val="20"/>
              </w:rPr>
              <w:t>Забезпечення тендерної пропозиції не вимагається.</w:t>
            </w:r>
            <w:r>
              <w:rPr>
                <w:color w:val="auto"/>
                <w:sz w:val="20"/>
                <w:szCs w:val="20"/>
              </w:rPr>
              <w:t xml:space="preserve"> </w:t>
            </w:r>
          </w:p>
          <w:p>
            <w:pPr>
              <w:pStyle w:val="Normal"/>
              <w:widowControl w:val="false"/>
              <w:spacing w:lineRule="auto" w:line="240"/>
              <w:ind w:left="73" w:hanging="0"/>
              <w:jc w:val="both"/>
              <w:rPr>
                <w:sz w:val="20"/>
                <w:szCs w:val="20"/>
              </w:rPr>
            </w:pPr>
            <w:r>
              <w:rPr>
                <w:sz w:val="20"/>
                <w:szCs w:val="20"/>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72" w:after="72"/>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Строк, протягом якого тендерні пропозиції є дійсними</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pPr>
            <w:r>
              <w:rPr>
                <w:rFonts w:eastAsia="Times New Roman" w:ascii="Times New Roman" w:hAnsi="Times New Roman"/>
                <w:sz w:val="20"/>
                <w:szCs w:val="20"/>
                <w:lang w:eastAsia="ru-RU"/>
              </w:rPr>
              <w:t xml:space="preserve">Тендерні пропозиції вважаються дійсними протягом </w:t>
            </w:r>
            <w:r>
              <w:rPr>
                <w:rFonts w:eastAsia="Times New Roman" w:ascii="Times New Roman" w:hAnsi="Times New Roman"/>
                <w:b/>
                <w:bCs/>
                <w:sz w:val="20"/>
                <w:szCs w:val="20"/>
                <w:lang w:eastAsia="ru-RU"/>
              </w:rPr>
              <w:t>90 (дев’яносто) днів</w:t>
            </w:r>
            <w:r>
              <w:rPr>
                <w:rFonts w:eastAsia="Times New Roman" w:ascii="Times New Roman" w:hAnsi="Times New Roman"/>
                <w:sz w:val="20"/>
                <w:szCs w:val="20"/>
                <w:lang w:eastAsia="ru-RU"/>
              </w:rPr>
              <w:t xml:space="preserve"> із дати кінцевого строку подання тендерних пропозицій. </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відхилити таку вимогу, не втрачаючи при цьому наданого ним забезпечення тендерної пропозиції;</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ind w:right="113"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Кваліфікаційні критерії до учасників та вимоги, установлені статтею 17 Закону</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pPr>
            <w:r>
              <w:rPr>
                <w:rFonts w:eastAsia="Times New Roman" w:cs="Times New Roman" w:ascii="Times New Roman" w:hAnsi="Times New Roman"/>
                <w:color w:val="000000"/>
                <w:sz w:val="20"/>
                <w:szCs w:val="20"/>
              </w:rPr>
              <w:t xml:space="preserve">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w:t>
            </w:r>
            <w:r>
              <w:rPr>
                <w:rFonts w:eastAsia="Times New Roman" w:cs="Times New Roman" w:ascii="Times New Roman" w:hAnsi="Times New Roman"/>
                <w:b/>
                <w:bCs/>
                <w:color w:val="000000"/>
                <w:sz w:val="20"/>
                <w:szCs w:val="20"/>
              </w:rPr>
              <w:t>Додатку № 1</w:t>
            </w:r>
            <w:r>
              <w:rPr>
                <w:rFonts w:eastAsia="Times New Roman" w:cs="Times New Roman" w:ascii="Times New Roman" w:hAnsi="Times New Roman"/>
                <w:color w:val="000000"/>
                <w:sz w:val="20"/>
                <w:szCs w:val="20"/>
              </w:rPr>
              <w:t xml:space="preserve"> цієї тендерної документації. </w:t>
            </w:r>
          </w:p>
          <w:p>
            <w:pPr>
              <w:pStyle w:val="Normal"/>
              <w:spacing w:lineRule="auto" w:line="240"/>
              <w:jc w:val="both"/>
              <w:rPr/>
            </w:pPr>
            <w:r>
              <w:rPr>
                <w:rFonts w:eastAsia="Times New Roman" w:cs="Times New Roman" w:ascii="Times New Roman" w:hAnsi="Times New Roman"/>
                <w:color w:val="000000"/>
                <w:sz w:val="20"/>
                <w:szCs w:val="20"/>
              </w:rPr>
              <w:t xml:space="preserve">Та </w:t>
            </w:r>
            <w:r>
              <w:rPr>
                <w:rFonts w:eastAsia="Times New Roman" w:cs="Times New Roman" w:ascii="Times New Roman" w:hAnsi="Times New Roman"/>
                <w:color w:val="000000"/>
                <w:sz w:val="20"/>
                <w:szCs w:val="20"/>
                <w:lang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Pr>
                <w:rFonts w:eastAsia="Times New Roman" w:cs="Times New Roman" w:ascii="Times New Roman" w:hAnsi="Times New Roman"/>
                <w:b/>
                <w:bCs/>
                <w:color w:val="000000"/>
                <w:sz w:val="20"/>
                <w:szCs w:val="20"/>
                <w:lang w:eastAsia="ru-RU"/>
              </w:rPr>
              <w:t>Додатку № 1.1</w:t>
            </w:r>
            <w:r>
              <w:rPr>
                <w:rFonts w:eastAsia="Times New Roman" w:cs="Times New Roman" w:ascii="Times New Roman" w:hAnsi="Times New Roman"/>
                <w:color w:val="000000"/>
                <w:sz w:val="20"/>
                <w:szCs w:val="20"/>
                <w:lang w:eastAsia="ru-RU"/>
              </w:rPr>
              <w:t xml:space="preserve"> до тендерної документації.</w:t>
            </w:r>
          </w:p>
          <w:p>
            <w:pPr>
              <w:pStyle w:val="Normal"/>
              <w:spacing w:lineRule="auto" w:line="240"/>
              <w:jc w:val="both"/>
              <w:rPr>
                <w:rFonts w:ascii="Times New Roman" w:hAnsi="Times New Roman" w:eastAsia="Times New Roman" w:cs="Times New Roman"/>
                <w:b/>
                <w:b/>
                <w:color w:val="000000"/>
                <w:sz w:val="20"/>
                <w:szCs w:val="20"/>
                <w:highlight w:val="yellow"/>
              </w:rPr>
            </w:pPr>
            <w:r>
              <w:rPr>
                <w:rFonts w:eastAsia="Times New Roman" w:cs="Times New Roman" w:ascii="Times New Roman" w:hAnsi="Times New Roman"/>
                <w:b/>
                <w:color w:val="000000"/>
                <w:sz w:val="20"/>
                <w:szCs w:val="20"/>
                <w:highlight w:val="yellow"/>
              </w:rPr>
            </w:r>
          </w:p>
          <w:p>
            <w:pPr>
              <w:pStyle w:val="Normal"/>
              <w:ind w:right="7" w:hanging="0"/>
              <w:jc w:val="both"/>
              <w:rPr/>
            </w:pPr>
            <w:r>
              <w:rPr>
                <w:rStyle w:val="Appleconvertedspace"/>
                <w:iCs/>
                <w:color w:val="121212"/>
                <w:sz w:val="20"/>
                <w:szCs w:val="20"/>
              </w:rPr>
              <w:t xml:space="preserve">Переможець торгів </w:t>
            </w:r>
            <w:r>
              <w:rPr>
                <w:rFonts w:eastAsia="Times New Roman" w:cs="Times New Roman"/>
                <w:color w:val="000000"/>
                <w:sz w:val="20"/>
                <w:szCs w:val="20"/>
              </w:rPr>
              <w:t xml:space="preserve">закупівлі у строк, що не перевищує </w:t>
            </w:r>
            <w:r>
              <w:rPr>
                <w:rFonts w:eastAsia="Times New Roman" w:cs="Times New Roman"/>
                <w:b/>
                <w:bCs/>
                <w:color w:val="000000"/>
                <w:sz w:val="20"/>
                <w:szCs w:val="20"/>
              </w:rPr>
              <w:t>чотири дні</w:t>
            </w:r>
            <w:r>
              <w:rPr>
                <w:rFonts w:eastAsia="Times New Roman" w:cs="Times New Roman"/>
                <w:color w:val="000000"/>
                <w:sz w:val="20"/>
                <w:szCs w:val="2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Pr>
                <w:rStyle w:val="Style8"/>
                <w:rFonts w:eastAsia="Times New Roman"/>
                <w:color w:val="000000"/>
                <w:sz w:val="20"/>
                <w:szCs w:val="20"/>
                <w:u w:val="none"/>
              </w:rPr>
              <w:t>пунктами 3</w:t>
            </w:r>
            <w:r>
              <w:rPr>
                <w:rFonts w:eastAsia="Times New Roman" w:cs="Times New Roman"/>
                <w:color w:val="000000"/>
                <w:sz w:val="20"/>
                <w:szCs w:val="20"/>
              </w:rPr>
              <w:t xml:space="preserve">, </w:t>
            </w:r>
            <w:r>
              <w:rPr>
                <w:rStyle w:val="Style8"/>
                <w:rFonts w:eastAsia="Times New Roman"/>
                <w:color w:val="000000"/>
                <w:sz w:val="20"/>
                <w:szCs w:val="20"/>
                <w:u w:val="none"/>
              </w:rPr>
              <w:t>5</w:t>
            </w:r>
            <w:r>
              <w:rPr>
                <w:rFonts w:eastAsia="Times New Roman" w:cs="Times New Roman"/>
                <w:color w:val="000000"/>
                <w:sz w:val="20"/>
                <w:szCs w:val="20"/>
              </w:rPr>
              <w:t xml:space="preserve">, </w:t>
            </w:r>
            <w:r>
              <w:rPr>
                <w:rStyle w:val="Style8"/>
                <w:rFonts w:eastAsia="Times New Roman"/>
                <w:color w:val="000000"/>
                <w:sz w:val="20"/>
                <w:szCs w:val="20"/>
                <w:u w:val="none"/>
              </w:rPr>
              <w:t>6</w:t>
            </w:r>
            <w:r>
              <w:rPr>
                <w:rFonts w:eastAsia="Times New Roman" w:cs="Times New Roman"/>
                <w:color w:val="000000"/>
                <w:sz w:val="20"/>
                <w:szCs w:val="20"/>
              </w:rPr>
              <w:t xml:space="preserve"> і </w:t>
            </w:r>
            <w:r>
              <w:rPr>
                <w:rStyle w:val="Style8"/>
                <w:rFonts w:eastAsia="Times New Roman"/>
                <w:color w:val="000000"/>
                <w:sz w:val="20"/>
                <w:szCs w:val="20"/>
                <w:u w:val="none"/>
              </w:rPr>
              <w:t>12</w:t>
            </w:r>
            <w:r>
              <w:rPr>
                <w:rFonts w:eastAsia="Times New Roman" w:cs="Times New Roman"/>
                <w:color w:val="000000"/>
                <w:sz w:val="20"/>
                <w:szCs w:val="20"/>
              </w:rPr>
              <w:t xml:space="preserve"> частини першої та </w:t>
            </w:r>
            <w:r>
              <w:rPr>
                <w:rStyle w:val="Style8"/>
                <w:rFonts w:eastAsia="Times New Roman"/>
                <w:color w:val="000000"/>
                <w:sz w:val="20"/>
                <w:szCs w:val="20"/>
                <w:u w:val="none"/>
              </w:rPr>
              <w:t>частиною другою</w:t>
            </w:r>
            <w:r>
              <w:rPr>
                <w:rFonts w:eastAsia="Times New Roman" w:cs="Times New Roman"/>
                <w:color w:val="000000"/>
                <w:sz w:val="20"/>
                <w:szCs w:val="20"/>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2" w:tgtFrame="_blank">
              <w:r>
                <w:rPr>
                  <w:rFonts w:eastAsia="Times New Roman"/>
                  <w:color w:val="000000"/>
                  <w:sz w:val="20"/>
                  <w:szCs w:val="20"/>
                  <w:u w:val="none"/>
                </w:rPr>
                <w:t>Законом України</w:t>
              </w:r>
            </w:hyperlink>
            <w:r>
              <w:rPr>
                <w:rFonts w:eastAsia="Times New Roman" w:cs="Times New Roman"/>
                <w:color w:val="000000"/>
                <w:sz w:val="20"/>
                <w:szCs w:val="2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21"/>
              <w:jc w:val="both"/>
              <w:rPr>
                <w:sz w:val="20"/>
                <w:lang w:val="uk-UA"/>
              </w:rPr>
            </w:pPr>
            <w:r>
              <w:rPr>
                <w:sz w:val="20"/>
                <w:lang w:val="uk-UA"/>
              </w:rPr>
            </w:r>
          </w:p>
          <w:p>
            <w:pPr>
              <w:pStyle w:val="Style21"/>
              <w:spacing w:before="0" w:after="6"/>
              <w:jc w:val="both"/>
              <w:rPr>
                <w:sz w:val="20"/>
                <w:lang w:val="uk-UA"/>
              </w:rPr>
            </w:pPr>
            <w:bookmarkStart w:id="1" w:name="n162"/>
            <w:bookmarkEnd w:id="1"/>
            <w:r>
              <w:rPr>
                <w:sz w:val="20"/>
                <w:lang w:val="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pPr>
              <w:pStyle w:val="Style21"/>
              <w:jc w:val="both"/>
              <w:rPr>
                <w:sz w:val="20"/>
                <w:lang w:val="uk-UA"/>
              </w:rPr>
            </w:pPr>
            <w:r>
              <w:rPr>
                <w:sz w:val="20"/>
                <w:lang w:val="uk-UA"/>
              </w:rPr>
            </w:r>
          </w:p>
          <w:p>
            <w:pPr>
              <w:pStyle w:val="Style21"/>
              <w:jc w:val="both"/>
              <w:rPr>
                <w:rFonts w:ascii="Times New Roman" w:hAnsi="Times New Roman" w:eastAsia="Times New Roman"/>
                <w:color w:val="000000"/>
                <w:sz w:val="20"/>
                <w:lang w:val="uk-UA"/>
              </w:rPr>
            </w:pPr>
            <w:bookmarkStart w:id="2" w:name="n163"/>
            <w:bookmarkEnd w:id="2"/>
            <w:r>
              <w:rPr>
                <w:rFonts w:eastAsia="Times New Roman" w:ascii="Times New Roman" w:hAnsi="Times New Roman"/>
                <w:color w:val="000000"/>
                <w:sz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pPr>
              <w:pStyle w:val="Normal"/>
              <w:widowControl w:val="false"/>
              <w:spacing w:lineRule="auto" w:line="240"/>
              <w:jc w:val="both"/>
              <w:rPr/>
            </w:pPr>
            <w:r>
              <w:rPr>
                <w:rFonts w:eastAsia="Times New Roman" w:cs="Times New Roman" w:ascii="Times New Roman" w:hAnsi="Times New Roman"/>
                <w:color w:val="000000"/>
                <w:sz w:val="20"/>
                <w:szCs w:val="20"/>
                <w:lang w:val="ru-RU"/>
              </w:rPr>
              <w:t xml:space="preserve">Враховуючи положення ч. 6 ст. 17 Закону, </w:t>
            </w:r>
            <w:r>
              <w:rPr>
                <w:rFonts w:eastAsia="Times New Roman" w:cs="Times New Roman" w:ascii="Times New Roman" w:hAnsi="Times New Roman"/>
                <w:b/>
                <w:bCs/>
                <w:color w:val="000000"/>
                <w:sz w:val="20"/>
                <w:szCs w:val="20"/>
                <w:lang w:val="ru-RU"/>
              </w:rPr>
              <w:t>переможцю</w:t>
            </w:r>
            <w:r>
              <w:rPr>
                <w:rFonts w:eastAsia="Times New Roman" w:cs="Times New Roman" w:ascii="Times New Roman" w:hAnsi="Times New Roman"/>
                <w:color w:val="000000"/>
                <w:sz w:val="20"/>
                <w:szCs w:val="20"/>
                <w:lang w:val="ru-RU"/>
              </w:rPr>
              <w:t xml:space="preserve"> </w:t>
            </w:r>
            <w:r>
              <w:rPr>
                <w:rFonts w:eastAsia="Times New Roman" w:cs="Times New Roman" w:ascii="Times New Roman" w:hAnsi="Times New Roman"/>
                <w:b/>
                <w:bCs/>
                <w:color w:val="000000"/>
                <w:sz w:val="20"/>
                <w:szCs w:val="20"/>
                <w:lang w:val="ru-RU"/>
              </w:rPr>
              <w:t>РЕКОМЕНДОВАНО</w:t>
            </w:r>
            <w:r>
              <w:rPr>
                <w:rFonts w:eastAsia="Times New Roman" w:cs="Times New Roman" w:ascii="Times New Roman" w:hAnsi="Times New Roman"/>
                <w:color w:val="000000"/>
                <w:sz w:val="20"/>
                <w:szCs w:val="20"/>
                <w:lang w:val="ru-RU"/>
              </w:rPr>
              <w:t xml:space="preserve"> </w:t>
            </w:r>
            <w:r>
              <w:rPr>
                <w:rFonts w:eastAsia="Times New Roman" w:cs="Times New Roman" w:ascii="Times New Roman" w:hAnsi="Times New Roman"/>
                <w:color w:val="000000"/>
                <w:sz w:val="20"/>
                <w:szCs w:val="20"/>
              </w:rPr>
              <w:t xml:space="preserve">надати </w:t>
            </w:r>
            <w:r>
              <w:rPr>
                <w:rFonts w:eastAsia="Times New Roman" w:cs="Times New Roman" w:ascii="Times New Roman" w:hAnsi="Times New Roman"/>
                <w:color w:val="000000"/>
                <w:sz w:val="20"/>
                <w:szCs w:val="20"/>
                <w:lang w:val="ru-RU"/>
              </w:rPr>
              <w:t>З</w:t>
            </w:r>
            <w:r>
              <w:rPr>
                <w:rFonts w:eastAsia="Times New Roman" w:cs="Times New Roman" w:ascii="Times New Roman" w:hAnsi="Times New Roman"/>
                <w:color w:val="000000"/>
                <w:sz w:val="20"/>
                <w:szCs w:val="20"/>
              </w:rPr>
              <w:t>амовнику документи шляхом оприлюднення їх в електронній системі закупівель, що підтверджують відсутність підстав, визначених пунктами 2, 3, 8 частини першої статті 17 Закону. Водночас, зазначена рекомендація не є вимогою цієї тендерної документації.</w:t>
            </w:r>
          </w:p>
          <w:p>
            <w:pPr>
              <w:pStyle w:val="NormalWeb"/>
              <w:widowControl w:val="false"/>
              <w:shd w:val="clear" w:color="auto" w:fill="FFFFFF"/>
              <w:spacing w:lineRule="auto" w:line="240" w:before="0" w:after="0"/>
              <w:ind w:firstLine="272"/>
              <w:jc w:val="both"/>
              <w:rPr/>
            </w:pPr>
            <w:r>
              <w:rPr>
                <w:rStyle w:val="Appleconvertedspace"/>
                <w:rFonts w:eastAsia="Times New Roman" w:cs="Times New Roman" w:ascii="Times New Roman" w:hAnsi="Times New Roman"/>
                <w:color w:val="000000"/>
                <w:kern w:val="2"/>
                <w:sz w:val="20"/>
                <w:szCs w:val="20"/>
                <w:lang w:eastAsia="en-US"/>
              </w:rPr>
              <w:t xml:space="preserve">Також під час підписання договору переможець процедури закупівлі повинен надати документи відповідно </w:t>
            </w:r>
            <w:r>
              <w:rPr>
                <w:rStyle w:val="Appleconvertedspace"/>
                <w:rFonts w:eastAsia="Times New Roman" w:cs="Times New Roman" w:ascii="Times New Roman" w:hAnsi="Times New Roman"/>
                <w:b/>
                <w:bCs/>
                <w:color w:val="000000"/>
                <w:kern w:val="2"/>
                <w:sz w:val="20"/>
                <w:szCs w:val="20"/>
                <w:lang w:eastAsia="en-US"/>
              </w:rPr>
              <w:t>Додатку № 1.2 та Додатку № 1.3.</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Інформація про технічні, якісні та кількісні характеристики предмета закупівлі</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pPr>
              <w:pStyle w:val="LOnormal11"/>
              <w:widowControl w:val="false"/>
              <w:spacing w:lineRule="auto" w:line="240"/>
              <w:ind w:right="113" w:hanging="0"/>
              <w:jc w:val="both"/>
              <w:rPr/>
            </w:pPr>
            <w:r>
              <w:rPr>
                <w:rFonts w:eastAsia="Times New Roman" w:cs="Times New Roman" w:ascii="Times New Roman" w:hAnsi="Times New Roman"/>
                <w:sz w:val="20"/>
                <w:szCs w:val="20"/>
                <w:lang w:val="uk-UA"/>
              </w:rPr>
              <w:t xml:space="preserve">замовником зазначаються вимоги до предмета закупівлі згідно з </w:t>
            </w:r>
            <w:hyperlink r:id="rId3">
              <w:r>
                <w:rPr>
                  <w:rFonts w:eastAsia="Times New Roman" w:ascii="Times New Roman" w:hAnsi="Times New Roman"/>
                  <w:color w:val="000000"/>
                  <w:sz w:val="20"/>
                  <w:szCs w:val="20"/>
                  <w:u w:val="none"/>
                  <w:lang w:val="uk-UA"/>
                </w:rPr>
                <w:t>частиною другою</w:t>
              </w:r>
            </w:hyperlink>
            <w:r>
              <w:rPr>
                <w:rFonts w:eastAsia="Times New Roman" w:cs="Times New Roman" w:ascii="Times New Roman" w:hAnsi="Times New Roman"/>
                <w:sz w:val="20"/>
                <w:szCs w:val="20"/>
                <w:lang w:val="uk-UA"/>
              </w:rPr>
              <w:t xml:space="preserve"> статті 22 Закону.</w:t>
            </w:r>
          </w:p>
          <w:p>
            <w:pPr>
              <w:pStyle w:val="Normal"/>
              <w:spacing w:lineRule="auto" w:line="240"/>
              <w:jc w:val="both"/>
              <w:rPr/>
            </w:pPr>
            <w:r>
              <w:rPr>
                <w:rFonts w:eastAsia="Times New Roman" w:cs="Times New Roman" w:ascii="Times New Roman" w:hAnsi="Times New Roman"/>
                <w:color w:val="000000"/>
                <w:sz w:val="20"/>
                <w:szCs w:val="20"/>
              </w:rPr>
              <w:t>Технічні, якісні, кількісні та інші вимоги Замовника до предмета закупівлі</w:t>
            </w:r>
            <w:r>
              <w:rPr>
                <w:rFonts w:eastAsia="Times New Roman" w:cs="Times New Roman" w:ascii="Times New Roman" w:hAnsi="Times New Roman"/>
                <w:bCs/>
                <w:color w:val="000000"/>
                <w:sz w:val="20"/>
                <w:szCs w:val="20"/>
              </w:rPr>
              <w:t xml:space="preserve"> наведено у </w:t>
            </w:r>
            <w:r>
              <w:rPr>
                <w:rFonts w:eastAsia="Times New Roman" w:cs="Times New Roman" w:ascii="Times New Roman" w:hAnsi="Times New Roman"/>
                <w:b/>
                <w:bCs/>
                <w:color w:val="000000"/>
                <w:sz w:val="20"/>
                <w:szCs w:val="20"/>
              </w:rPr>
              <w:t xml:space="preserve">Додатку № 3 </w:t>
            </w:r>
            <w:r>
              <w:rPr>
                <w:rFonts w:eastAsia="Times New Roman" w:cs="Times New Roman" w:ascii="Times New Roman" w:hAnsi="Times New Roman"/>
                <w:color w:val="000000"/>
                <w:sz w:val="20"/>
                <w:szCs w:val="20"/>
              </w:rPr>
              <w:t>до цієї тендерної документації.</w:t>
            </w:r>
          </w:p>
          <w:p>
            <w:pPr>
              <w:pStyle w:val="Normal"/>
              <w:spacing w:lineRule="auto" w:line="240"/>
              <w:jc w:val="both"/>
              <w:rPr>
                <w:rFonts w:ascii="Times New Roman" w:hAnsi="Times New Roman" w:eastAsia="Times New Roman" w:cs="Times New Roman"/>
                <w:b/>
                <w:b/>
                <w:bCs/>
                <w:color w:val="000000"/>
                <w:sz w:val="20"/>
                <w:szCs w:val="20"/>
                <w:lang w:val="ru-RU" w:eastAsia="ru-RU" w:bidi="ar-SA"/>
              </w:rPr>
            </w:pPr>
            <w:r>
              <w:rPr>
                <w:rFonts w:eastAsia="Times New Roman" w:cs="Times New Roman" w:ascii="Times New Roman" w:hAnsi="Times New Roman"/>
                <w:b/>
                <w:bCs/>
                <w:color w:val="000000"/>
                <w:sz w:val="20"/>
                <w:szCs w:val="20"/>
                <w:lang w:val="ru-RU" w:eastAsia="ru-RU" w:bidi="ar-SA"/>
              </w:rPr>
              <w:t>Технічна специфікація щодо предмету закупівлі:</w:t>
            </w:r>
          </w:p>
          <w:tbl>
            <w:tblPr>
              <w:tblW w:w="6289" w:type="dxa"/>
              <w:jc w:val="left"/>
              <w:tblInd w:w="0" w:type="dxa"/>
              <w:tblCellMar>
                <w:top w:w="100" w:type="dxa"/>
                <w:left w:w="100" w:type="dxa"/>
                <w:bottom w:w="100" w:type="dxa"/>
                <w:right w:w="100" w:type="dxa"/>
              </w:tblCellMar>
              <w:tblLook w:val="04a0" w:noHBand="0" w:noVBand="1" w:firstColumn="1" w:lastRow="0" w:lastColumn="0" w:firstRow="1"/>
            </w:tblPr>
            <w:tblGrid>
              <w:gridCol w:w="5325"/>
              <w:gridCol w:w="963"/>
            </w:tblGrid>
            <w:tr>
              <w:trPr>
                <w:trHeight w:val="508" w:hRule="atLeast"/>
              </w:trPr>
              <w:tc>
                <w:tcPr>
                  <w:tcW w:w="532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center"/>
                    <w:rPr>
                      <w:rFonts w:ascii="Times New Roman" w:hAnsi="Times New Roman" w:cs="Times New Roman"/>
                      <w:color w:val="auto"/>
                      <w:sz w:val="20"/>
                      <w:szCs w:val="20"/>
                      <w:lang w:val="ru-RU" w:eastAsia="ru-RU" w:bidi="ar-SA"/>
                    </w:rPr>
                  </w:pPr>
                  <w:r>
                    <w:rPr>
                      <w:rFonts w:cs="Times New Roman" w:ascii="Times New Roman" w:hAnsi="Times New Roman"/>
                      <w:color w:val="auto"/>
                      <w:sz w:val="20"/>
                      <w:szCs w:val="20"/>
                      <w:lang w:val="ru-RU" w:eastAsia="ru-RU" w:bidi="ar-SA"/>
                    </w:rPr>
                    <w:t>Найменування</w:t>
                  </w:r>
                </w:p>
              </w:tc>
              <w:tc>
                <w:tcPr>
                  <w:tcW w:w="963"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center"/>
                    <w:rPr/>
                  </w:pPr>
                  <w:r>
                    <w:rPr>
                      <w:rFonts w:cs="Times New Roman" w:ascii="Times New Roman" w:hAnsi="Times New Roman"/>
                      <w:color w:val="auto"/>
                      <w:sz w:val="20"/>
                      <w:szCs w:val="20"/>
                      <w:lang w:val="ru-RU" w:eastAsia="ru-RU" w:bidi="ar-SA"/>
                    </w:rPr>
                    <w:t>К-сть</w:t>
                  </w:r>
                </w:p>
              </w:tc>
            </w:tr>
            <w:tr>
              <w:trPr>
                <w:trHeight w:val="894" w:hRule="atLeast"/>
              </w:trPr>
              <w:tc>
                <w:tcPr>
                  <w:tcW w:w="5325"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both"/>
                    <w:rPr>
                      <w:rFonts w:ascii="Times New Roman" w:hAnsi="Times New Roman" w:cs="Times New Roman"/>
                      <w:b/>
                      <w:b/>
                      <w:color w:val="auto"/>
                      <w:sz w:val="20"/>
                      <w:szCs w:val="20"/>
                      <w:u w:val="single"/>
                      <w:lang w:val="ru-RU" w:eastAsia="ru-RU" w:bidi="ar-SA"/>
                    </w:rPr>
                  </w:pPr>
                  <w:r>
                    <w:rPr>
                      <w:rFonts w:cs="Times New Roman" w:ascii="Times New Roman" w:hAnsi="Times New Roman"/>
                      <w:b/>
                      <w:color w:val="auto"/>
                      <w:sz w:val="20"/>
                      <w:szCs w:val="20"/>
                      <w:u w:val="single"/>
                      <w:lang w:val="ru-RU" w:eastAsia="ru-RU" w:bidi="ar-SA"/>
                    </w:rPr>
                    <w:t>Природний газ:</w:t>
                  </w:r>
                </w:p>
                <w:p>
                  <w:pPr>
                    <w:pStyle w:val="Normal"/>
                    <w:spacing w:lineRule="auto" w:line="240"/>
                    <w:rPr>
                      <w:rFonts w:ascii="Times New Roman" w:hAnsi="Times New Roman" w:cs="Times New Roman"/>
                      <w:color w:val="000000"/>
                      <w:sz w:val="20"/>
                      <w:szCs w:val="20"/>
                      <w:highlight w:val="green"/>
                    </w:rPr>
                  </w:pPr>
                  <w:r>
                    <w:rPr>
                      <w:rFonts w:cs="Times New Roman" w:ascii="Times New Roman" w:hAnsi="Times New Roman"/>
                      <w:color w:val="000000"/>
                      <w:sz w:val="20"/>
                      <w:szCs w:val="20"/>
                      <w:shd w:fill="FDFEFD" w:val="clear"/>
                    </w:rPr>
                    <w:t>Гуртожиток № 1 - вул. Крилова,51;</w:t>
                  </w:r>
                </w:p>
                <w:p>
                  <w:pPr>
                    <w:pStyle w:val="Normal"/>
                    <w:spacing w:lineRule="auto" w:line="240"/>
                    <w:rPr>
                      <w:rFonts w:ascii="Times New Roman" w:hAnsi="Times New Roman" w:cs="Times New Roman"/>
                      <w:color w:val="000000"/>
                      <w:sz w:val="20"/>
                      <w:szCs w:val="20"/>
                      <w:highlight w:val="green"/>
                    </w:rPr>
                  </w:pPr>
                  <w:bookmarkStart w:id="3" w:name="_GoBack"/>
                  <w:bookmarkEnd w:id="3"/>
                  <w:r>
                    <w:rPr>
                      <w:rFonts w:cs="Times New Roman" w:ascii="Times New Roman" w:hAnsi="Times New Roman"/>
                      <w:color w:val="000000"/>
                      <w:sz w:val="20"/>
                      <w:szCs w:val="20"/>
                      <w:shd w:fill="FDFEFD" w:val="clear"/>
                    </w:rPr>
                    <w:t xml:space="preserve">Гуртожиток № 4 -  вул. Хрещатик,62; </w:t>
                  </w:r>
                </w:p>
                <w:p>
                  <w:pPr>
                    <w:pStyle w:val="Normal"/>
                    <w:rPr>
                      <w:rFonts w:ascii="Times New Roman" w:hAnsi="Times New Roman" w:eastAsia="Times New Roman" w:cs="Times New Roman"/>
                      <w:color w:val="auto"/>
                      <w:sz w:val="20"/>
                      <w:szCs w:val="20"/>
                      <w:lang w:eastAsia="ar-SA" w:bidi="ar-SA"/>
                    </w:rPr>
                  </w:pPr>
                  <w:r>
                    <w:rPr>
                      <w:rFonts w:cs="Times New Roman" w:ascii="Times New Roman" w:hAnsi="Times New Roman"/>
                      <w:color w:val="000000"/>
                      <w:sz w:val="20"/>
                      <w:szCs w:val="20"/>
                      <w:shd w:fill="FDFEFD" w:val="clear"/>
                    </w:rPr>
                    <w:t>Гуртожиток № 3 - вул. Хрещатик,64</w:t>
                  </w:r>
                </w:p>
              </w:tc>
              <w:tc>
                <w:tcPr>
                  <w:tcW w:w="963"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lineRule="auto" w:line="240"/>
                    <w:jc w:val="center"/>
                    <w:rPr/>
                  </w:pPr>
                  <w:r>
                    <w:rPr>
                      <w:rFonts w:cs="Times New Roman" w:ascii="Times New Roman" w:hAnsi="Times New Roman"/>
                      <w:color w:val="auto"/>
                      <w:spacing w:val="1"/>
                      <w:sz w:val="20"/>
                      <w:szCs w:val="20"/>
                    </w:rPr>
                    <w:t>29 700</w:t>
                  </w:r>
                </w:p>
                <w:p>
                  <w:pPr>
                    <w:pStyle w:val="Normal"/>
                    <w:spacing w:lineRule="auto" w:line="240"/>
                    <w:jc w:val="center"/>
                    <w:rPr>
                      <w:rFonts w:ascii="Times New Roman" w:hAnsi="Times New Roman" w:cs="Times New Roman"/>
                      <w:color w:val="auto"/>
                      <w:spacing w:val="1"/>
                      <w:sz w:val="20"/>
                      <w:szCs w:val="20"/>
                    </w:rPr>
                  </w:pPr>
                  <w:r>
                    <w:rPr>
                      <w:rFonts w:cs="Times New Roman" w:ascii="Times New Roman" w:hAnsi="Times New Roman"/>
                      <w:color w:val="auto"/>
                      <w:spacing w:val="1"/>
                      <w:sz w:val="20"/>
                      <w:szCs w:val="20"/>
                    </w:rPr>
                    <w:t>Куб.м</w:t>
                  </w:r>
                </w:p>
              </w:tc>
            </w:tr>
          </w:tbl>
          <w:p>
            <w:pPr>
              <w:pStyle w:val="Normal"/>
              <w:widowControl w:val="false"/>
              <w:spacing w:lineRule="auto" w:line="240"/>
              <w:ind w:right="113" w:hanging="0"/>
              <w:jc w:val="both"/>
              <w:rPr/>
            </w:pPr>
            <w:r>
              <w:rPr>
                <w:rFonts w:cs="Times New Roman" w:ascii="Times New Roman" w:hAnsi="Times New Roman"/>
                <w:color w:val="000000"/>
                <w:sz w:val="20"/>
                <w:szCs w:val="20"/>
              </w:rPr>
              <w:t xml:space="preserve">Вимоги до предмета закупівлі (технічні, якісні та кількісні характеристики) згідно з </w:t>
            </w:r>
            <w:hyperlink r:id="rId4" w:tgtFrame="_blank">
              <w:r>
                <w:rPr>
                  <w:rFonts w:cs="Times New Roman" w:ascii="Times New Roman" w:hAnsi="Times New Roman"/>
                  <w:color w:val="000000"/>
                  <w:sz w:val="20"/>
                  <w:szCs w:val="20"/>
                </w:rPr>
                <w:t>частиною другою</w:t>
              </w:r>
            </w:hyperlink>
            <w:r>
              <w:rPr>
                <w:rFonts w:cs="Times New Roman" w:ascii="Times New Roman" w:hAnsi="Times New Roman"/>
                <w:color w:val="000000"/>
                <w:sz w:val="20"/>
                <w:szCs w:val="20"/>
              </w:rPr>
              <w:t xml:space="preserve"> статті 22 Закону зазначено в </w:t>
            </w:r>
            <w:r>
              <w:rPr>
                <w:rFonts w:cs="Times New Roman" w:ascii="Times New Roman" w:hAnsi="Times New Roman"/>
                <w:b/>
                <w:bCs/>
                <w:color w:val="000000"/>
                <w:sz w:val="20"/>
                <w:szCs w:val="20"/>
              </w:rPr>
              <w:t xml:space="preserve">Додатку № 3 </w:t>
            </w:r>
            <w:r>
              <w:rPr>
                <w:rFonts w:cs="Times New Roman" w:ascii="Times New Roman" w:hAnsi="Times New Roman"/>
                <w:color w:val="000000"/>
                <w:sz w:val="20"/>
                <w:szCs w:val="20"/>
              </w:rPr>
              <w:t>до цієї тендерної документації.</w:t>
            </w:r>
          </w:p>
          <w:p>
            <w:pPr>
              <w:pStyle w:val="Normal"/>
              <w:spacing w:lineRule="auto" w:line="240"/>
              <w:jc w:val="both"/>
              <w:rPr>
                <w:rFonts w:ascii="Times New Roman" w:hAnsi="Times New Roman" w:cs="Times New Roman"/>
                <w:color w:val="000000"/>
                <w:sz w:val="20"/>
                <w:szCs w:val="20"/>
              </w:rPr>
            </w:pPr>
            <w:r>
              <w:rPr>
                <w:rFonts w:cs="Times New Roman" w:ascii="Times New Roman" w:hAnsi="Times New Roman"/>
                <w:color w:val="000000"/>
                <w:sz w:val="20"/>
                <w:szCs w:val="20"/>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pPr>
              <w:pStyle w:val="Normal"/>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Для забезпечення безперервного надання послуг з постачання природного газу споживачу постачальник зобов'язується здійснювати своєчасну закупівлю природного газу в обсягах, що за належних умов забезпечать задоволення попиту на споживання природного газу споживачем.</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7</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rPr/>
            </w:pPr>
            <w:r>
              <w:rPr>
                <w:rFonts w:eastAsia="Times New Roman" w:cs="Times New Roman" w:ascii="Times New Roman" w:hAnsi="Times New Roman"/>
                <w:b/>
                <w:bCs/>
                <w:sz w:val="20"/>
                <w:szCs w:val="20"/>
                <w:lang w:val="uk-UA"/>
              </w:rPr>
              <w:t>Інформація про субпідрядника/ співвиконавця (у випадку закупівлі робіт</w:t>
            </w:r>
            <w:r>
              <w:rPr>
                <w:rFonts w:eastAsia="Times New Roman" w:cs="Times New Roman" w:ascii="Times New Roman" w:hAnsi="Times New Roman"/>
                <w:b/>
                <w:bCs/>
                <w:sz w:val="20"/>
                <w:szCs w:val="20"/>
              </w:rPr>
              <w:t xml:space="preserve"> та послуг</w:t>
            </w:r>
            <w:r>
              <w:rPr>
                <w:rFonts w:eastAsia="Times New Roman" w:cs="Times New Roman" w:ascii="Times New Roman" w:hAnsi="Times New Roman"/>
                <w:b/>
                <w:bCs/>
                <w:sz w:val="20"/>
                <w:szCs w:val="20"/>
                <w:lang w:val="uk-UA"/>
              </w:rPr>
              <w:t>)</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ind w:right="113" w:hanging="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Закуповується товар, тому вимоги щодо надання інформації про субпідрядника / співвиконавця не встановлюються.</w:t>
            </w:r>
          </w:p>
          <w:p>
            <w:pPr>
              <w:pStyle w:val="LOnormal11"/>
              <w:widowControl w:val="false"/>
              <w:spacing w:lineRule="auto" w:line="240" w:before="48" w:after="0"/>
              <w:ind w:right="113" w:hanging="0"/>
              <w:jc w:val="both"/>
              <w:rPr>
                <w:rFonts w:ascii="Times New Roman" w:hAnsi="Times New Roman" w:eastAsia="Times New Roman" w:cs="Times New Roman"/>
                <w:sz w:val="20"/>
                <w:szCs w:val="20"/>
                <w:highlight w:val="yellow"/>
                <w:lang w:val="uk-UA"/>
              </w:rPr>
            </w:pPr>
            <w:r>
              <w:rPr>
                <w:rFonts w:eastAsia="Times New Roman" w:cs="Times New Roman" w:ascii="Times New Roman" w:hAnsi="Times New Roman"/>
                <w:sz w:val="20"/>
                <w:szCs w:val="20"/>
                <w:highlight w:val="yellow"/>
                <w:lang w:val="uk-UA"/>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8</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Унесення змін або відкликання тендерної пропозиції учасником</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trPr>
          <w:trHeight w:val="520" w:hRule="atLeast"/>
        </w:trPr>
        <w:tc>
          <w:tcPr>
            <w:tcW w:w="514" w:type="dxa"/>
            <w:tcBorders>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9</w:t>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before="48" w:after="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Ступінь локалізації виробництва</w:t>
            </w:r>
          </w:p>
        </w:tc>
        <w:tc>
          <w:tcPr>
            <w:tcW w:w="6918" w:type="dxa"/>
            <w:tcBorders>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Не застосовується </w:t>
            </w:r>
          </w:p>
          <w:p>
            <w:pPr>
              <w:pStyle w:val="Normal"/>
              <w:spacing w:lineRule="auto" w:line="240"/>
              <w:jc w:val="both"/>
              <w:rPr>
                <w:rFonts w:ascii="Times New Roman" w:hAnsi="Times New Roman" w:eastAsia="Times New Roman"/>
                <w:color w:val="000000"/>
                <w:sz w:val="20"/>
                <w:szCs w:val="20"/>
                <w:highlight w:val="yellow"/>
                <w:lang w:eastAsia="ru-RU"/>
              </w:rPr>
            </w:pPr>
            <w:r>
              <w:rPr>
                <w:rFonts w:eastAsia="Times New Roman" w:ascii="Times New Roman" w:hAnsi="Times New Roman"/>
                <w:color w:val="000000"/>
                <w:sz w:val="20"/>
                <w:szCs w:val="20"/>
                <w:highlight w:val="yellow"/>
                <w:lang w:eastAsia="ru-RU"/>
              </w:rPr>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left="34" w:right="113" w:hanging="23"/>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ІV. Подання та розкриття тендерної пропозиції</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48" w:after="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Кінцевий строк подання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48" w:after="0"/>
              <w:ind w:left="34"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Кінцевий строк подання тендерних пропозицій</w:t>
            </w:r>
          </w:p>
          <w:p>
            <w:pPr>
              <w:pStyle w:val="LOnormal11"/>
              <w:widowControl w:val="false"/>
              <w:spacing w:lineRule="auto" w:line="240" w:before="48" w:after="0"/>
              <w:ind w:left="34" w:right="113" w:hanging="0"/>
              <w:jc w:val="both"/>
              <w:rPr/>
            </w:pPr>
            <w:r>
              <w:rPr>
                <w:rFonts w:eastAsia="Times New Roman" w:cs="Times New Roman" w:ascii="Times New Roman" w:hAnsi="Times New Roman"/>
                <w:b/>
                <w:bCs/>
                <w:sz w:val="20"/>
                <w:szCs w:val="20"/>
                <w:lang w:val="uk-UA"/>
              </w:rPr>
              <w:t>10</w:t>
            </w:r>
            <w:r>
              <w:rPr>
                <w:rFonts w:eastAsia="Times New Roman" w:cs="Times New Roman" w:ascii="Times New Roman" w:hAnsi="Times New Roman"/>
                <w:b/>
                <w:bCs/>
                <w:sz w:val="20"/>
                <w:szCs w:val="20"/>
                <w:lang w:val="uk-UA"/>
              </w:rPr>
              <w:t>.</w:t>
            </w:r>
            <w:r>
              <w:rPr>
                <w:rFonts w:eastAsia="Times New Roman" w:cs="Times New Roman" w:ascii="Times New Roman" w:hAnsi="Times New Roman"/>
                <w:b/>
                <w:bCs/>
                <w:sz w:val="20"/>
                <w:szCs w:val="20"/>
                <w:lang w:val="uk-UA"/>
              </w:rPr>
              <w:t>0</w:t>
            </w:r>
            <w:r>
              <w:rPr>
                <w:rFonts w:eastAsia="Times New Roman" w:cs="Times New Roman" w:ascii="Times New Roman" w:hAnsi="Times New Roman"/>
                <w:b/>
                <w:bCs/>
                <w:sz w:val="20"/>
                <w:szCs w:val="20"/>
                <w:lang w:val="uk-UA"/>
              </w:rPr>
              <w:t>2.202</w:t>
            </w:r>
            <w:r>
              <w:rPr>
                <w:rFonts w:eastAsia="Times New Roman" w:cs="Times New Roman" w:ascii="Times New Roman" w:hAnsi="Times New Roman"/>
                <w:b/>
                <w:bCs/>
                <w:sz w:val="20"/>
                <w:szCs w:val="20"/>
                <w:lang w:val="ru"/>
              </w:rPr>
              <w:t>3</w:t>
            </w:r>
            <w:r>
              <w:rPr>
                <w:rFonts w:eastAsia="Times New Roman" w:cs="Times New Roman" w:ascii="Times New Roman" w:hAnsi="Times New Roman"/>
                <w:b/>
                <w:bCs/>
                <w:sz w:val="20"/>
                <w:szCs w:val="20"/>
                <w:lang w:val="uk-UA"/>
              </w:rPr>
              <w:t xml:space="preserve"> до 11 год. 00 хв.</w:t>
            </w:r>
          </w:p>
          <w:p>
            <w:pPr>
              <w:pStyle w:val="LOnormal11"/>
              <w:widowControl w:val="false"/>
              <w:spacing w:lineRule="auto" w:line="240"/>
              <w:ind w:left="34"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отримана тендерна пропозиція автоматично вноситься до реєстру;</w:t>
            </w:r>
          </w:p>
          <w:p>
            <w:pPr>
              <w:pStyle w:val="LOnormal11"/>
              <w:widowControl w:val="false"/>
              <w:spacing w:lineRule="auto" w:line="240"/>
              <w:ind w:left="34"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pPr>
              <w:pStyle w:val="LOnormal11"/>
              <w:widowControl w:val="false"/>
              <w:spacing w:lineRule="auto" w:line="240"/>
              <w:ind w:left="34"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Дата та час розкриття тендерної пропозиції</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pPr>
              <w:pStyle w:val="Normal"/>
              <w:spacing w:lineRule="auto" w:line="240" w:before="150" w:after="150"/>
              <w:jc w:val="both"/>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pacing w:lineRule="auto" w:line="240"/>
              <w:ind w:right="113" w:hanging="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120" w:after="120"/>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 Оцінка тендерної пропозиції</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Перелік критеріїв та методика оцінки тендерної пропозиції із зазначенням питомої ваги критерію</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right="113" w:hanging="0"/>
              <w:jc w:val="both"/>
              <w:rPr/>
            </w:pPr>
            <w:r>
              <w:rPr>
                <w:rFonts w:eastAsia="Times New Roman" w:cs="Times New Roman" w:ascii="Times New Roman" w:hAnsi="Times New Roman"/>
                <w:sz w:val="20"/>
                <w:szCs w:val="20"/>
                <w:lang w:val="uk-UA"/>
              </w:rPr>
              <w:t>Замовником визначаються критерії та методика оцінки відповідно до частини першої статті 2</w:t>
            </w:r>
            <w:r>
              <w:rPr>
                <w:rFonts w:eastAsia="Times New Roman" w:cs="Times New Roman" w:ascii="Times New Roman" w:hAnsi="Times New Roman"/>
                <w:sz w:val="20"/>
                <w:szCs w:val="20"/>
              </w:rPr>
              <w:t>9</w:t>
            </w:r>
            <w:r>
              <w:rPr>
                <w:rFonts w:eastAsia="Times New Roman" w:cs="Times New Roman" w:ascii="Times New Roman" w:hAnsi="Times New Roman"/>
                <w:sz w:val="20"/>
                <w:szCs w:val="20"/>
                <w:lang w:val="uk-UA"/>
              </w:rPr>
              <w:t xml:space="preserve"> Закону;</w:t>
            </w:r>
          </w:p>
          <w:p>
            <w:pPr>
              <w:pStyle w:val="LOnormal11"/>
              <w:widowControl w:val="false"/>
              <w:spacing w:lineRule="auto" w:line="240"/>
              <w:ind w:right="113" w:hanging="0"/>
              <w:jc w:val="both"/>
              <w:rPr/>
            </w:pPr>
            <w:r>
              <w:rPr>
                <w:rFonts w:eastAsia="Times New Roman" w:cs="Times New Roman" w:ascii="Times New Roman" w:hAnsi="Times New Roman"/>
                <w:iCs/>
                <w:sz w:val="20"/>
                <w:szCs w:val="20"/>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pPr>
              <w:pStyle w:val="LOnormal11"/>
              <w:widowControl w:val="false"/>
              <w:spacing w:lineRule="auto" w:line="240"/>
              <w:jc w:val="both"/>
              <w:rPr/>
            </w:pPr>
            <w:r>
              <w:rPr>
                <w:rFonts w:eastAsia="Times New Roman" w:cs="Times New Roman" w:ascii="Times New Roman" w:hAnsi="Times New Roman"/>
                <w:sz w:val="20"/>
                <w:szCs w:val="20"/>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w:t>
            </w:r>
            <w:r>
              <w:rPr>
                <w:rFonts w:eastAsia="Times New Roman" w:cs="Times New Roman" w:ascii="Times New Roman" w:hAnsi="Times New Roman"/>
                <w:sz w:val="20"/>
                <w:szCs w:val="20"/>
                <w:lang w:val="ru"/>
              </w:rPr>
              <w:t>предмета закупівлі</w:t>
            </w:r>
            <w:r>
              <w:rPr>
                <w:rFonts w:eastAsia="Times New Roman" w:cs="Times New Roman" w:ascii="Times New Roman" w:hAnsi="Times New Roman"/>
                <w:sz w:val="20"/>
                <w:szCs w:val="20"/>
                <w:lang w:val="uk-UA"/>
              </w:rPr>
              <w:t>,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napToGrid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Інша інформація</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tabs>
                <w:tab w:val="clear" w:pos="720"/>
                <w:tab w:val="left" w:pos="284" w:leader="none"/>
                <w:tab w:val="left" w:pos="993" w:leader="none"/>
                <w:tab w:val="left" w:pos="1560" w:leader="none"/>
              </w:tabs>
              <w:ind w:left="-2" w:hanging="0"/>
              <w:jc w:val="both"/>
              <w:rPr>
                <w:rFonts w:ascii="Times New Roman" w:hAnsi="Times New Roman" w:eastAsia="Times New Roman" w:cs="Times New Roman"/>
                <w:b/>
                <w:b/>
                <w:sz w:val="20"/>
                <w:szCs w:val="20"/>
                <w:highlight w:val="white"/>
              </w:rPr>
            </w:pPr>
            <w:r>
              <w:rPr>
                <w:rFonts w:cs="Times New Roman" w:ascii="Times New Roman" w:hAnsi="Times New Roman"/>
                <w:b/>
                <w:sz w:val="20"/>
                <w:szCs w:val="20"/>
              </w:rPr>
              <w:t>Учасник вираховує загальну вартість</w:t>
            </w:r>
            <w:r>
              <w:rPr>
                <w:rFonts w:eastAsia="Times New Roman" w:cs="Times New Roman" w:ascii="Times New Roman" w:hAnsi="Times New Roman"/>
                <w:sz w:val="20"/>
                <w:szCs w:val="20"/>
                <w:highlight w:val="white"/>
              </w:rPr>
              <w:t xml:space="preserve"> природного газу до якої </w:t>
            </w:r>
            <w:r>
              <w:rPr>
                <w:rFonts w:eastAsia="Times New Roman" w:cs="Times New Roman" w:ascii="Times New Roman" w:hAnsi="Times New Roman"/>
                <w:b/>
                <w:sz w:val="20"/>
                <w:szCs w:val="20"/>
                <w:highlight w:val="white"/>
              </w:rPr>
              <w:t>не включається вартість послуг з розподілу природного газу</w:t>
            </w:r>
            <w:r>
              <w:rPr>
                <w:rFonts w:eastAsia="Times New Roman" w:cs="Times New Roman" w:ascii="Times New Roman" w:hAnsi="Times New Roman"/>
                <w:sz w:val="20"/>
                <w:szCs w:val="20"/>
                <w:highlight w:val="white"/>
              </w:rPr>
              <w:t>, що є предметом регулювання окремого договору між Замовником та Оператором газорозподільної системи.</w:t>
            </w:r>
          </w:p>
          <w:p>
            <w:pPr>
              <w:pStyle w:val="Normal"/>
              <w:widowControl w:val="false"/>
              <w:spacing w:lineRule="auto" w:line="240"/>
              <w:jc w:val="both"/>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Загальна вартість тендерної пропозиції повинна бути остаточно визначена без будь-яких посилань, обмежень або застережень.</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Відповідальність за достовірність наданої інформації в своїй тендерній пропозиції несе учасник.</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pPr>
              <w:pStyle w:val="Normal"/>
              <w:widowControl w:val="false"/>
              <w:spacing w:lineRule="auto" w:line="240"/>
              <w:jc w:val="both"/>
              <w:rPr/>
            </w:pPr>
            <w:r>
              <w:rPr>
                <w:rFonts w:eastAsia="Times New Roman" w:cs="Times New Roman" w:ascii="Times New Roman" w:hAnsi="Times New Roman"/>
                <w:color w:val="000000"/>
                <w:sz w:val="20"/>
                <w:szCs w:val="20"/>
                <w:lang w:eastAsia="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rmal"/>
              <w:spacing w:lineRule="auto" w:line="240" w:before="150" w:after="150"/>
              <w:jc w:val="both"/>
              <w:rPr/>
            </w:pPr>
            <w:r>
              <w:rPr>
                <w:rFonts w:eastAsia="Times New Roman" w:ascii="Times New Roman" w:hAnsi="Times New Roman"/>
                <w:sz w:val="20"/>
                <w:szCs w:val="2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Згідно п. 3 ч. 1 ст. 1 Закону </w:t>
            </w:r>
            <w:r>
              <w:rPr>
                <w:rFonts w:eastAsia="Times New Roman" w:cs="Times New Roman" w:ascii="Times New Roman" w:hAnsi="Times New Roman"/>
                <w:b/>
                <w:bCs/>
                <w:color w:val="000000"/>
                <w:sz w:val="20"/>
                <w:szCs w:val="20"/>
              </w:rPr>
              <w:t>аномально низька ціна</w:t>
            </w:r>
            <w:r>
              <w:rPr>
                <w:rFonts w:eastAsia="Times New Roman" w:cs="Times New Roman" w:ascii="Times New Roman" w:hAnsi="Times New Roman"/>
                <w:color w:val="000000"/>
                <w:sz w:val="20"/>
                <w:szCs w:val="20"/>
              </w:rPr>
              <w:t xml:space="preserve">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Обґрунтування аномально низької тендерної пропозиції може містити інформацію про:</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отримання учасником державної допомоги згідно із законодавством.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Pr>
                <w:rFonts w:eastAsia="Times New Roman" w:cs="Times New Roman" w:ascii="Times New Roman" w:hAnsi="Times New Roman"/>
                <w:b/>
                <w:bCs/>
                <w:color w:val="000000"/>
                <w:sz w:val="20"/>
                <w:szCs w:val="20"/>
              </w:rPr>
              <w:t>два робочі дні</w:t>
            </w:r>
            <w:r>
              <w:rPr>
                <w:rFonts w:eastAsia="Times New Roman" w:cs="Times New Roman" w:ascii="Times New Roman" w:hAnsi="Times New Roman"/>
                <w:color w:val="000000"/>
                <w:sz w:val="20"/>
                <w:szCs w:val="20"/>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Замовник розміщує повідомлення з вимогою про усунення невідповідностей в інформації та/або документах Тендерної документації</w:t>
            </w:r>
            <w:r>
              <w:rPr>
                <w:rFonts w:eastAsia="Times New Roman" w:cs="Times New Roman" w:ascii="Times New Roman" w:hAnsi="Times New Roman"/>
                <w:color w:val="000000"/>
              </w:rPr>
              <w:t>.</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Повідомлення з вимогою про усунення невідповідностей повинно містити наступну інформацію: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перелік виявлених невідповідностей;</w:t>
            </w:r>
          </w:p>
          <w:p>
            <w:pPr>
              <w:pStyle w:val="Normal"/>
              <w:widowControl w:val="false"/>
              <w:spacing w:lineRule="auto" w:line="240"/>
              <w:jc w:val="both"/>
              <w:rPr/>
            </w:pPr>
            <w:r>
              <w:rPr>
                <w:rFonts w:eastAsia="Times New Roman" w:cs="Times New Roman" w:ascii="Times New Roman" w:hAnsi="Times New Roman"/>
                <w:color w:val="000000"/>
                <w:sz w:val="20"/>
                <w:szCs w:val="20"/>
              </w:rPr>
              <w:t>2) посилання на вимогу (вимоги) тендерної документації, щодо яких виявлені невідповідності;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перелік інформації та/або документів, які повинен подати учасник для усунення виявлених невідповідностей.</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bCs/>
                <w:color w:val="000000"/>
                <w:sz w:val="20"/>
                <w:szCs w:val="20"/>
              </w:rPr>
              <w:t>протягом 24 годин</w:t>
            </w:r>
            <w:r>
              <w:rPr>
                <w:rFonts w:eastAsia="Times New Roman" w:cs="Times New Roman" w:ascii="Times New Roman" w:hAnsi="Times New Roman"/>
                <w:color w:val="000000"/>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w:t>
            </w:r>
          </w:p>
          <w:p>
            <w:pPr>
              <w:pStyle w:val="LOnormal11"/>
              <w:widowControl w:val="false"/>
              <w:spacing w:lineRule="auto" w:line="240"/>
              <w:ind w:right="113" w:hanging="0"/>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Замовник розглядає подані тендерні пропозиції з урахуванням виправлення або невиправлення учасниками виявлених невідповідностей. </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Відхилення тендерних пропозицій</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pPr>
            <w:r>
              <w:rPr>
                <w:rFonts w:eastAsia="Times New Roman" w:cs="Times New Roman" w:ascii="Times New Roman" w:hAnsi="Times New Roman"/>
                <w:b/>
                <w:bCs/>
                <w:color w:val="000000"/>
                <w:sz w:val="20"/>
                <w:szCs w:val="20"/>
              </w:rPr>
              <w:t>Замовник відхиляє</w:t>
            </w:r>
            <w:r>
              <w:rPr>
                <w:rFonts w:eastAsia="Times New Roman" w:cs="Times New Roman" w:ascii="Times New Roman" w:hAnsi="Times New Roman"/>
                <w:color w:val="000000"/>
                <w:sz w:val="20"/>
                <w:szCs w:val="20"/>
              </w:rPr>
              <w:t xml:space="preserve"> тендерну пропозицію із зазначенням аргументації в електронній системі закупівель у разі якщо:</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учасник процедури закупівлі: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Pr>
                <w:rFonts w:eastAsia="Arial" w:cs="Arial" w:ascii="Arial" w:hAnsi="Arial"/>
                <w:color w:val="000000"/>
                <w:sz w:val="20"/>
                <w:szCs w:val="20"/>
              </w:rPr>
              <w:t>’</w:t>
            </w:r>
            <w:r>
              <w:rPr>
                <w:rFonts w:eastAsia="Times New Roman" w:cs="Times New Roman" w:ascii="Times New Roman" w:hAnsi="Times New Roman"/>
                <w:color w:val="000000"/>
                <w:sz w:val="20"/>
                <w:szCs w:val="20"/>
              </w:rPr>
              <w:t>ятнадцятою статті 29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визначив конфіденційною інформацію, яка не може бути визначена як конфіденційна відповідно до вимог частини другої статті 28 Закону;</w:t>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тендерна пропозиція учасника:</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відповідає умовам технічної специфікації та іншим вимогам щодо предмету закупівлі тендерної документації;</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викладена іншою мовою (мовами), аніж мова (мови), що вимагається тендерною документацією;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є такою, строк дії якої закінчився;</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3) переможець процедури закупівлі: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у спосіб, зазначений в тендерній документації, документи, що підтверджують відсутність підстав, установлених статтею 17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копію ліцензії або документу дозвільного характеру (у разі їх наявності) відповідно до частини другої статті 41 Закону;</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p>
            <w:pPr>
              <w:pStyle w:val="Normal"/>
              <w:widowControl w:val="false"/>
              <w:spacing w:lineRule="auto" w:line="240"/>
              <w:jc w:val="both"/>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може відхилити тендерну пропозицію із зазначенням аргументації в електронній системі закупівель у разі, коли:</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rPr>
          <w:trHeight w:val="520" w:hRule="atLeast"/>
        </w:trPr>
        <w:tc>
          <w:tcPr>
            <w:tcW w:w="9982" w:type="dxa"/>
            <w:gridSpan w:val="3"/>
            <w:tcBorders>
              <w:top w:val="double" w:sz="4" w:space="0" w:color="808080"/>
              <w:left w:val="double" w:sz="4" w:space="0" w:color="808080"/>
              <w:bottom w:val="double" w:sz="4" w:space="0" w:color="808080"/>
              <w:right w:val="double" w:sz="4" w:space="0" w:color="808080"/>
            </w:tcBorders>
            <w:shd w:color="auto" w:fill="auto" w:val="clear"/>
            <w:vAlign w:val="center"/>
          </w:tcPr>
          <w:p>
            <w:pPr>
              <w:pStyle w:val="LOnormal11"/>
              <w:widowControl w:val="false"/>
              <w:spacing w:lineRule="auto" w:line="240" w:before="120" w:after="120"/>
              <w:ind w:left="92" w:hanging="2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VІ. Результати торгів та укладання договору про закупівлю</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napToGrid w:val="false"/>
              <w:spacing w:lineRule="auto" w:line="240" w:before="120" w:after="120"/>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1</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120" w:after="120"/>
              <w:ind w:right="113" w:hanging="0"/>
              <w:rPr/>
            </w:pPr>
            <w:r>
              <w:rPr>
                <w:rFonts w:eastAsia="Times New Roman" w:cs="Times New Roman" w:ascii="Times New Roman" w:hAnsi="Times New Roman"/>
                <w:b/>
                <w:bCs/>
                <w:sz w:val="20"/>
                <w:szCs w:val="20"/>
                <w:lang w:val="uk-UA"/>
              </w:rPr>
              <w:t>Відміна замовником торгів чи визнання їх такими, що не відбулися</w:t>
            </w:r>
            <w:r>
              <w:rPr>
                <w:rFonts w:eastAsia="Times New Roman" w:cs="Times New Roman" w:ascii="Times New Roman" w:hAnsi="Times New Roman"/>
                <w:b/>
                <w:bCs/>
                <w:sz w:val="24"/>
                <w:szCs w:val="24"/>
                <w:lang w:val="uk-UA"/>
              </w:rPr>
              <w:t xml:space="preserve">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Замовник відміняє тендер у разі:</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1) відсутності подальшої потреби в закупівлі товарів, робіт і послуг;</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2) неможливості усунення порушень, що виникли через виявлені порушення законодавства у сфері публічних закупівель;</w:t>
            </w:r>
          </w:p>
          <w:p>
            <w:pPr>
              <w:pStyle w:val="Normal"/>
              <w:widowControl w:val="false"/>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3) скорочення обсягу видатків на здійснення закупівлі товарів, робіт чи послуг;</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 коли здійснення закупівлі стало неможливим внаслідок дії обставин непереборної сили.</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p>
            <w:pPr>
              <w:pStyle w:val="Normal"/>
              <w:widowControl w:val="false"/>
              <w:spacing w:lineRule="auto" w:line="240"/>
              <w:jc w:val="both"/>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Тендер автоматично відміняються електронною системою закупівель у разі:</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Тендер може бути відмінено частково (за лотом).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Замовник має право визнати тендер таким, що не відбувся частково (за лотом).</w:t>
            </w:r>
          </w:p>
          <w:p>
            <w:pPr>
              <w:pStyle w:val="Normal"/>
              <w:widowControl w:val="false"/>
              <w:spacing w:lineRule="auto" w:line="240"/>
              <w:jc w:val="both"/>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pPr>
              <w:pStyle w:val="LOnormal11"/>
              <w:widowControl w:val="false"/>
              <w:spacing w:lineRule="auto" w:line="24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2</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Строк укладання договору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spacing w:lineRule="auto" w:line="240" w:before="150" w:after="150"/>
              <w:jc w:val="both"/>
              <w:rPr/>
            </w:pPr>
            <w:r>
              <w:rPr>
                <w:rFonts w:eastAsia="Times New Roman" w:ascii="Times New Roman" w:hAnsi="Times New Roman"/>
                <w:sz w:val="20"/>
                <w:szCs w:val="2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Pr>
                <w:rFonts w:eastAsia="Times New Roman" w:ascii="Times New Roman" w:hAnsi="Times New Roman"/>
                <w:b/>
                <w:bCs/>
                <w:sz w:val="20"/>
                <w:szCs w:val="20"/>
                <w:lang w:eastAsia="ru-RU"/>
              </w:rPr>
              <w:t>через 15 днів</w:t>
            </w:r>
            <w:r>
              <w:rPr>
                <w:rFonts w:eastAsia="Times New Roman" w:ascii="Times New Roman" w:hAnsi="Times New Roman"/>
                <w:sz w:val="20"/>
                <w:szCs w:val="2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Pr>
                <w:rFonts w:eastAsia="Times New Roman" w:ascii="Times New Roman" w:hAnsi="Times New Roman"/>
                <w:b/>
                <w:bCs/>
                <w:sz w:val="20"/>
                <w:szCs w:val="20"/>
                <w:lang w:eastAsia="ru-RU"/>
              </w:rPr>
              <w:t>до 60 днів</w:t>
            </w:r>
            <w:r>
              <w:rPr>
                <w:rFonts w:eastAsia="Times New Roman" w:ascii="Times New Roman" w:hAnsi="Times New Roman"/>
                <w:sz w:val="20"/>
                <w:szCs w:val="20"/>
                <w:lang w:eastAsia="ru-RU"/>
              </w:rPr>
              <w:t xml:space="preserve">. </w:t>
            </w:r>
          </w:p>
          <w:p>
            <w:pPr>
              <w:pStyle w:val="Normal"/>
              <w:widowControl w:val="false"/>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3</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Проект договору про закупівлю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ind w:right="113" w:hanging="0"/>
              <w:jc w:val="both"/>
              <w:rPr/>
            </w:pPr>
            <w:r>
              <w:rPr>
                <w:rFonts w:eastAsia="Times New Roman" w:cs="Times New Roman" w:ascii="Times New Roman" w:hAnsi="Times New Roman"/>
                <w:sz w:val="20"/>
                <w:szCs w:val="20"/>
                <w:lang w:val="uk-UA"/>
              </w:rPr>
              <w:t xml:space="preserve">Проект договору викладено у </w:t>
            </w:r>
            <w:r>
              <w:rPr>
                <w:rFonts w:eastAsia="Times New Roman" w:cs="Times New Roman" w:ascii="Times New Roman" w:hAnsi="Times New Roman"/>
                <w:b/>
                <w:sz w:val="20"/>
                <w:szCs w:val="20"/>
                <w:lang w:val="uk-UA"/>
              </w:rPr>
              <w:t>Додатку № 4</w:t>
            </w:r>
            <w:r>
              <w:rPr>
                <w:rFonts w:eastAsia="Times New Roman" w:cs="Times New Roman" w:ascii="Times New Roman" w:hAnsi="Times New Roman"/>
                <w:sz w:val="20"/>
                <w:szCs w:val="20"/>
                <w:lang w:val="uk-UA"/>
              </w:rPr>
              <w:t xml:space="preserve"> до цієї тендерної документації.</w:t>
            </w:r>
          </w:p>
          <w:p>
            <w:pPr>
              <w:pStyle w:val="LOnormal11"/>
              <w:widowControl w:val="false"/>
              <w:spacing w:lineRule="auto" w:line="240"/>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Проект договору складається замовником з урахуванням особливостей предмету закупівлі.</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pPr>
              <w:pStyle w:val="113"/>
              <w:widowControl w:val="false"/>
              <w:spacing w:lineRule="auto" w:line="240"/>
              <w:ind w:right="113" w:hanging="0"/>
              <w:jc w:val="both"/>
              <w:rPr>
                <w:rFonts w:ascii="Times New Roman" w:hAnsi="Times New Roman" w:cs="Times New Roman"/>
                <w:b/>
                <w:b/>
                <w:bCs/>
                <w:color w:val="auto"/>
                <w:sz w:val="20"/>
                <w:szCs w:val="20"/>
                <w:lang w:val="uk-UA"/>
              </w:rPr>
            </w:pPr>
            <w:r>
              <w:rPr>
                <w:rFonts w:cs="Times New Roman" w:ascii="Times New Roman" w:hAnsi="Times New Roman"/>
                <w:b/>
                <w:bCs/>
                <w:color w:val="auto"/>
                <w:sz w:val="20"/>
                <w:szCs w:val="20"/>
                <w:lang w:val="uk-UA"/>
              </w:rPr>
              <w:t>Переможець процедури закупівлі під час укладення договору про закупівлю повинен надати:</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1) відповідну інформацію про право підписання договору про закупівлю;</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Web"/>
              <w:widowControl w:val="false"/>
              <w:shd w:val="clear" w:color="auto" w:fill="FFFFFF"/>
              <w:spacing w:lineRule="auto" w:line="240" w:before="0" w:after="0"/>
              <w:jc w:val="both"/>
              <w:rPr/>
            </w:pPr>
            <w:r>
              <w:rPr>
                <w:rStyle w:val="Appleconvertedspace"/>
                <w:rFonts w:eastAsia="Times New Roman" w:cs="Times New Roman" w:ascii="Times New Roman" w:hAnsi="Times New Roman"/>
                <w:color w:val="000000"/>
                <w:kern w:val="2"/>
                <w:sz w:val="20"/>
                <w:szCs w:val="20"/>
                <w:lang w:eastAsia="en-US"/>
              </w:rPr>
              <w:t xml:space="preserve">та документи відповідно </w:t>
            </w:r>
            <w:r>
              <w:rPr>
                <w:rStyle w:val="Appleconvertedspace"/>
                <w:rFonts w:eastAsia="Times New Roman" w:cs="Times New Roman" w:ascii="Times New Roman" w:hAnsi="Times New Roman"/>
                <w:b/>
                <w:bCs/>
                <w:color w:val="000000"/>
                <w:kern w:val="2"/>
                <w:sz w:val="20"/>
                <w:szCs w:val="20"/>
                <w:lang w:eastAsia="en-US"/>
              </w:rPr>
              <w:t>Додатку № 1.2 та Додатку № 1.3.</w:t>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r>
          </w:p>
          <w:p>
            <w:pPr>
              <w:pStyle w:val="113"/>
              <w:widowControl w:val="false"/>
              <w:spacing w:lineRule="auto" w:line="240"/>
              <w:ind w:right="113" w:hanging="0"/>
              <w:jc w:val="both"/>
              <w:rPr>
                <w:rFonts w:ascii="Times New Roman" w:hAnsi="Times New Roman" w:cs="Times New Roman"/>
                <w:color w:val="auto"/>
                <w:sz w:val="20"/>
                <w:szCs w:val="20"/>
                <w:lang w:val="uk-UA"/>
              </w:rPr>
            </w:pPr>
            <w:r>
              <w:rPr>
                <w:rFonts w:cs="Times New Roman" w:ascii="Times New Roman" w:hAnsi="Times New Roman"/>
                <w:color w:val="auto"/>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trPr>
          <w:trHeight w:val="520" w:hRule="atLeast"/>
        </w:trPr>
        <w:tc>
          <w:tcPr>
            <w:tcW w:w="514" w:type="dxa"/>
            <w:tcBorders>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4</w:t>
            </w:r>
          </w:p>
        </w:tc>
        <w:tc>
          <w:tcPr>
            <w:tcW w:w="2550" w:type="dxa"/>
            <w:tcBorders>
              <w:left w:val="double" w:sz="4" w:space="0" w:color="808080"/>
              <w:bottom w:val="double" w:sz="4" w:space="0" w:color="808080"/>
            </w:tcBorders>
            <w:shd w:color="auto" w:fill="auto" w:val="clear"/>
          </w:tcPr>
          <w:p>
            <w:pPr>
              <w:pStyle w:val="LOnormal11"/>
              <w:widowControl w:val="false"/>
              <w:spacing w:lineRule="auto" w:line="240"/>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Істотні умови, що обов’язково включаються до договору про закупівлю</w:t>
            </w:r>
          </w:p>
        </w:tc>
        <w:tc>
          <w:tcPr>
            <w:tcW w:w="6918" w:type="dxa"/>
            <w:tcBorders>
              <w:left w:val="double" w:sz="4" w:space="0" w:color="808080"/>
              <w:bottom w:val="double" w:sz="4" w:space="0" w:color="808080"/>
              <w:right w:val="double" w:sz="4" w:space="0" w:color="808080"/>
            </w:tcBorders>
            <w:shd w:color="auto" w:fill="auto" w:val="clear"/>
          </w:tcPr>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1) визначення грошового еквівалента зобов’язання в іноземній валюті; </w:t>
            </w:r>
          </w:p>
          <w:p>
            <w:pPr>
              <w:pStyle w:val="Normal"/>
              <w:spacing w:lineRule="auto" w:line="240" w:before="150" w:after="150"/>
              <w:jc w:val="both"/>
              <w:rPr/>
            </w:pPr>
            <w:r>
              <w:rPr>
                <w:rFonts w:eastAsia="Times New Roman" w:ascii="Times New Roman" w:hAnsi="Times New Roman"/>
                <w:sz w:val="20"/>
                <w:szCs w:val="20"/>
                <w:lang w:eastAsia="ru-RU"/>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pPr>
              <w:pStyle w:val="Normal"/>
              <w:widowControl w:val="false"/>
              <w:spacing w:lineRule="auto" w:line="240" w:before="150" w:after="150"/>
              <w:ind w:right="113" w:hanging="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Переможець процедури закупівлі під час укладення договору про закупівлю повинен надати: </w:t>
            </w:r>
          </w:p>
          <w:p>
            <w:pPr>
              <w:pStyle w:val="Normal"/>
              <w:spacing w:lineRule="auto" w:line="240"/>
              <w:jc w:val="both"/>
              <w:rPr/>
            </w:pPr>
            <w:r>
              <w:rPr>
                <w:rFonts w:eastAsia="Times New Roman" w:ascii="Times New Roman" w:hAnsi="Times New Roman"/>
                <w:sz w:val="20"/>
                <w:szCs w:val="20"/>
                <w:lang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w:t>
            </w:r>
            <w:hyperlink r:id="rId5">
              <w:r>
                <w:rPr>
                  <w:rFonts w:eastAsia="Times New Roman" w:ascii="Times New Roman" w:hAnsi="Times New Roman"/>
                  <w:color w:val="000000"/>
                  <w:sz w:val="20"/>
                  <w:szCs w:val="20"/>
                  <w:lang w:val="ru" w:eastAsia="uk-UA"/>
                </w:rPr>
                <w:t>tender@cdu.edu.ua</w:t>
              </w:r>
            </w:hyperlink>
          </w:p>
          <w:p>
            <w:pPr>
              <w:pStyle w:val="Normal"/>
              <w:spacing w:lineRule="auto" w:line="24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або направлення інформації на поштову адресу замовника, а саме: </w:t>
            </w:r>
          </w:p>
          <w:p>
            <w:pPr>
              <w:pStyle w:val="Normal"/>
              <w:spacing w:lineRule="auto" w:line="240"/>
              <w:jc w:val="both"/>
              <w:rPr/>
            </w:pPr>
            <w:r>
              <w:rPr>
                <w:rFonts w:eastAsia="Times New Roman" w:ascii="Times New Roman" w:hAnsi="Times New Roman"/>
                <w:sz w:val="20"/>
                <w:szCs w:val="20"/>
                <w:u w:val="single"/>
                <w:lang w:eastAsia="ru-RU"/>
              </w:rPr>
              <w:t xml:space="preserve">18031, </w:t>
            </w:r>
            <w:r>
              <w:rPr>
                <w:rFonts w:eastAsia="Times New Roman" w:cs="Times New Roman" w:ascii="Times New Roman" w:hAnsi="Times New Roman"/>
                <w:color w:val="auto"/>
                <w:sz w:val="20"/>
                <w:szCs w:val="20"/>
                <w:u w:val="single"/>
                <w:lang w:eastAsia="uk-UA"/>
              </w:rPr>
              <w:t>Черкаська область, м. Черкаси, бул. Шевченка, 81</w:t>
            </w:r>
            <w:r>
              <w:rPr>
                <w:rFonts w:eastAsia="Times New Roman" w:cs="Times New Roman" w:ascii="Times New Roman" w:hAnsi="Times New Roman"/>
                <w:color w:val="auto"/>
                <w:sz w:val="20"/>
                <w:szCs w:val="20"/>
                <w:lang w:eastAsia="uk-UA"/>
              </w:rPr>
              <w:t>;</w:t>
            </w:r>
          </w:p>
          <w:p>
            <w:pPr>
              <w:pStyle w:val="Normal"/>
              <w:spacing w:lineRule="auto" w:line="240" w:before="150" w:after="150"/>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pPr>
              <w:pStyle w:val="Normal"/>
              <w:spacing w:lineRule="auto" w:line="240"/>
              <w:jc w:val="both"/>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5</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39" w:after="39"/>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Дії замовника при відмові переможця торгів підписати договір про закупівлю</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Normal"/>
              <w:widowControl w:val="false"/>
              <w:spacing w:lineRule="auto" w:line="240"/>
              <w:ind w:right="113" w:hanging="0"/>
              <w:jc w:val="both"/>
              <w:rPr>
                <w:rFonts w:ascii="Times New Roman" w:hAnsi="Times New Roman" w:eastAsia="Times New Roman" w:cs="Times New Roman"/>
                <w:sz w:val="20"/>
                <w:szCs w:val="20"/>
                <w:lang w:eastAsia="ru-RU"/>
              </w:rPr>
            </w:pPr>
            <w:bookmarkStart w:id="4" w:name="__DdeLink__4242_3996284916"/>
            <w:r>
              <w:rPr>
                <w:rFonts w:eastAsia="Times New Roman" w:cs="Times New Roman" w:ascii="Times New Roman" w:hAnsi="Times New Roman"/>
                <w:sz w:val="20"/>
                <w:szCs w:val="20"/>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bookmarkEnd w:id="4"/>
          </w:p>
        </w:tc>
      </w:tr>
      <w:tr>
        <w:trPr>
          <w:trHeight w:val="520" w:hRule="atLeast"/>
        </w:trPr>
        <w:tc>
          <w:tcPr>
            <w:tcW w:w="514"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96" w:after="96"/>
              <w:ind w:right="113" w:hanging="0"/>
              <w:jc w:val="center"/>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6</w:t>
            </w:r>
          </w:p>
        </w:tc>
        <w:tc>
          <w:tcPr>
            <w:tcW w:w="2550" w:type="dxa"/>
            <w:tcBorders>
              <w:top w:val="double" w:sz="4" w:space="0" w:color="808080"/>
              <w:left w:val="double" w:sz="4" w:space="0" w:color="808080"/>
              <w:bottom w:val="double" w:sz="4" w:space="0" w:color="808080"/>
            </w:tcBorders>
            <w:shd w:color="auto" w:fill="auto" w:val="clear"/>
          </w:tcPr>
          <w:p>
            <w:pPr>
              <w:pStyle w:val="LOnormal11"/>
              <w:widowControl w:val="false"/>
              <w:spacing w:lineRule="auto" w:line="240" w:before="39" w:after="39"/>
              <w:ind w:right="113" w:hanging="0"/>
              <w:rPr>
                <w:rFonts w:ascii="Times New Roman" w:hAnsi="Times New Roman" w:eastAsia="Times New Roman" w:cs="Times New Roman"/>
                <w:b/>
                <w:b/>
                <w:bCs/>
                <w:sz w:val="20"/>
                <w:szCs w:val="20"/>
                <w:lang w:val="uk-UA"/>
              </w:rPr>
            </w:pPr>
            <w:r>
              <w:rPr>
                <w:rFonts w:eastAsia="Times New Roman" w:cs="Times New Roman" w:ascii="Times New Roman" w:hAnsi="Times New Roman"/>
                <w:b/>
                <w:bCs/>
                <w:sz w:val="20"/>
                <w:szCs w:val="20"/>
                <w:lang w:val="uk-UA"/>
              </w:rPr>
              <w:t xml:space="preserve">Забезпечення виконання договору про закупівлю </w:t>
            </w:r>
          </w:p>
        </w:tc>
        <w:tc>
          <w:tcPr>
            <w:tcW w:w="6918" w:type="dxa"/>
            <w:tcBorders>
              <w:top w:val="double" w:sz="4" w:space="0" w:color="808080"/>
              <w:left w:val="double" w:sz="4" w:space="0" w:color="808080"/>
              <w:bottom w:val="double" w:sz="4" w:space="0" w:color="808080"/>
              <w:right w:val="double" w:sz="4" w:space="0" w:color="808080"/>
            </w:tcBorders>
            <w:shd w:color="auto" w:fill="auto" w:val="clear"/>
          </w:tcPr>
          <w:p>
            <w:pPr>
              <w:pStyle w:val="LOnormal11"/>
              <w:widowControl w:val="false"/>
              <w:spacing w:lineRule="auto" w:line="240" w:before="0" w:after="39"/>
              <w:ind w:right="113" w:hanging="0"/>
              <w:jc w:val="both"/>
              <w:rPr>
                <w:rFonts w:ascii="Times New Roman" w:hAnsi="Times New Roman" w:eastAsia="Times New Roman" w:cs="Times New Roman"/>
                <w:sz w:val="20"/>
                <w:szCs w:val="20"/>
                <w:lang w:val="uk-UA"/>
              </w:rPr>
            </w:pPr>
            <w:r>
              <w:rPr>
                <w:rFonts w:eastAsia="Times New Roman" w:cs="Times New Roman" w:ascii="Times New Roman" w:hAnsi="Times New Roman"/>
                <w:sz w:val="20"/>
                <w:szCs w:val="20"/>
                <w:lang w:val="uk-UA"/>
              </w:rPr>
              <w:t>Забезпечення виконання договору про закупівлю не вимагається.</w:t>
            </w:r>
          </w:p>
        </w:tc>
      </w:tr>
    </w:tbl>
    <w:p>
      <w:pPr>
        <w:pStyle w:val="Normal"/>
        <w:spacing w:before="0" w:after="200"/>
        <w:rPr/>
      </w:pPr>
      <w:r>
        <w:rPr/>
      </w:r>
    </w:p>
    <w:sectPr>
      <w:headerReference w:type="default" r:id="rId6"/>
      <w:footerReference w:type="default" r:id="rId7"/>
      <w:footerReference w:type="first" r:id="rId8"/>
      <w:type w:val="nextPage"/>
      <w:pgSz w:w="11906" w:h="16838"/>
      <w:pgMar w:left="1701" w:right="567" w:header="284" w:top="341" w:footer="425" w:bottom="950"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variable"/>
  </w:font>
  <w:font w:name="Calibri">
    <w:charset w:val="01"/>
    <w:family w:val="swiss"/>
    <w:pitch w:val="variable"/>
  </w:font>
  <w:font w:name="Cambria">
    <w:charset w:val="01"/>
    <w:family w:val="roman"/>
    <w:pitch w:val="variable"/>
  </w:font>
  <w:font w:name="Calibri">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OpenSymbol">
    <w:altName w:val="Arial Unicode MS"/>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16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432" w:hanging="432"/>
      </w:pPr>
      <w:rPr>
        <w:sz w:val="28"/>
        <w:b/>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sz w:val="20"/>
        <w:b/>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isplayBackgroundShape/>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Cs w:val="22"/>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spacing w:lineRule="auto" w:line="276" w:before="0" w:after="0"/>
      <w:jc w:val="left"/>
    </w:pPr>
    <w:rPr>
      <w:rFonts w:ascii="Liberation Serif" w:hAnsi="Liberation Serif" w:eastAsia="Tahoma" w:cs="Lohit Devanagari"/>
      <w:color w:val="00000A"/>
      <w:kern w:val="0"/>
      <w:sz w:val="24"/>
      <w:szCs w:val="24"/>
      <w:lang w:val="uk-UA" w:eastAsia="zh-CN" w:bidi="hi-IN"/>
    </w:rPr>
  </w:style>
  <w:style w:type="paragraph" w:styleId="1">
    <w:name w:val="Heading 1"/>
    <w:basedOn w:val="19"/>
    <w:qFormat/>
    <w:pPr>
      <w:tabs>
        <w:tab w:val="clear" w:pos="720"/>
        <w:tab w:val="left" w:pos="432" w:leader="none"/>
      </w:tabs>
      <w:ind w:left="432" w:hanging="432"/>
      <w:outlineLvl w:val="0"/>
    </w:pPr>
    <w:rPr>
      <w:rFonts w:ascii="Cambria" w:hAnsi="Cambria" w:cs="Times New Roman"/>
      <w:kern w:val="2"/>
      <w:sz w:val="29"/>
      <w:szCs w:val="20"/>
      <w:lang w:bidi="ar-SA"/>
    </w:rPr>
  </w:style>
  <w:style w:type="paragraph" w:styleId="2">
    <w:name w:val="Heading 2"/>
    <w:basedOn w:val="19"/>
    <w:qFormat/>
    <w:pPr>
      <w:tabs>
        <w:tab w:val="clear" w:pos="720"/>
        <w:tab w:val="left" w:pos="576" w:leader="none"/>
      </w:tabs>
      <w:spacing w:before="360" w:after="80"/>
      <w:ind w:left="576" w:hanging="576"/>
      <w:outlineLvl w:val="1"/>
    </w:pPr>
    <w:rPr>
      <w:rFonts w:ascii="Cambria" w:hAnsi="Cambria" w:cs="Times New Roman"/>
      <w:i/>
      <w:sz w:val="25"/>
      <w:szCs w:val="20"/>
      <w:lang w:bidi="ar-SA"/>
    </w:rPr>
  </w:style>
  <w:style w:type="paragraph" w:styleId="3">
    <w:name w:val="Heading 3"/>
    <w:basedOn w:val="19"/>
    <w:qFormat/>
    <w:pPr>
      <w:tabs>
        <w:tab w:val="left" w:pos="720" w:leader="none"/>
      </w:tabs>
      <w:spacing w:before="280" w:after="80"/>
      <w:ind w:left="720" w:hanging="720"/>
      <w:outlineLvl w:val="2"/>
    </w:pPr>
    <w:rPr>
      <w:rFonts w:ascii="Cambria" w:hAnsi="Cambria" w:cs="Times New Roman"/>
      <w:sz w:val="23"/>
      <w:szCs w:val="20"/>
      <w:lang w:bidi="ar-SA"/>
    </w:rPr>
  </w:style>
  <w:style w:type="paragraph" w:styleId="4">
    <w:name w:val="Heading 4"/>
    <w:basedOn w:val="19"/>
    <w:qFormat/>
    <w:pPr>
      <w:tabs>
        <w:tab w:val="clear" w:pos="720"/>
        <w:tab w:val="left" w:pos="864" w:leader="none"/>
      </w:tabs>
      <w:spacing w:before="240" w:after="40"/>
      <w:ind w:left="864" w:hanging="864"/>
      <w:outlineLvl w:val="3"/>
    </w:pPr>
    <w:rPr>
      <w:rFonts w:ascii="Calibri" w:hAnsi="Calibri" w:cs="Times New Roman"/>
      <w:sz w:val="25"/>
      <w:szCs w:val="20"/>
      <w:lang w:bidi="ar-SA"/>
    </w:rPr>
  </w:style>
  <w:style w:type="paragraph" w:styleId="5">
    <w:name w:val="Heading 5"/>
    <w:basedOn w:val="19"/>
    <w:qFormat/>
    <w:pPr>
      <w:tabs>
        <w:tab w:val="clear" w:pos="720"/>
        <w:tab w:val="left" w:pos="1008" w:leader="none"/>
      </w:tabs>
      <w:spacing w:before="220" w:after="40"/>
      <w:ind w:left="1008" w:hanging="1008"/>
      <w:outlineLvl w:val="4"/>
    </w:pPr>
    <w:rPr>
      <w:rFonts w:ascii="Calibri" w:hAnsi="Calibri" w:cs="Times New Roman"/>
      <w:i/>
      <w:sz w:val="23"/>
      <w:szCs w:val="20"/>
      <w:lang w:bidi="ar-SA"/>
    </w:rPr>
  </w:style>
  <w:style w:type="paragraph" w:styleId="6">
    <w:name w:val="Heading 6"/>
    <w:basedOn w:val="19"/>
    <w:qFormat/>
    <w:pPr>
      <w:tabs>
        <w:tab w:val="clear" w:pos="720"/>
        <w:tab w:val="left" w:pos="1152" w:leader="none"/>
      </w:tabs>
      <w:spacing w:before="200" w:after="40"/>
      <w:ind w:left="1152" w:hanging="1152"/>
      <w:outlineLvl w:val="5"/>
    </w:pPr>
    <w:rPr>
      <w:rFonts w:ascii="Calibri" w:hAnsi="Calibri" w:cs="Times New Roman"/>
      <w:sz w:val="20"/>
      <w:szCs w:val="20"/>
      <w:lang w:bidi="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Cambria" w:hAnsi="Cambria" w:cs="Times New Roman"/>
      <w:b/>
      <w:color w:val="00000A"/>
      <w:kern w:val="2"/>
      <w:sz w:val="29"/>
      <w:lang w:eastAsia="zh-CN"/>
    </w:rPr>
  </w:style>
  <w:style w:type="character" w:styleId="21" w:customStyle="1">
    <w:name w:val="Заголовок 2 Знак"/>
    <w:basedOn w:val="DefaultParagraphFont"/>
    <w:qFormat/>
    <w:rPr>
      <w:rFonts w:ascii="Cambria" w:hAnsi="Cambria" w:cs="Times New Roman"/>
      <w:b/>
      <w:i/>
      <w:color w:val="00000A"/>
      <w:sz w:val="25"/>
      <w:lang w:eastAsia="zh-CN"/>
    </w:rPr>
  </w:style>
  <w:style w:type="character" w:styleId="31" w:customStyle="1">
    <w:name w:val="Заголовок 3 Знак"/>
    <w:basedOn w:val="DefaultParagraphFont"/>
    <w:qFormat/>
    <w:rPr>
      <w:rFonts w:ascii="Cambria" w:hAnsi="Cambria" w:cs="Times New Roman"/>
      <w:b/>
      <w:color w:val="00000A"/>
      <w:sz w:val="23"/>
      <w:lang w:eastAsia="zh-CN"/>
    </w:rPr>
  </w:style>
  <w:style w:type="character" w:styleId="41" w:customStyle="1">
    <w:name w:val="Заголовок 4 Знак"/>
    <w:basedOn w:val="DefaultParagraphFont"/>
    <w:qFormat/>
    <w:rPr>
      <w:rFonts w:ascii="Calibri" w:hAnsi="Calibri" w:cs="Times New Roman"/>
      <w:b/>
      <w:color w:val="00000A"/>
      <w:sz w:val="25"/>
      <w:lang w:eastAsia="zh-CN"/>
    </w:rPr>
  </w:style>
  <w:style w:type="character" w:styleId="51" w:customStyle="1">
    <w:name w:val="Заголовок 5 Знак"/>
    <w:basedOn w:val="DefaultParagraphFont"/>
    <w:qFormat/>
    <w:rPr>
      <w:rFonts w:ascii="Calibri" w:hAnsi="Calibri" w:cs="Times New Roman"/>
      <w:b/>
      <w:i/>
      <w:color w:val="00000A"/>
      <w:sz w:val="23"/>
      <w:lang w:eastAsia="zh-CN"/>
    </w:rPr>
  </w:style>
  <w:style w:type="character" w:styleId="61" w:customStyle="1">
    <w:name w:val="Заголовок 6 Знак"/>
    <w:basedOn w:val="DefaultParagraphFont"/>
    <w:qFormat/>
    <w:rPr>
      <w:rFonts w:ascii="Calibri" w:hAnsi="Calibri" w:cs="Times New Roman"/>
      <w:b/>
      <w:color w:val="00000A"/>
      <w:sz w:val="20"/>
      <w:lang w:eastAsia="zh-CN"/>
    </w:rPr>
  </w:style>
  <w:style w:type="character" w:styleId="Style8" w:customStyle="1">
    <w:name w:val="Гіперпосилання"/>
    <w:basedOn w:val="DefaultParagraphFont"/>
    <w:rPr>
      <w:rFonts w:cs="Times New Roman"/>
      <w:color w:val="0000FF"/>
      <w:u w:val="single"/>
    </w:rPr>
  </w:style>
  <w:style w:type="character" w:styleId="Pagenumber">
    <w:name w:val="page number"/>
    <w:basedOn w:val="DefaultParagraphFont"/>
    <w:qFormat/>
    <w:rPr>
      <w:rFonts w:cs="Times New Roman"/>
    </w:rPr>
  </w:style>
  <w:style w:type="character" w:styleId="Style9" w:customStyle="1">
    <w:name w:val="Обычный (веб) Знак"/>
    <w:qFormat/>
    <w:rPr>
      <w:rFonts w:ascii="Times New Roman" w:hAnsi="Times New Roman"/>
      <w:lang w:val="ru-RU" w:eastAsia="ru-RU"/>
    </w:rPr>
  </w:style>
  <w:style w:type="character" w:styleId="D1e8ece2eeebe8e2e8edeef1eae8" w:customStyle="1">
    <w:name w:val="Сd1иe8мecвe2оeeлebиe8 вe2иe8нedоeeсf1кeaиe8"/>
    <w:qFormat/>
    <w:rPr>
      <w:vertAlign w:val="superscript"/>
    </w:rPr>
  </w:style>
  <w:style w:type="character" w:styleId="Appleconvertedspace" w:customStyle="1">
    <w:name w:val="apple-converted-space"/>
    <w:qFormat/>
    <w:rPr/>
  </w:style>
  <w:style w:type="character" w:styleId="Shorttext" w:customStyle="1">
    <w:name w:val="short_text"/>
    <w:qFormat/>
    <w:rPr/>
  </w:style>
  <w:style w:type="character" w:styleId="Hps" w:customStyle="1">
    <w:name w:val="hps"/>
    <w:qFormat/>
    <w:rPr/>
  </w:style>
  <w:style w:type="character" w:styleId="FontStyle37" w:customStyle="1">
    <w:name w:val="Font Style37"/>
    <w:qFormat/>
    <w:rPr>
      <w:rFonts w:ascii="Times New Roman" w:hAnsi="Times New Roman"/>
      <w:i/>
      <w:sz w:val="22"/>
    </w:rPr>
  </w:style>
  <w:style w:type="character" w:styleId="FontStyle43" w:customStyle="1">
    <w:name w:val="Font Style43"/>
    <w:qFormat/>
    <w:rPr>
      <w:rFonts w:ascii="Times New Roman" w:hAnsi="Times New Roman"/>
      <w:b/>
      <w:sz w:val="22"/>
    </w:rPr>
  </w:style>
  <w:style w:type="character" w:styleId="FontStyle44" w:customStyle="1">
    <w:name w:val="Font Style44"/>
    <w:qFormat/>
    <w:rPr>
      <w:rFonts w:ascii="Times New Roman" w:hAnsi="Times New Roman"/>
      <w:sz w:val="22"/>
    </w:rPr>
  </w:style>
  <w:style w:type="character" w:styleId="Cef1edeee2ede8e9f2e5eaf1f2" w:customStyle="1">
    <w:name w:val="Оceсf1нedоeeвe2нedиe8йe9 тf2еe5кeaсf1тf2_"/>
    <w:qFormat/>
    <w:rPr>
      <w:spacing w:val="10"/>
      <w:sz w:val="31"/>
    </w:rPr>
  </w:style>
  <w:style w:type="character" w:styleId="C7ede0eac7ede0ea" w:customStyle="1">
    <w:name w:val="Зc7нedаe0кea Зc7нedаe0кea"/>
    <w:qFormat/>
    <w:rPr>
      <w:b/>
      <w:lang w:val="en-GB"/>
    </w:rPr>
  </w:style>
  <w:style w:type="character" w:styleId="C7ede0eac7ede0ea1" w:customStyle="1">
    <w:name w:val="Зc7нedаe0кea Зc7нedаe0кea1"/>
    <w:qFormat/>
    <w:rPr>
      <w:i/>
      <w:sz w:val="26"/>
    </w:rPr>
  </w:style>
  <w:style w:type="character" w:styleId="FontStyle11" w:customStyle="1">
    <w:name w:val="Font Style11"/>
    <w:qFormat/>
    <w:rPr>
      <w:rFonts w:ascii="Times New Roman" w:hAnsi="Times New Roman"/>
      <w:sz w:val="22"/>
    </w:rPr>
  </w:style>
  <w:style w:type="character" w:styleId="Cdeeece5f0f1f2eef0b3edeae8" w:customStyle="1">
    <w:name w:val="Нcdоeeмecеe5рf0 сf1тf2оeeрf0іb3нedкeaиe8"/>
    <w:qFormat/>
    <w:rPr/>
  </w:style>
  <w:style w:type="character" w:styleId="C2e8e4b3ebe5ededff" w:customStyle="1">
    <w:name w:val="Вc2иe8дe4іb3лebеe5нedнedяff"/>
    <w:qFormat/>
    <w:rPr>
      <w:i/>
    </w:rPr>
  </w:style>
  <w:style w:type="character" w:styleId="C2e8e4b3ebe5ededffe6e8f0ede8ec" w:customStyle="1">
    <w:name w:val="Вc2иe8дe4іb3лebеe5нedнedяff жe6иe8рf0нedиe8мec"/>
    <w:qFormat/>
    <w:rPr>
      <w:b/>
    </w:rPr>
  </w:style>
  <w:style w:type="character" w:styleId="C3b3efe5f0efeef1e8ebe0ededff" w:customStyle="1">
    <w:name w:val="Гc3іb3пefеe5рf0пefоeeсf1иe8лebаe0нedнedяff"/>
    <w:qFormat/>
    <w:rPr>
      <w:color w:val="0000FF"/>
      <w:u w:val="single"/>
    </w:rPr>
  </w:style>
  <w:style w:type="character" w:styleId="Cef1edeee2edeee9f8f0e8f4f2e0e1e7e0f6e0" w:customStyle="1">
    <w:name w:val="Оceсf1нedоeeвe2нedоeeйe9 шf8рf0иe8фf4тf2 аe0бe1зe7аe0цf6аe0"/>
    <w:qFormat/>
    <w:rPr/>
  </w:style>
  <w:style w:type="character" w:styleId="WW8Num10z2" w:customStyle="1">
    <w:name w:val="WW8Num10z2"/>
    <w:qFormat/>
    <w:rPr>
      <w:rFonts w:ascii="Wingdings" w:hAnsi="Wingdings"/>
    </w:rPr>
  </w:style>
  <w:style w:type="character" w:styleId="WW8Num10z1" w:customStyle="1">
    <w:name w:val="WW8Num10z1"/>
    <w:qFormat/>
    <w:rPr>
      <w:rFonts w:ascii="Courier New" w:hAnsi="Courier New"/>
    </w:rPr>
  </w:style>
  <w:style w:type="character" w:styleId="WW8Num10z0" w:customStyle="1">
    <w:name w:val="WW8Num10z0"/>
    <w:qFormat/>
    <w:rPr>
      <w:rFonts w:ascii="Symbol" w:hAnsi="Symbol"/>
    </w:rPr>
  </w:style>
  <w:style w:type="character" w:styleId="WW8Num9z2" w:customStyle="1">
    <w:name w:val="WW8Num9z2"/>
    <w:qFormat/>
    <w:rPr>
      <w:rFonts w:ascii="Wingdings" w:hAnsi="Wingdings"/>
    </w:rPr>
  </w:style>
  <w:style w:type="character" w:styleId="WW8Num9z1" w:customStyle="1">
    <w:name w:val="WW8Num9z1"/>
    <w:qFormat/>
    <w:rPr>
      <w:rFonts w:ascii="Courier New" w:hAnsi="Courier New"/>
    </w:rPr>
  </w:style>
  <w:style w:type="character" w:styleId="WW8Num9z0" w:customStyle="1">
    <w:name w:val="WW8Num9z0"/>
    <w:qFormat/>
    <w:rPr>
      <w:rFonts w:ascii="Symbol" w:hAnsi="Symbol"/>
    </w:rPr>
  </w:style>
  <w:style w:type="character" w:styleId="WW8Num8z2" w:customStyle="1">
    <w:name w:val="WW8Num8z2"/>
    <w:qFormat/>
    <w:rPr>
      <w:rFonts w:ascii="Wingdings" w:hAnsi="Wingdings"/>
    </w:rPr>
  </w:style>
  <w:style w:type="character" w:styleId="WW8Num8z1" w:customStyle="1">
    <w:name w:val="WW8Num8z1"/>
    <w:qFormat/>
    <w:rPr>
      <w:rFonts w:ascii="Courier New" w:hAnsi="Courier New"/>
    </w:rPr>
  </w:style>
  <w:style w:type="character" w:styleId="WW8Num8z0" w:customStyle="1">
    <w:name w:val="WW8Num8z0"/>
    <w:qFormat/>
    <w:rPr>
      <w:rFonts w:ascii="Symbol" w:hAnsi="Symbol"/>
    </w:rPr>
  </w:style>
  <w:style w:type="character" w:styleId="WW8Num7z2" w:customStyle="1">
    <w:name w:val="WW8Num7z2"/>
    <w:qFormat/>
    <w:rPr>
      <w:rFonts w:ascii="Wingdings" w:hAnsi="Wingdings"/>
    </w:rPr>
  </w:style>
  <w:style w:type="character" w:styleId="WW8Num7z1" w:customStyle="1">
    <w:name w:val="WW8Num7z1"/>
    <w:qFormat/>
    <w:rPr>
      <w:rFonts w:ascii="Courier New" w:hAnsi="Courier New"/>
    </w:rPr>
  </w:style>
  <w:style w:type="character" w:styleId="WW8Num7z0" w:customStyle="1">
    <w:name w:val="WW8Num7z0"/>
    <w:qFormat/>
    <w:rPr>
      <w:rFonts w:ascii="Symbol" w:hAnsi="Symbol"/>
    </w:rPr>
  </w:style>
  <w:style w:type="character" w:styleId="WW8Num6z2" w:customStyle="1">
    <w:name w:val="WW8Num6z2"/>
    <w:qFormat/>
    <w:rPr>
      <w:rFonts w:ascii="Wingdings" w:hAnsi="Wingdings"/>
    </w:rPr>
  </w:style>
  <w:style w:type="character" w:styleId="WW8Num6z1" w:customStyle="1">
    <w:name w:val="WW8Num6z1"/>
    <w:qFormat/>
    <w:rPr>
      <w:rFonts w:ascii="Courier New" w:hAnsi="Courier New"/>
    </w:rPr>
  </w:style>
  <w:style w:type="character" w:styleId="WW8Num6z0" w:customStyle="1">
    <w:name w:val="WW8Num6z0"/>
    <w:qFormat/>
    <w:rPr>
      <w:rFonts w:ascii="Symbol" w:hAnsi="Symbol"/>
    </w:rPr>
  </w:style>
  <w:style w:type="character" w:styleId="WW8Num5z2" w:customStyle="1">
    <w:name w:val="WW8Num5z2"/>
    <w:qFormat/>
    <w:rPr>
      <w:rFonts w:ascii="Wingdings" w:hAnsi="Wingdings"/>
    </w:rPr>
  </w:style>
  <w:style w:type="character" w:styleId="WW8Num5z1" w:customStyle="1">
    <w:name w:val="WW8Num5z1"/>
    <w:qFormat/>
    <w:rPr>
      <w:rFonts w:ascii="Courier New" w:hAnsi="Courier New"/>
    </w:rPr>
  </w:style>
  <w:style w:type="character" w:styleId="WW8Num5z0" w:customStyle="1">
    <w:name w:val="WW8Num5z0"/>
    <w:qFormat/>
    <w:rPr>
      <w:rFonts w:ascii="Symbol" w:hAnsi="Symbol"/>
    </w:rPr>
  </w:style>
  <w:style w:type="character" w:styleId="WW8Num4z2" w:customStyle="1">
    <w:name w:val="WW8Num4z2"/>
    <w:qFormat/>
    <w:rPr>
      <w:rFonts w:ascii="Wingdings" w:hAnsi="Wingdings"/>
    </w:rPr>
  </w:style>
  <w:style w:type="character" w:styleId="WW8Num4z1" w:customStyle="1">
    <w:name w:val="WW8Num4z1"/>
    <w:qFormat/>
    <w:rPr>
      <w:rFonts w:ascii="Courier New" w:hAnsi="Courier New"/>
    </w:rPr>
  </w:style>
  <w:style w:type="character" w:styleId="WW8Num4z0" w:customStyle="1">
    <w:name w:val="WW8Num4z0"/>
    <w:qFormat/>
    <w:rPr>
      <w:rFonts w:ascii="Symbol" w:hAnsi="Symbol"/>
    </w:rPr>
  </w:style>
  <w:style w:type="character" w:styleId="WW8Num3z2" w:customStyle="1">
    <w:name w:val="WW8Num3z2"/>
    <w:qFormat/>
    <w:rPr>
      <w:rFonts w:ascii="Wingdings" w:hAnsi="Wingdings"/>
    </w:rPr>
  </w:style>
  <w:style w:type="character" w:styleId="WW8Num3z1" w:customStyle="1">
    <w:name w:val="WW8Num3z1"/>
    <w:qFormat/>
    <w:rPr>
      <w:rFonts w:ascii="Courier New" w:hAnsi="Courier New"/>
    </w:rPr>
  </w:style>
  <w:style w:type="character" w:styleId="WW8Num3z0" w:customStyle="1">
    <w:name w:val="WW8Num3z0"/>
    <w:qFormat/>
    <w:rPr>
      <w:rFonts w:ascii="Symbol" w:hAnsi="Symbol"/>
    </w:rPr>
  </w:style>
  <w:style w:type="character" w:styleId="WW8Num2z2" w:customStyle="1">
    <w:name w:val="WW8Num2z2"/>
    <w:qFormat/>
    <w:rPr>
      <w:rFonts w:ascii="Wingdings" w:hAnsi="Wingdings"/>
    </w:rPr>
  </w:style>
  <w:style w:type="character" w:styleId="WW8Num2z1" w:customStyle="1">
    <w:name w:val="WW8Num2z1"/>
    <w:qFormat/>
    <w:rPr>
      <w:rFonts w:ascii="Courier New" w:hAnsi="Courier New"/>
    </w:rPr>
  </w:style>
  <w:style w:type="character" w:styleId="WW8Num2z0" w:customStyle="1">
    <w:name w:val="WW8Num2z0"/>
    <w:qFormat/>
    <w:rPr>
      <w:rFonts w:ascii="Symbol" w:hAnsi="Symbol"/>
    </w:rPr>
  </w:style>
  <w:style w:type="character" w:styleId="WW8Num1z2" w:customStyle="1">
    <w:name w:val="WW8Num1z2"/>
    <w:qFormat/>
    <w:rPr>
      <w:rFonts w:ascii="Wingdings" w:hAnsi="Wingdings"/>
    </w:rPr>
  </w:style>
  <w:style w:type="character" w:styleId="WW8Num1z1" w:customStyle="1">
    <w:name w:val="WW8Num1z1"/>
    <w:qFormat/>
    <w:rPr>
      <w:rFonts w:ascii="Courier New" w:hAnsi="Courier New"/>
    </w:rPr>
  </w:style>
  <w:style w:type="character" w:styleId="WW8Num1z0" w:customStyle="1">
    <w:name w:val="WW8Num1z0"/>
    <w:qFormat/>
    <w:rPr>
      <w:rFonts w:ascii="Symbol" w:hAnsi="Symbol"/>
    </w:rPr>
  </w:style>
  <w:style w:type="character" w:styleId="4R4y44r444y43f44urfry44" w:customStyle="1">
    <w:name w:val="С4Rи4yм4]в4rо4л4|и4y к4[ і3f н4~ц4・еu?вr?о ?їf  ?вr?иy?н~?о?с・4к?4и"/>
    <w:qFormat/>
    <w:rPr/>
  </w:style>
  <w:style w:type="character" w:styleId="4B3f4t4r3f4t4p44u4s3f4u444yp" w:customStyle="1">
    <w:name w:val="В4B і3f д4tв4r і3f д4tа4pн4~е4u г4s і3f п4・еu?р・4п4о4・сy?и|?лp?а~?н~?н・"/>
    <w:qFormat/>
    <w:rPr>
      <w:color w:val="800000"/>
      <w:u w:val="single"/>
    </w:rPr>
  </w:style>
  <w:style w:type="character" w:styleId="Style10" w:customStyle="1">
    <w:name w:val="Прив'язка виноски"/>
    <w:rPr>
      <w:rFonts w:cs="Times New Roman"/>
      <w:vertAlign w:val="superscript"/>
    </w:rPr>
  </w:style>
  <w:style w:type="character" w:styleId="FootnoteCharacters" w:customStyle="1">
    <w:name w:val="Footnote Characters"/>
    <w:basedOn w:val="DefaultParagraphFont"/>
    <w:qFormat/>
    <w:rPr>
      <w:rFonts w:cs="Times New Roman"/>
      <w:vertAlign w:val="superscript"/>
    </w:rPr>
  </w:style>
  <w:style w:type="character" w:styleId="Style11" w:customStyle="1">
    <w:name w:val="Абзац списка Знак"/>
    <w:qFormat/>
    <w:rPr>
      <w:rFonts w:ascii="Times New Roman" w:hAnsi="Times New Roman"/>
      <w:sz w:val="20"/>
    </w:rPr>
  </w:style>
  <w:style w:type="character" w:styleId="3f3f3f3f3f3f3f3f3f3f3f3f3f" w:customStyle="1">
    <w:name w:val="М3fа3fр3fк3fе3fр3fи3f с3fп3fи3fс3fк3fу3f"/>
    <w:qFormat/>
    <w:rPr>
      <w:rFonts w:ascii="OpenSymbol" w:hAnsi="OpenSymbol"/>
    </w:rPr>
  </w:style>
  <w:style w:type="character" w:styleId="3f3f3f3f3f3f3f3f3f3f3f3f3f3f" w:customStyle="1">
    <w:name w:val="С3fи3fм3fв3fо3fл3fи3f в3fи3fн3fо3fс3fк3fи3f"/>
    <w:qFormat/>
    <w:rPr>
      <w:vertAlign w:val="superscript"/>
    </w:rPr>
  </w:style>
  <w:style w:type="character" w:styleId="3f3f3f3f3f3f3f3f3f" w:customStyle="1">
    <w:name w:val="В3fи3fд3fі3fл3fе3fн3fн3fя3f"/>
    <w:qFormat/>
    <w:rPr>
      <w:i/>
    </w:rPr>
  </w:style>
  <w:style w:type="character" w:styleId="3f3f3f3f3f3f3f3f3f3f3f3f3f3f3f3f3f3f3f3f3f3f3f" w:customStyle="1">
    <w:name w:val="В3fі3fд3fв3fі3fд3fа3fн3fе3f г3fі3fп3fе3fр3fп3fо3fс3fи3fл3fа3fн3fн3fя3f"/>
    <w:qFormat/>
    <w:rPr>
      <w:color w:val="800080"/>
      <w:u w:val="single"/>
    </w:rPr>
  </w:style>
  <w:style w:type="character" w:styleId="3f3f3f3f3f3f3f3f3f3f3f3f3f3f1" w:customStyle="1">
    <w:name w:val="Г3fі3fп3fе3fр3fп3fо3fс3fи3fл3fа3fн3fн3fя3f"/>
    <w:qFormat/>
    <w:rPr>
      <w:color w:val="0000FF"/>
      <w:u w:val="single"/>
    </w:rPr>
  </w:style>
  <w:style w:type="character" w:styleId="C7ede0eac7ede0ea8" w:customStyle="1">
    <w:name w:val="Зc7нedаe0кea Зc7нedаe0кea8"/>
    <w:qFormat/>
    <w:rPr>
      <w:rFonts w:ascii="Times New Roman CYR" w:hAnsi="Times New Roman CYR"/>
    </w:rPr>
  </w:style>
  <w:style w:type="character" w:styleId="C7ede0eac7ede0ea2" w:customStyle="1">
    <w:name w:val="Зc7нedаe0кea Зc7нedаe0кea2"/>
    <w:qFormat/>
    <w:rPr>
      <w:rFonts w:ascii="Courier New" w:hAnsi="Courier New"/>
      <w:color w:val="000000"/>
      <w:sz w:val="18"/>
      <w:lang w:val="ru-RU"/>
    </w:rPr>
  </w:style>
  <w:style w:type="character" w:styleId="C7ede0eac7ede0ea3" w:customStyle="1">
    <w:name w:val="Зc7нedаe0кea Зc7нedаe0кea3"/>
    <w:qFormat/>
    <w:rPr>
      <w:rFonts w:ascii="Arial" w:hAnsi="Arial"/>
      <w:lang w:val="en-GB"/>
    </w:rPr>
  </w:style>
  <w:style w:type="character" w:styleId="C7ede0eac7ede0ea9" w:customStyle="1">
    <w:name w:val="Зc7нedаe0кea Зc7нedаe0кea9"/>
    <w:qFormat/>
    <w:rPr>
      <w:rFonts w:ascii="Times New Roman CYR" w:hAnsi="Times New Roman CYR"/>
      <w:lang w:val="ru-RU"/>
    </w:rPr>
  </w:style>
  <w:style w:type="character" w:styleId="C1e5e7e8edf2e5f0e2e0ebe0c7ede0ea" w:customStyle="1">
    <w:name w:val="Бc1еe5зe7 иe8нedтf2еe5рf0вe2аe0лebаe0 Зc7нedаe0кea"/>
    <w:qFormat/>
    <w:rPr>
      <w:rFonts w:ascii="Calibri" w:hAnsi="Calibri"/>
    </w:rPr>
  </w:style>
  <w:style w:type="character" w:styleId="C7ede0eac7ede0ea7" w:customStyle="1">
    <w:name w:val="Зc7нedаe0кea Зc7нedаe0кea7"/>
    <w:qFormat/>
    <w:rPr>
      <w:lang w:val="ru-RU"/>
    </w:rPr>
  </w:style>
  <w:style w:type="character" w:styleId="C7ede0eac7ede0ea4" w:customStyle="1">
    <w:name w:val="Зc7нedаe0кea Зc7нedаe0кea4"/>
    <w:qFormat/>
    <w:rPr>
      <w:rFonts w:ascii="Tahoma" w:hAnsi="Tahoma"/>
      <w:sz w:val="16"/>
    </w:rPr>
  </w:style>
  <w:style w:type="character" w:styleId="C7ede0eac7ede0ea5" w:customStyle="1">
    <w:name w:val="Зc7нedаe0кea Зc7нedаe0кea5"/>
    <w:qFormat/>
    <w:rPr>
      <w:rFonts w:ascii="Cambria" w:hAnsi="Cambria"/>
      <w:i/>
      <w:color w:val="4F81BD"/>
      <w:spacing w:val="15"/>
    </w:rPr>
  </w:style>
  <w:style w:type="character" w:styleId="C7ede0eac7ede0ea81" w:customStyle="1">
    <w:name w:val="Зc7нedаe0кea Зc7нedаe0кea81"/>
    <w:qFormat/>
    <w:rPr>
      <w:rFonts w:ascii="Times New Roman CYR" w:hAnsi="Times New Roman CYR"/>
      <w:b/>
      <w:sz w:val="36"/>
      <w:lang w:val="ru-RU"/>
    </w:rPr>
  </w:style>
  <w:style w:type="character" w:styleId="C7ede0eac7ede0ea6" w:customStyle="1">
    <w:name w:val="Зc7нedаe0кea Зc7нedаe0кea6"/>
    <w:qFormat/>
    <w:rPr>
      <w:rFonts w:ascii="Calibri" w:hAnsi="Calibri"/>
      <w:sz w:val="22"/>
    </w:rPr>
  </w:style>
  <w:style w:type="character" w:styleId="Cef1edeee2edeee9f8f0e8f4f2e0e1e7e0f6e01" w:customStyle="1">
    <w:name w:val="Оceсf1нedоeeвe2нedоeeйe9 шf8рf0иe8фf4тf2 аe0бe1зe7аe0цf6аe01"/>
    <w:qFormat/>
    <w:rPr/>
  </w:style>
  <w:style w:type="character" w:styleId="WW8Num46z8" w:customStyle="1">
    <w:name w:val="WW8Num46z8"/>
    <w:qFormat/>
    <w:rPr/>
  </w:style>
  <w:style w:type="character" w:styleId="WW8Num46z7" w:customStyle="1">
    <w:name w:val="WW8Num46z7"/>
    <w:qFormat/>
    <w:rPr/>
  </w:style>
  <w:style w:type="character" w:styleId="WW8Num46z6" w:customStyle="1">
    <w:name w:val="WW8Num46z6"/>
    <w:qFormat/>
    <w:rPr/>
  </w:style>
  <w:style w:type="character" w:styleId="WW8Num46z5" w:customStyle="1">
    <w:name w:val="WW8Num46z5"/>
    <w:qFormat/>
    <w:rPr/>
  </w:style>
  <w:style w:type="character" w:styleId="WW8Num46z4" w:customStyle="1">
    <w:name w:val="WW8Num46z4"/>
    <w:qFormat/>
    <w:rPr/>
  </w:style>
  <w:style w:type="character" w:styleId="WW8Num46z3" w:customStyle="1">
    <w:name w:val="WW8Num46z3"/>
    <w:qFormat/>
    <w:rPr/>
  </w:style>
  <w:style w:type="character" w:styleId="WW8Num46z2" w:customStyle="1">
    <w:name w:val="WW8Num46z2"/>
    <w:qFormat/>
    <w:rPr/>
  </w:style>
  <w:style w:type="character" w:styleId="WW8Num46z1" w:customStyle="1">
    <w:name w:val="WW8Num46z1"/>
    <w:qFormat/>
    <w:rPr/>
  </w:style>
  <w:style w:type="character" w:styleId="WW8Num46z0" w:customStyle="1">
    <w:name w:val="WW8Num46z0"/>
    <w:qFormat/>
    <w:rPr>
      <w:color w:val="000000"/>
    </w:rPr>
  </w:style>
  <w:style w:type="character" w:styleId="WW8Num45z3" w:customStyle="1">
    <w:name w:val="WW8Num45z3"/>
    <w:qFormat/>
    <w:rPr>
      <w:rFonts w:ascii="Symbol" w:hAnsi="Symbol"/>
    </w:rPr>
  </w:style>
  <w:style w:type="character" w:styleId="WW8Num45z2" w:customStyle="1">
    <w:name w:val="WW8Num45z2"/>
    <w:qFormat/>
    <w:rPr>
      <w:rFonts w:ascii="Wingdings" w:hAnsi="Wingdings"/>
    </w:rPr>
  </w:style>
  <w:style w:type="character" w:styleId="WW8Num45z1" w:customStyle="1">
    <w:name w:val="WW8Num45z1"/>
    <w:qFormat/>
    <w:rPr>
      <w:rFonts w:ascii="Courier New" w:hAnsi="Courier New"/>
    </w:rPr>
  </w:style>
  <w:style w:type="character" w:styleId="WW8Num45z0" w:customStyle="1">
    <w:name w:val="WW8Num45z0"/>
    <w:qFormat/>
    <w:rPr>
      <w:rFonts w:ascii="Times New Roman" w:hAnsi="Times New Roman"/>
    </w:rPr>
  </w:style>
  <w:style w:type="character" w:styleId="WW8Num44z0" w:customStyle="1">
    <w:name w:val="WW8Num44z0"/>
    <w:qFormat/>
    <w:rPr>
      <w:rFonts w:eastAsia="Times New Roman"/>
    </w:rPr>
  </w:style>
  <w:style w:type="character" w:styleId="WW8Num43z0" w:customStyle="1">
    <w:name w:val="WW8Num43z0"/>
    <w:qFormat/>
    <w:rPr>
      <w:rFonts w:eastAsia="Times New Roman"/>
    </w:rPr>
  </w:style>
  <w:style w:type="character" w:styleId="WW8Num42z2" w:customStyle="1">
    <w:name w:val="WW8Num42z2"/>
    <w:qFormat/>
    <w:rPr>
      <w:rFonts w:ascii="Wingdings" w:hAnsi="Wingdings"/>
    </w:rPr>
  </w:style>
  <w:style w:type="character" w:styleId="WW8Num42z1" w:customStyle="1">
    <w:name w:val="WW8Num42z1"/>
    <w:qFormat/>
    <w:rPr>
      <w:rFonts w:ascii="Courier New" w:hAnsi="Courier New"/>
    </w:rPr>
  </w:style>
  <w:style w:type="character" w:styleId="WW8Num42z0" w:customStyle="1">
    <w:name w:val="WW8Num42z0"/>
    <w:qFormat/>
    <w:rPr>
      <w:rFonts w:ascii="Symbol" w:hAnsi="Symbol"/>
    </w:rPr>
  </w:style>
  <w:style w:type="character" w:styleId="WW8Num41z8" w:customStyle="1">
    <w:name w:val="WW8Num41z8"/>
    <w:qFormat/>
    <w:rPr/>
  </w:style>
  <w:style w:type="character" w:styleId="WW8Num41z7" w:customStyle="1">
    <w:name w:val="WW8Num41z7"/>
    <w:qFormat/>
    <w:rPr/>
  </w:style>
  <w:style w:type="character" w:styleId="WW8Num41z6" w:customStyle="1">
    <w:name w:val="WW8Num41z6"/>
    <w:qFormat/>
    <w:rPr/>
  </w:style>
  <w:style w:type="character" w:styleId="WW8Num41z5" w:customStyle="1">
    <w:name w:val="WW8Num41z5"/>
    <w:qFormat/>
    <w:rPr/>
  </w:style>
  <w:style w:type="character" w:styleId="WW8Num41z4" w:customStyle="1">
    <w:name w:val="WW8Num41z4"/>
    <w:qFormat/>
    <w:rPr/>
  </w:style>
  <w:style w:type="character" w:styleId="WW8Num41z3" w:customStyle="1">
    <w:name w:val="WW8Num41z3"/>
    <w:qFormat/>
    <w:rPr/>
  </w:style>
  <w:style w:type="character" w:styleId="WW8Num41z2" w:customStyle="1">
    <w:name w:val="WW8Num41z2"/>
    <w:qFormat/>
    <w:rPr/>
  </w:style>
  <w:style w:type="character" w:styleId="WW8Num41z1" w:customStyle="1">
    <w:name w:val="WW8Num41z1"/>
    <w:qFormat/>
    <w:rPr/>
  </w:style>
  <w:style w:type="character" w:styleId="WW8Num41z0" w:customStyle="1">
    <w:name w:val="WW8Num41z0"/>
    <w:qFormat/>
    <w:rPr>
      <w:color w:val="000000"/>
      <w:sz w:val="22"/>
    </w:rPr>
  </w:style>
  <w:style w:type="character" w:styleId="WW8Num40z2" w:customStyle="1">
    <w:name w:val="WW8Num40z2"/>
    <w:qFormat/>
    <w:rPr>
      <w:rFonts w:ascii="Wingdings" w:hAnsi="Wingdings"/>
    </w:rPr>
  </w:style>
  <w:style w:type="character" w:styleId="WW8Num40z1" w:customStyle="1">
    <w:name w:val="WW8Num40z1"/>
    <w:qFormat/>
    <w:rPr>
      <w:rFonts w:ascii="Courier New" w:hAnsi="Courier New"/>
    </w:rPr>
  </w:style>
  <w:style w:type="character" w:styleId="WW8Num40z0" w:customStyle="1">
    <w:name w:val="WW8Num40z0"/>
    <w:qFormat/>
    <w:rPr>
      <w:rFonts w:ascii="Symbol" w:hAnsi="Symbol"/>
    </w:rPr>
  </w:style>
  <w:style w:type="character" w:styleId="WW8Num39z8" w:customStyle="1">
    <w:name w:val="WW8Num39z8"/>
    <w:qFormat/>
    <w:rPr/>
  </w:style>
  <w:style w:type="character" w:styleId="WW8Num39z7" w:customStyle="1">
    <w:name w:val="WW8Num39z7"/>
    <w:qFormat/>
    <w:rPr/>
  </w:style>
  <w:style w:type="character" w:styleId="WW8Num39z6" w:customStyle="1">
    <w:name w:val="WW8Num39z6"/>
    <w:qFormat/>
    <w:rPr/>
  </w:style>
  <w:style w:type="character" w:styleId="WW8Num39z5" w:customStyle="1">
    <w:name w:val="WW8Num39z5"/>
    <w:qFormat/>
    <w:rPr/>
  </w:style>
  <w:style w:type="character" w:styleId="WW8Num39z4" w:customStyle="1">
    <w:name w:val="WW8Num39z4"/>
    <w:qFormat/>
    <w:rPr/>
  </w:style>
  <w:style w:type="character" w:styleId="WW8Num39z3" w:customStyle="1">
    <w:name w:val="WW8Num39z3"/>
    <w:qFormat/>
    <w:rPr/>
  </w:style>
  <w:style w:type="character" w:styleId="WW8Num39z2" w:customStyle="1">
    <w:name w:val="WW8Num39z2"/>
    <w:qFormat/>
    <w:rPr/>
  </w:style>
  <w:style w:type="character" w:styleId="WW8Num39z1" w:customStyle="1">
    <w:name w:val="WW8Num39z1"/>
    <w:qFormat/>
    <w:rPr/>
  </w:style>
  <w:style w:type="character" w:styleId="WW8Num39z0" w:customStyle="1">
    <w:name w:val="WW8Num39z0"/>
    <w:qFormat/>
    <w:rPr/>
  </w:style>
  <w:style w:type="character" w:styleId="WW8Num38z1" w:customStyle="1">
    <w:name w:val="WW8Num38z1"/>
    <w:qFormat/>
    <w:rPr>
      <w:color w:val="000000"/>
    </w:rPr>
  </w:style>
  <w:style w:type="character" w:styleId="WW8Num38z0" w:customStyle="1">
    <w:name w:val="WW8Num38z0"/>
    <w:qFormat/>
    <w:rPr>
      <w:rFonts w:eastAsia="Times New Roman"/>
    </w:rPr>
  </w:style>
  <w:style w:type="character" w:styleId="WW8Num37z8" w:customStyle="1">
    <w:name w:val="WW8Num37z8"/>
    <w:qFormat/>
    <w:rPr/>
  </w:style>
  <w:style w:type="character" w:styleId="WW8Num37z7" w:customStyle="1">
    <w:name w:val="WW8Num37z7"/>
    <w:qFormat/>
    <w:rPr/>
  </w:style>
  <w:style w:type="character" w:styleId="WW8Num37z6" w:customStyle="1">
    <w:name w:val="WW8Num37z6"/>
    <w:qFormat/>
    <w:rPr/>
  </w:style>
  <w:style w:type="character" w:styleId="WW8Num37z5" w:customStyle="1">
    <w:name w:val="WW8Num37z5"/>
    <w:qFormat/>
    <w:rPr/>
  </w:style>
  <w:style w:type="character" w:styleId="WW8Num37z4" w:customStyle="1">
    <w:name w:val="WW8Num37z4"/>
    <w:qFormat/>
    <w:rPr/>
  </w:style>
  <w:style w:type="character" w:styleId="WW8Num37z3" w:customStyle="1">
    <w:name w:val="WW8Num37z3"/>
    <w:qFormat/>
    <w:rPr/>
  </w:style>
  <w:style w:type="character" w:styleId="WW8Num37z2" w:customStyle="1">
    <w:name w:val="WW8Num37z2"/>
    <w:qFormat/>
    <w:rPr/>
  </w:style>
  <w:style w:type="character" w:styleId="WW8Num37z1" w:customStyle="1">
    <w:name w:val="WW8Num37z1"/>
    <w:qFormat/>
    <w:rPr/>
  </w:style>
  <w:style w:type="character" w:styleId="WW8Num37z0" w:customStyle="1">
    <w:name w:val="WW8Num37z0"/>
    <w:qFormat/>
    <w:rPr/>
  </w:style>
  <w:style w:type="character" w:styleId="WW8Num36z8" w:customStyle="1">
    <w:name w:val="WW8Num36z8"/>
    <w:qFormat/>
    <w:rPr/>
  </w:style>
  <w:style w:type="character" w:styleId="WW8Num36z7" w:customStyle="1">
    <w:name w:val="WW8Num36z7"/>
    <w:qFormat/>
    <w:rPr/>
  </w:style>
  <w:style w:type="character" w:styleId="WW8Num36z6" w:customStyle="1">
    <w:name w:val="WW8Num36z6"/>
    <w:qFormat/>
    <w:rPr/>
  </w:style>
  <w:style w:type="character" w:styleId="WW8Num36z5" w:customStyle="1">
    <w:name w:val="WW8Num36z5"/>
    <w:qFormat/>
    <w:rPr/>
  </w:style>
  <w:style w:type="character" w:styleId="WW8Num36z4" w:customStyle="1">
    <w:name w:val="WW8Num36z4"/>
    <w:qFormat/>
    <w:rPr/>
  </w:style>
  <w:style w:type="character" w:styleId="WW8Num36z3" w:customStyle="1">
    <w:name w:val="WW8Num36z3"/>
    <w:qFormat/>
    <w:rPr/>
  </w:style>
  <w:style w:type="character" w:styleId="WW8Num36z2" w:customStyle="1">
    <w:name w:val="WW8Num36z2"/>
    <w:qFormat/>
    <w:rPr/>
  </w:style>
  <w:style w:type="character" w:styleId="WW8Num36z1" w:customStyle="1">
    <w:name w:val="WW8Num36z1"/>
    <w:qFormat/>
    <w:rPr/>
  </w:style>
  <w:style w:type="character" w:styleId="WW8Num36z0" w:customStyle="1">
    <w:name w:val="WW8Num36z0"/>
    <w:qFormat/>
    <w:rPr/>
  </w:style>
  <w:style w:type="character" w:styleId="WW8Num35z8" w:customStyle="1">
    <w:name w:val="WW8Num35z8"/>
    <w:qFormat/>
    <w:rPr/>
  </w:style>
  <w:style w:type="character" w:styleId="WW8Num35z7" w:customStyle="1">
    <w:name w:val="WW8Num35z7"/>
    <w:qFormat/>
    <w:rPr/>
  </w:style>
  <w:style w:type="character" w:styleId="WW8Num35z6" w:customStyle="1">
    <w:name w:val="WW8Num35z6"/>
    <w:qFormat/>
    <w:rPr/>
  </w:style>
  <w:style w:type="character" w:styleId="WW8Num35z5" w:customStyle="1">
    <w:name w:val="WW8Num35z5"/>
    <w:qFormat/>
    <w:rPr/>
  </w:style>
  <w:style w:type="character" w:styleId="WW8Num35z4" w:customStyle="1">
    <w:name w:val="WW8Num35z4"/>
    <w:qFormat/>
    <w:rPr/>
  </w:style>
  <w:style w:type="character" w:styleId="WW8Num35z3" w:customStyle="1">
    <w:name w:val="WW8Num35z3"/>
    <w:qFormat/>
    <w:rPr/>
  </w:style>
  <w:style w:type="character" w:styleId="WW8Num35z2" w:customStyle="1">
    <w:name w:val="WW8Num35z2"/>
    <w:qFormat/>
    <w:rPr/>
  </w:style>
  <w:style w:type="character" w:styleId="WW8Num35z1" w:customStyle="1">
    <w:name w:val="WW8Num35z1"/>
    <w:qFormat/>
    <w:rPr/>
  </w:style>
  <w:style w:type="character" w:styleId="WW8Num35z0" w:customStyle="1">
    <w:name w:val="WW8Num35z0"/>
    <w:qFormat/>
    <w:rPr/>
  </w:style>
  <w:style w:type="character" w:styleId="WW8Num34z2" w:customStyle="1">
    <w:name w:val="WW8Num34z2"/>
    <w:qFormat/>
    <w:rPr>
      <w:rFonts w:ascii="Wingdings" w:hAnsi="Wingdings"/>
    </w:rPr>
  </w:style>
  <w:style w:type="character" w:styleId="WW8Num34z1" w:customStyle="1">
    <w:name w:val="WW8Num34z1"/>
    <w:qFormat/>
    <w:rPr>
      <w:rFonts w:ascii="Courier New" w:hAnsi="Courier New"/>
    </w:rPr>
  </w:style>
  <w:style w:type="character" w:styleId="WW8Num34z0" w:customStyle="1">
    <w:name w:val="WW8Num34z0"/>
    <w:qFormat/>
    <w:rPr>
      <w:rFonts w:ascii="Symbol" w:hAnsi="Symbol"/>
    </w:rPr>
  </w:style>
  <w:style w:type="character" w:styleId="WW8Num33z8" w:customStyle="1">
    <w:name w:val="WW8Num33z8"/>
    <w:qFormat/>
    <w:rPr/>
  </w:style>
  <w:style w:type="character" w:styleId="WW8Num33z7" w:customStyle="1">
    <w:name w:val="WW8Num33z7"/>
    <w:qFormat/>
    <w:rPr/>
  </w:style>
  <w:style w:type="character" w:styleId="WW8Num33z6" w:customStyle="1">
    <w:name w:val="WW8Num33z6"/>
    <w:qFormat/>
    <w:rPr/>
  </w:style>
  <w:style w:type="character" w:styleId="WW8Num33z5" w:customStyle="1">
    <w:name w:val="WW8Num33z5"/>
    <w:qFormat/>
    <w:rPr/>
  </w:style>
  <w:style w:type="character" w:styleId="WW8Num33z4" w:customStyle="1">
    <w:name w:val="WW8Num33z4"/>
    <w:qFormat/>
    <w:rPr/>
  </w:style>
  <w:style w:type="character" w:styleId="WW8Num33z3" w:customStyle="1">
    <w:name w:val="WW8Num33z3"/>
    <w:qFormat/>
    <w:rPr/>
  </w:style>
  <w:style w:type="character" w:styleId="WW8Num33z2" w:customStyle="1">
    <w:name w:val="WW8Num33z2"/>
    <w:qFormat/>
    <w:rPr/>
  </w:style>
  <w:style w:type="character" w:styleId="WW8Num33z1" w:customStyle="1">
    <w:name w:val="WW8Num33z1"/>
    <w:qFormat/>
    <w:rPr/>
  </w:style>
  <w:style w:type="character" w:styleId="WW8Num33z0" w:customStyle="1">
    <w:name w:val="WW8Num33z0"/>
    <w:qFormat/>
    <w:rPr/>
  </w:style>
  <w:style w:type="character" w:styleId="WW8Num32z8" w:customStyle="1">
    <w:name w:val="WW8Num32z8"/>
    <w:qFormat/>
    <w:rPr/>
  </w:style>
  <w:style w:type="character" w:styleId="WW8Num32z7" w:customStyle="1">
    <w:name w:val="WW8Num32z7"/>
    <w:qFormat/>
    <w:rPr/>
  </w:style>
  <w:style w:type="character" w:styleId="WW8Num32z6" w:customStyle="1">
    <w:name w:val="WW8Num32z6"/>
    <w:qFormat/>
    <w:rPr/>
  </w:style>
  <w:style w:type="character" w:styleId="WW8Num32z5" w:customStyle="1">
    <w:name w:val="WW8Num32z5"/>
    <w:qFormat/>
    <w:rPr/>
  </w:style>
  <w:style w:type="character" w:styleId="WW8Num32z4" w:customStyle="1">
    <w:name w:val="WW8Num32z4"/>
    <w:qFormat/>
    <w:rPr/>
  </w:style>
  <w:style w:type="character" w:styleId="WW8Num32z3" w:customStyle="1">
    <w:name w:val="WW8Num32z3"/>
    <w:qFormat/>
    <w:rPr/>
  </w:style>
  <w:style w:type="character" w:styleId="WW8Num32z2" w:customStyle="1">
    <w:name w:val="WW8Num32z2"/>
    <w:qFormat/>
    <w:rPr/>
  </w:style>
  <w:style w:type="character" w:styleId="WW8Num32z1" w:customStyle="1">
    <w:name w:val="WW8Num32z1"/>
    <w:qFormat/>
    <w:rPr/>
  </w:style>
  <w:style w:type="character" w:styleId="WW8Num32z0" w:customStyle="1">
    <w:name w:val="WW8Num32z0"/>
    <w:qFormat/>
    <w:rPr/>
  </w:style>
  <w:style w:type="character" w:styleId="WW8Num31z2" w:customStyle="1">
    <w:name w:val="WW8Num31z2"/>
    <w:qFormat/>
    <w:rPr>
      <w:rFonts w:ascii="Wingdings" w:hAnsi="Wingdings"/>
    </w:rPr>
  </w:style>
  <w:style w:type="character" w:styleId="WW8Num31z1" w:customStyle="1">
    <w:name w:val="WW8Num31z1"/>
    <w:qFormat/>
    <w:rPr>
      <w:rFonts w:ascii="Courier New" w:hAnsi="Courier New"/>
    </w:rPr>
  </w:style>
  <w:style w:type="character" w:styleId="WW8Num31z0" w:customStyle="1">
    <w:name w:val="WW8Num31z0"/>
    <w:qFormat/>
    <w:rPr>
      <w:rFonts w:ascii="Symbol" w:hAnsi="Symbol"/>
    </w:rPr>
  </w:style>
  <w:style w:type="character" w:styleId="WW8Num30z2" w:customStyle="1">
    <w:name w:val="WW8Num30z2"/>
    <w:qFormat/>
    <w:rPr>
      <w:rFonts w:ascii="Wingdings" w:hAnsi="Wingdings"/>
    </w:rPr>
  </w:style>
  <w:style w:type="character" w:styleId="WW8Num30z1" w:customStyle="1">
    <w:name w:val="WW8Num30z1"/>
    <w:qFormat/>
    <w:rPr>
      <w:rFonts w:ascii="Courier New" w:hAnsi="Courier New"/>
    </w:rPr>
  </w:style>
  <w:style w:type="character" w:styleId="WW8Num30z0" w:customStyle="1">
    <w:name w:val="WW8Num30z0"/>
    <w:qFormat/>
    <w:rPr>
      <w:rFonts w:ascii="Symbol" w:hAnsi="Symbol"/>
    </w:rPr>
  </w:style>
  <w:style w:type="character" w:styleId="WW8Num29z2" w:customStyle="1">
    <w:name w:val="WW8Num29z2"/>
    <w:qFormat/>
    <w:rPr>
      <w:rFonts w:ascii="Wingdings" w:hAnsi="Wingdings"/>
    </w:rPr>
  </w:style>
  <w:style w:type="character" w:styleId="WW8Num29z1" w:customStyle="1">
    <w:name w:val="WW8Num29z1"/>
    <w:qFormat/>
    <w:rPr>
      <w:rFonts w:ascii="Courier New" w:hAnsi="Courier New"/>
    </w:rPr>
  </w:style>
  <w:style w:type="character" w:styleId="WW8Num29z0" w:customStyle="1">
    <w:name w:val="WW8Num29z0"/>
    <w:qFormat/>
    <w:rPr>
      <w:rFonts w:ascii="Symbol" w:hAnsi="Symbol"/>
    </w:rPr>
  </w:style>
  <w:style w:type="character" w:styleId="WW8Num28z3" w:customStyle="1">
    <w:name w:val="WW8Num28z3"/>
    <w:qFormat/>
    <w:rPr>
      <w:rFonts w:ascii="Symbol" w:hAnsi="Symbol"/>
    </w:rPr>
  </w:style>
  <w:style w:type="character" w:styleId="WW8Num28z2" w:customStyle="1">
    <w:name w:val="WW8Num28z2"/>
    <w:qFormat/>
    <w:rPr>
      <w:rFonts w:ascii="Wingdings" w:hAnsi="Wingdings"/>
    </w:rPr>
  </w:style>
  <w:style w:type="character" w:styleId="WW8Num28z1" w:customStyle="1">
    <w:name w:val="WW8Num28z1"/>
    <w:qFormat/>
    <w:rPr>
      <w:rFonts w:ascii="Courier New" w:hAnsi="Courier New"/>
    </w:rPr>
  </w:style>
  <w:style w:type="character" w:styleId="WW8Num28z0" w:customStyle="1">
    <w:name w:val="WW8Num28z0"/>
    <w:qFormat/>
    <w:rPr>
      <w:rFonts w:ascii="Times New Roman" w:hAnsi="Times New Roman"/>
      <w:color w:val="000000"/>
      <w:sz w:val="20"/>
    </w:rPr>
  </w:style>
  <w:style w:type="character" w:styleId="WW8Num27z2" w:customStyle="1">
    <w:name w:val="WW8Num27z2"/>
    <w:qFormat/>
    <w:rPr>
      <w:rFonts w:ascii="Wingdings" w:hAnsi="Wingdings"/>
    </w:rPr>
  </w:style>
  <w:style w:type="character" w:styleId="WW8Num27z1" w:customStyle="1">
    <w:name w:val="WW8Num27z1"/>
    <w:qFormat/>
    <w:rPr>
      <w:rFonts w:ascii="Courier New" w:hAnsi="Courier New"/>
    </w:rPr>
  </w:style>
  <w:style w:type="character" w:styleId="WW8Num27z0" w:customStyle="1">
    <w:name w:val="WW8Num27z0"/>
    <w:qFormat/>
    <w:rPr>
      <w:rFonts w:ascii="Symbol" w:hAnsi="Symbol"/>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color w:val="000000"/>
      <w:sz w:val="22"/>
    </w:rPr>
  </w:style>
  <w:style w:type="character" w:styleId="WW8Num25z2" w:customStyle="1">
    <w:name w:val="WW8Num25z2"/>
    <w:qFormat/>
    <w:rPr>
      <w:rFonts w:ascii="Wingdings" w:hAnsi="Wingdings"/>
    </w:rPr>
  </w:style>
  <w:style w:type="character" w:styleId="WW8Num25z1" w:customStyle="1">
    <w:name w:val="WW8Num25z1"/>
    <w:qFormat/>
    <w:rPr>
      <w:rFonts w:ascii="Courier New" w:hAnsi="Courier New"/>
    </w:rPr>
  </w:style>
  <w:style w:type="character" w:styleId="WW8Num25z0" w:customStyle="1">
    <w:name w:val="WW8Num25z0"/>
    <w:qFormat/>
    <w:rPr>
      <w:rFonts w:ascii="Symbol" w:hAnsi="Symbol"/>
    </w:rPr>
  </w:style>
  <w:style w:type="character" w:styleId="WW8Num24z2" w:customStyle="1">
    <w:name w:val="WW8Num24z2"/>
    <w:qFormat/>
    <w:rPr>
      <w:rFonts w:ascii="Wingdings" w:hAnsi="Wingdings"/>
    </w:rPr>
  </w:style>
  <w:style w:type="character" w:styleId="WW8Num24z1" w:customStyle="1">
    <w:name w:val="WW8Num24z1"/>
    <w:qFormat/>
    <w:rPr>
      <w:rFonts w:ascii="Courier New" w:hAnsi="Courier New"/>
    </w:rPr>
  </w:style>
  <w:style w:type="character" w:styleId="WW8Num24z0" w:customStyle="1">
    <w:name w:val="WW8Num24z0"/>
    <w:qFormat/>
    <w:rPr>
      <w:rFonts w:ascii="Symbol" w:hAnsi="Symbol"/>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style>
  <w:style w:type="character" w:styleId="WW8Num22z2" w:customStyle="1">
    <w:name w:val="WW8Num22z2"/>
    <w:qFormat/>
    <w:rPr>
      <w:rFonts w:ascii="Wingdings" w:hAnsi="Wingdings"/>
    </w:rPr>
  </w:style>
  <w:style w:type="character" w:styleId="WW8Num22z1" w:customStyle="1">
    <w:name w:val="WW8Num22z1"/>
    <w:qFormat/>
    <w:rPr>
      <w:rFonts w:ascii="Courier New" w:hAnsi="Courier New"/>
    </w:rPr>
  </w:style>
  <w:style w:type="character" w:styleId="WW8Num22z0" w:customStyle="1">
    <w:name w:val="WW8Num22z0"/>
    <w:qFormat/>
    <w:rPr>
      <w:rFonts w:ascii="Symbol" w:hAnsi="Symbol"/>
    </w:rPr>
  </w:style>
  <w:style w:type="character" w:styleId="WW8Num21z2" w:customStyle="1">
    <w:name w:val="WW8Num21z2"/>
    <w:qFormat/>
    <w:rPr>
      <w:rFonts w:ascii="Wingdings" w:hAnsi="Wingdings"/>
    </w:rPr>
  </w:style>
  <w:style w:type="character" w:styleId="WW8Num21z1" w:customStyle="1">
    <w:name w:val="WW8Num21z1"/>
    <w:qFormat/>
    <w:rPr>
      <w:rFonts w:ascii="Courier New" w:hAnsi="Courier New"/>
    </w:rPr>
  </w:style>
  <w:style w:type="character" w:styleId="WW8Num21z0" w:customStyle="1">
    <w:name w:val="WW8Num21z0"/>
    <w:qFormat/>
    <w:rPr>
      <w:rFonts w:ascii="Symbol" w:hAnsi="Symbol"/>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2" w:customStyle="1">
    <w:name w:val="WW8Num19z2"/>
    <w:qFormat/>
    <w:rPr>
      <w:rFonts w:ascii="Wingdings" w:hAnsi="Wingdings"/>
    </w:rPr>
  </w:style>
  <w:style w:type="character" w:styleId="WW8Num19z1" w:customStyle="1">
    <w:name w:val="WW8Num19z1"/>
    <w:qFormat/>
    <w:rPr>
      <w:rFonts w:ascii="Courier New" w:hAnsi="Courier New"/>
    </w:rPr>
  </w:style>
  <w:style w:type="character" w:styleId="WW8Num19z0" w:customStyle="1">
    <w:name w:val="WW8Num19z0"/>
    <w:qFormat/>
    <w:rPr>
      <w:rFonts w:ascii="Symbol" w:hAnsi="Symbol"/>
    </w:rPr>
  </w:style>
  <w:style w:type="character" w:styleId="WW8Num18z2" w:customStyle="1">
    <w:name w:val="WW8Num18z2"/>
    <w:qFormat/>
    <w:rPr>
      <w:rFonts w:ascii="Wingdings" w:hAnsi="Wingdings"/>
    </w:rPr>
  </w:style>
  <w:style w:type="character" w:styleId="WW8Num18z1" w:customStyle="1">
    <w:name w:val="WW8Num18z1"/>
    <w:qFormat/>
    <w:rPr>
      <w:rFonts w:ascii="Courier New" w:hAnsi="Courier New"/>
    </w:rPr>
  </w:style>
  <w:style w:type="character" w:styleId="WW8Num18z0" w:customStyle="1">
    <w:name w:val="WW8Num18z0"/>
    <w:qFormat/>
    <w:rPr>
      <w:rFonts w:ascii="Symbol" w:hAnsi="Symbol"/>
    </w:rPr>
  </w:style>
  <w:style w:type="character" w:styleId="WW8Num17z3" w:customStyle="1">
    <w:name w:val="WW8Num17z3"/>
    <w:qFormat/>
    <w:rPr>
      <w:rFonts w:ascii="Symbol" w:hAnsi="Symbol"/>
    </w:rPr>
  </w:style>
  <w:style w:type="character" w:styleId="WW8Num17z2" w:customStyle="1">
    <w:name w:val="WW8Num17z2"/>
    <w:qFormat/>
    <w:rPr>
      <w:rFonts w:ascii="Wingdings" w:hAnsi="Wingdings"/>
    </w:rPr>
  </w:style>
  <w:style w:type="character" w:styleId="WW8Num17z1" w:customStyle="1">
    <w:name w:val="WW8Num17z1"/>
    <w:qFormat/>
    <w:rPr>
      <w:rFonts w:ascii="Courier New" w:hAnsi="Courier New"/>
    </w:rPr>
  </w:style>
  <w:style w:type="character" w:styleId="WW8Num17z0" w:customStyle="1">
    <w:name w:val="WW8Num17z0"/>
    <w:qFormat/>
    <w:rPr>
      <w:rFonts w:ascii="Times New Roman" w:hAnsi="Times New Roman"/>
    </w:rPr>
  </w:style>
  <w:style w:type="character" w:styleId="WW8Num16z2" w:customStyle="1">
    <w:name w:val="WW8Num16z2"/>
    <w:qFormat/>
    <w:rPr>
      <w:rFonts w:ascii="Wingdings" w:hAnsi="Wingdings"/>
    </w:rPr>
  </w:style>
  <w:style w:type="character" w:styleId="WW8Num16z1" w:customStyle="1">
    <w:name w:val="WW8Num16z1"/>
    <w:qFormat/>
    <w:rPr>
      <w:rFonts w:ascii="Courier New" w:hAnsi="Courier New"/>
    </w:rPr>
  </w:style>
  <w:style w:type="character" w:styleId="WW8Num16z0" w:customStyle="1">
    <w:name w:val="WW8Num16z0"/>
    <w:qFormat/>
    <w:rPr>
      <w:rFonts w:ascii="Symbol" w:hAnsi="Symbol"/>
    </w:rPr>
  </w:style>
  <w:style w:type="character" w:styleId="WW8Num15z2" w:customStyle="1">
    <w:name w:val="WW8Num15z2"/>
    <w:qFormat/>
    <w:rPr>
      <w:rFonts w:ascii="Wingdings" w:hAnsi="Wingdings"/>
    </w:rPr>
  </w:style>
  <w:style w:type="character" w:styleId="WW8Num15z1" w:customStyle="1">
    <w:name w:val="WW8Num15z1"/>
    <w:qFormat/>
    <w:rPr>
      <w:rFonts w:ascii="Courier New" w:hAnsi="Courier New"/>
    </w:rPr>
  </w:style>
  <w:style w:type="character" w:styleId="WW8Num15z0" w:customStyle="1">
    <w:name w:val="WW8Num15z0"/>
    <w:qFormat/>
    <w:rPr>
      <w:rFonts w:ascii="Symbol" w:hAnsi="Symbol"/>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2" w:customStyle="1">
    <w:name w:val="WW8Num12z2"/>
    <w:qFormat/>
    <w:rPr>
      <w:rFonts w:ascii="Wingdings" w:hAnsi="Wingdings"/>
    </w:rPr>
  </w:style>
  <w:style w:type="character" w:styleId="WW8Num12z1" w:customStyle="1">
    <w:name w:val="WW8Num12z1"/>
    <w:qFormat/>
    <w:rPr>
      <w:rFonts w:ascii="Courier New" w:hAnsi="Courier New"/>
    </w:rPr>
  </w:style>
  <w:style w:type="character" w:styleId="WW8Num12z0" w:customStyle="1">
    <w:name w:val="WW8Num12z0"/>
    <w:qFormat/>
    <w:rPr>
      <w:rFonts w:ascii="Symbol" w:hAnsi="Symbol"/>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rFonts w:ascii="Times New Roman" w:hAnsi="Times New Roman"/>
    </w:rPr>
  </w:style>
  <w:style w:type="character" w:styleId="WW8Num11z0" w:customStyle="1">
    <w:name w:val="WW8Num11z0"/>
    <w:qFormat/>
    <w:rPr/>
  </w:style>
  <w:style w:type="character" w:styleId="4O4rz44y4p44444p" w:customStyle="1">
    <w:name w:val="О4Oс4・н~?о?вr?н~?о?йz ?ш・4р4yи4・ф・?тp?4а?4б?4з?4а4pц"/>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Style12" w:customStyle="1">
    <w:name w:val="Верхний колонтитул Знак"/>
    <w:qFormat/>
    <w:rPr>
      <w:rFonts w:ascii="Arial" w:hAnsi="Arial"/>
      <w:color w:val="000000"/>
      <w:sz w:val="22"/>
      <w:lang w:val="ru-RU"/>
    </w:rPr>
  </w:style>
  <w:style w:type="character" w:styleId="Style13" w:customStyle="1">
    <w:name w:val="Нижний колонтитул Знак"/>
    <w:qFormat/>
    <w:rPr>
      <w:rFonts w:ascii="Arial" w:hAnsi="Arial"/>
      <w:color w:val="000000"/>
      <w:sz w:val="22"/>
      <w:lang w:val="ru-RU"/>
    </w:rPr>
  </w:style>
  <w:style w:type="character" w:styleId="Rvts0" w:customStyle="1">
    <w:name w:val="rvts0"/>
    <w:qFormat/>
    <w:rPr/>
  </w:style>
  <w:style w:type="character" w:styleId="Style14" w:customStyle="1">
    <w:name w:val="Текст выноски Знак"/>
    <w:qFormat/>
    <w:rPr>
      <w:rFonts w:ascii="Tahoma" w:hAnsi="Tahoma"/>
      <w:sz w:val="16"/>
      <w:lang w:eastAsia="ru-RU"/>
    </w:rPr>
  </w:style>
  <w:style w:type="character" w:styleId="Annotationreference">
    <w:name w:val="annotation reference"/>
    <w:basedOn w:val="DefaultParagraphFont"/>
    <w:qFormat/>
    <w:rPr>
      <w:rFonts w:cs="Times New Roman"/>
      <w:sz w:val="16"/>
    </w:rPr>
  </w:style>
  <w:style w:type="character" w:styleId="Style15" w:customStyle="1">
    <w:name w:val="Текст примечания Знак"/>
    <w:qFormat/>
    <w:rPr>
      <w:rFonts w:ascii="Arial" w:hAnsi="Arial"/>
      <w:color w:val="000000"/>
      <w:sz w:val="20"/>
      <w:lang w:val="ru-RU"/>
    </w:rPr>
  </w:style>
  <w:style w:type="character" w:styleId="Style16" w:customStyle="1">
    <w:name w:val="Тема примечания Знак"/>
    <w:qFormat/>
    <w:rPr>
      <w:rFonts w:ascii="Arial" w:hAnsi="Arial"/>
      <w:b/>
      <w:color w:val="000000"/>
      <w:sz w:val="20"/>
      <w:lang w:val="ru-RU"/>
    </w:rPr>
  </w:style>
  <w:style w:type="character" w:styleId="HTML" w:customStyle="1">
    <w:name w:val="Стандартный HTML Знак"/>
    <w:qFormat/>
    <w:rPr>
      <w:rFonts w:ascii="Courier New" w:hAnsi="Courier New"/>
      <w:sz w:val="20"/>
      <w:lang w:eastAsia="uk-UA"/>
    </w:rPr>
  </w:style>
  <w:style w:type="character" w:styleId="12" w:customStyle="1">
    <w:name w:val="Текст выноски Знак1"/>
    <w:basedOn w:val="DefaultParagraphFont"/>
    <w:qFormat/>
    <w:rPr>
      <w:rFonts w:ascii="Times New Roman" w:hAnsi="Times New Roman" w:cs="Times New Roman"/>
      <w:color w:val="00000A"/>
      <w:sz w:val="2"/>
      <w:lang w:eastAsia="zh-CN"/>
    </w:rPr>
  </w:style>
  <w:style w:type="character" w:styleId="13" w:customStyle="1">
    <w:name w:val="Текст примечания Знак1"/>
    <w:basedOn w:val="DefaultParagraphFont"/>
    <w:qFormat/>
    <w:rPr>
      <w:rFonts w:cs="Times New Roman"/>
      <w:color w:val="00000A"/>
      <w:sz w:val="18"/>
      <w:lang w:eastAsia="zh-CN"/>
    </w:rPr>
  </w:style>
  <w:style w:type="character" w:styleId="14" w:customStyle="1">
    <w:name w:val="Тема примечания Знак1"/>
    <w:basedOn w:val="13"/>
    <w:qFormat/>
    <w:rPr>
      <w:rFonts w:cs="Times New Roman"/>
      <w:b/>
      <w:color w:val="00000A"/>
      <w:sz w:val="18"/>
      <w:lang w:eastAsia="zh-CN"/>
    </w:rPr>
  </w:style>
  <w:style w:type="character" w:styleId="HTML1" w:customStyle="1">
    <w:name w:val="Стандартный HTML Знак1"/>
    <w:basedOn w:val="DefaultParagraphFont"/>
    <w:qFormat/>
    <w:rPr>
      <w:rFonts w:ascii="Courier New" w:hAnsi="Courier New" w:cs="Times New Roman"/>
      <w:color w:val="00000A"/>
      <w:sz w:val="18"/>
      <w:lang w:eastAsia="zh-CN"/>
    </w:rPr>
  </w:style>
  <w:style w:type="character" w:styleId="15" w:customStyle="1">
    <w:name w:val="Верхний колонтитул Знак1"/>
    <w:basedOn w:val="DefaultParagraphFont"/>
    <w:qFormat/>
    <w:rPr>
      <w:rFonts w:cs="Times New Roman"/>
      <w:color w:val="00000A"/>
      <w:sz w:val="21"/>
    </w:rPr>
  </w:style>
  <w:style w:type="character" w:styleId="16" w:customStyle="1">
    <w:name w:val="Нижний колонтитул Знак1"/>
    <w:basedOn w:val="DefaultParagraphFont"/>
    <w:qFormat/>
    <w:rPr>
      <w:rFonts w:cs="Times New Roman"/>
      <w:color w:val="00000A"/>
      <w:sz w:val="21"/>
    </w:rPr>
  </w:style>
  <w:style w:type="character" w:styleId="4C3f4u444yp" w:customStyle="1">
    <w:name w:val="Г4C і3f п4・еu?р・4п4о4・сy?и|?лp?а~?н~?н・"/>
    <w:qFormat/>
    <w:rPr>
      <w:color w:val="000080"/>
      <w:u w:val="single"/>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2z3" w:customStyle="1">
    <w:name w:val="WW8Num2z3"/>
    <w:qFormat/>
    <w:rPr>
      <w:rFonts w:ascii="Symbol" w:hAnsi="Symbol" w:eastAsia="Times New Roman"/>
    </w:rPr>
  </w:style>
  <w:style w:type="character" w:styleId="4R4y44r444y4r4y444y" w:customStyle="1">
    <w:name w:val="С4Rи4yм4]в4rо4л4|и4y в4rи4yн4~о4с4・к[?иy"/>
    <w:qFormat/>
    <w:rPr/>
  </w:style>
  <w:style w:type="character" w:styleId="BodyTextChar" w:customStyle="1">
    <w:name w:val="Body Text Char"/>
    <w:basedOn w:val="DefaultParagraphFont"/>
    <w:qFormat/>
    <w:rPr>
      <w:rFonts w:cs="Times New Roman"/>
      <w:color w:val="00000A"/>
      <w:sz w:val="21"/>
      <w:lang w:val="uk-UA" w:eastAsia="zh-CN"/>
    </w:rPr>
  </w:style>
  <w:style w:type="character" w:styleId="Style17" w:customStyle="1">
    <w:name w:val="Основной текст Знак"/>
    <w:qFormat/>
    <w:rPr>
      <w:sz w:val="24"/>
      <w:lang w:val="ru-RU" w:eastAsia="ru-RU"/>
    </w:rPr>
  </w:style>
  <w:style w:type="character" w:styleId="17" w:customStyle="1">
    <w:name w:val="Обычный (веб) Знак1"/>
    <w:qFormat/>
    <w:rPr>
      <w:rFonts w:eastAsia="Times New Roman"/>
      <w:color w:val="00000A"/>
      <w:sz w:val="24"/>
      <w:lang w:val="uk-UA" w:eastAsia="ru-RU"/>
    </w:rPr>
  </w:style>
  <w:style w:type="character" w:styleId="C1" w:customStyle="1">
    <w:name w:val="c1"/>
    <w:qFormat/>
    <w:rPr/>
  </w:style>
  <w:style w:type="character" w:styleId="18" w:customStyle="1">
    <w:name w:val="Абзац списка Знак1"/>
    <w:qFormat/>
    <w:rPr>
      <w:rFonts w:eastAsia="Times New Roman"/>
      <w:color w:val="00000A"/>
      <w:lang w:val="uk-UA" w:eastAsia="zh-CN"/>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Style18" w:customStyle="1">
    <w:name w:val="Відвідане гіперпосилання"/>
    <w:rPr>
      <w:color w:val="800080"/>
      <w:u w:val="single"/>
    </w:rPr>
  </w:style>
  <w:style w:type="character" w:styleId="Style19" w:customStyle="1">
    <w:name w:val="Маркери списку"/>
    <w:qFormat/>
    <w:rPr>
      <w:rFonts w:ascii="OpenSymbol" w:hAnsi="OpenSymbol" w:eastAsia="OpenSymbol" w:cs="OpenSymbol"/>
    </w:rPr>
  </w:style>
  <w:style w:type="paragraph" w:styleId="Style20">
    <w:name w:val="Заголовок"/>
    <w:basedOn w:val="Normal"/>
    <w:next w:val="Style21"/>
    <w:qFormat/>
    <w:pPr>
      <w:keepNext w:val="true"/>
      <w:spacing w:before="240" w:after="120"/>
    </w:pPr>
    <w:rPr>
      <w:rFonts w:ascii="Liberation Sans" w:hAnsi="Liberation Sans" w:eastAsia="Noto Sans CJK SC" w:cs="Noto Sans Devanagari"/>
      <w:sz w:val="28"/>
      <w:szCs w:val="28"/>
    </w:rPr>
  </w:style>
  <w:style w:type="paragraph" w:styleId="Style21">
    <w:name w:val="Body Text"/>
    <w:basedOn w:val="Normal"/>
    <w:pPr>
      <w:spacing w:lineRule="auto" w:line="240" w:before="0" w:after="120"/>
    </w:pPr>
    <w:rPr>
      <w:rFonts w:cs="Times New Roman"/>
      <w:color w:val="auto"/>
      <w:szCs w:val="20"/>
      <w:lang w:val="ru-RU" w:eastAsia="ru-RU" w:bidi="ar-SA"/>
    </w:rPr>
  </w:style>
  <w:style w:type="paragraph" w:styleId="Style22">
    <w:name w:val="List"/>
    <w:basedOn w:val="Style21"/>
    <w:pPr/>
    <w:rPr/>
  </w:style>
  <w:style w:type="paragraph" w:styleId="Style23">
    <w:name w:val="Caption"/>
    <w:basedOn w:val="Normal"/>
    <w:qFormat/>
    <w:pPr>
      <w:suppressLineNumbers/>
      <w:spacing w:before="120" w:after="120"/>
    </w:pPr>
    <w:rPr>
      <w:rFonts w:cs="Noto Sans Devanagari"/>
      <w:i/>
      <w:iCs/>
      <w:sz w:val="24"/>
      <w:szCs w:val="24"/>
    </w:rPr>
  </w:style>
  <w:style w:type="paragraph" w:styleId="Style24" w:customStyle="1">
    <w:name w:val="Покажчик"/>
    <w:basedOn w:val="Normal"/>
    <w:qFormat/>
    <w:pPr>
      <w:suppressLineNumbers/>
    </w:pPr>
    <w:rPr/>
  </w:style>
  <w:style w:type="paragraph" w:styleId="Style25">
    <w:name w:val="Title"/>
    <w:basedOn w:val="Normal"/>
    <w:next w:val="Style21"/>
    <w:qFormat/>
    <w:pPr>
      <w:keepNext w:val="true"/>
      <w:spacing w:before="240" w:after="120"/>
    </w:pPr>
    <w:rPr>
      <w:rFonts w:ascii="Liberation Sans" w:hAnsi="Liberation Sans" w:eastAsia="Noto Sans CJK SC" w:cs="Noto Sans Devanagari"/>
      <w:sz w:val="28"/>
      <w:szCs w:val="28"/>
    </w:rPr>
  </w:style>
  <w:style w:type="paragraph" w:styleId="Caption">
    <w:name w:val="caption"/>
    <w:basedOn w:val="Normal"/>
    <w:qFormat/>
    <w:pPr>
      <w:suppressLineNumbers/>
      <w:spacing w:before="120" w:after="120"/>
    </w:pPr>
    <w:rPr>
      <w:i/>
      <w:iCs/>
    </w:rPr>
  </w:style>
  <w:style w:type="paragraph" w:styleId="19" w:customStyle="1">
    <w:name w:val="Заголовок1"/>
    <w:basedOn w:val="Normal"/>
    <w:next w:val="Style21"/>
    <w:qFormat/>
    <w:pPr>
      <w:keepNext w:val="true"/>
      <w:keepLines/>
      <w:widowControl w:val="false"/>
      <w:spacing w:before="480" w:after="120"/>
      <w:contextualSpacing/>
    </w:pPr>
    <w:rPr>
      <w:b/>
      <w:sz w:val="72"/>
      <w:szCs w:val="72"/>
    </w:rPr>
  </w:style>
  <w:style w:type="paragraph" w:styleId="LOnormal" w:customStyle="1">
    <w:name w:val="LO-normal"/>
    <w:qFormat/>
    <w:pPr>
      <w:widowControl/>
      <w:overflowPunct w:val="true"/>
      <w:bidi w:val="0"/>
      <w:spacing w:lineRule="auto" w:line="276" w:before="0" w:after="0"/>
      <w:jc w:val="left"/>
    </w:pPr>
    <w:rPr>
      <w:rFonts w:ascii="Arial" w:hAnsi="Arial" w:eastAsia="Tahoma" w:cs="Arial"/>
      <w:color w:val="000000"/>
      <w:kern w:val="0"/>
      <w:sz w:val="24"/>
      <w:szCs w:val="22"/>
      <w:lang w:val="ru-RU" w:eastAsia="zh-CN" w:bidi="ar-SA"/>
    </w:rPr>
  </w:style>
  <w:style w:type="paragraph" w:styleId="Style26">
    <w:name w:val="Subtitle"/>
    <w:basedOn w:val="LOnormal"/>
    <w:qFormat/>
    <w:pPr>
      <w:keepNext w:val="true"/>
      <w:keepLines/>
      <w:spacing w:before="360" w:after="80"/>
      <w:contextualSpacing/>
    </w:pPr>
    <w:rPr>
      <w:rFonts w:ascii="Georgia" w:hAnsi="Georgia" w:cs="Georgia"/>
      <w:i/>
      <w:color w:val="666666"/>
      <w:sz w:val="48"/>
      <w:szCs w:val="48"/>
    </w:rPr>
  </w:style>
  <w:style w:type="paragraph" w:styleId="Style27" w:customStyle="1">
    <w:name w:val="Вміст таблиці"/>
    <w:basedOn w:val="Normal"/>
    <w:qFormat/>
    <w:pPr>
      <w:suppressLineNumbers/>
    </w:pPr>
    <w:rPr/>
  </w:style>
  <w:style w:type="paragraph" w:styleId="Style28" w:customStyle="1">
    <w:name w:val="Заголовок таблиці"/>
    <w:basedOn w:val="Style27"/>
    <w:qFormat/>
    <w:pPr>
      <w:jc w:val="center"/>
    </w:pPr>
    <w:rPr>
      <w:b/>
      <w:bCs/>
    </w:rPr>
  </w:style>
  <w:style w:type="paragraph" w:styleId="NormalWeb">
    <w:name w:val="Normal (Web)"/>
    <w:basedOn w:val="Normal"/>
    <w:qFormat/>
    <w:pPr>
      <w:spacing w:before="280" w:after="280"/>
    </w:pPr>
    <w:rPr/>
  </w:style>
  <w:style w:type="paragraph" w:styleId="A" w:customStyle="1">
    <w:name w:val="a"/>
    <w:basedOn w:val="Normal"/>
    <w:qFormat/>
    <w:pPr>
      <w:spacing w:lineRule="auto" w:line="240"/>
    </w:pPr>
    <w:rPr>
      <w:rFonts w:ascii="Times New Roman CYR" w:hAnsi="Times New Roman CYR" w:eastAsia="Times New Roman" w:cs="Times New Roman CYR"/>
      <w:lang w:eastAsia="ru-RU"/>
    </w:rPr>
  </w:style>
  <w:style w:type="paragraph" w:styleId="C7e0e3eeebeee2eeea1" w:customStyle="1">
    <w:name w:val="Зc7аe0гe3оeeлebоeeвe2оeeкea 1"/>
    <w:basedOn w:val="Normal"/>
    <w:qFormat/>
    <w:pPr>
      <w:keepNext w:val="true"/>
      <w:keepLines/>
      <w:tabs>
        <w:tab w:val="clear" w:pos="720"/>
        <w:tab w:val="left" w:pos="360" w:leader="none"/>
      </w:tabs>
      <w:spacing w:lineRule="auto" w:line="240"/>
      <w:jc w:val="center"/>
      <w:outlineLvl w:val="0"/>
    </w:pPr>
    <w:rPr>
      <w:rFonts w:ascii="Times New Roman" w:hAnsi="Times New Roman" w:eastAsia="Times New Roman" w:cs="Times New Roman"/>
      <w:b/>
      <w:bCs/>
      <w:caps/>
      <w:sz w:val="28"/>
      <w:szCs w:val="28"/>
    </w:rPr>
  </w:style>
  <w:style w:type="paragraph" w:styleId="C7e0e3eeebeee2eeea2" w:customStyle="1">
    <w:name w:val="Зc7аe0гe3оeeлebоeeвe2оeeкea 2"/>
    <w:basedOn w:val="Normal"/>
    <w:qFormat/>
    <w:pPr>
      <w:keepNext w:val="true"/>
      <w:spacing w:lineRule="auto" w:line="240" w:before="240" w:after="60"/>
      <w:outlineLvl w:val="1"/>
    </w:pPr>
    <w:rPr>
      <w:rFonts w:eastAsia="Times New Roman"/>
      <w:b/>
      <w:bCs/>
      <w:i/>
      <w:iCs/>
      <w:sz w:val="28"/>
      <w:szCs w:val="28"/>
    </w:rPr>
  </w:style>
  <w:style w:type="paragraph" w:styleId="C7e0e3eeebeee2eeea6" w:customStyle="1">
    <w:name w:val="Зc7аe0гe3оeeлebоeeвe2оeeкea 6"/>
    <w:basedOn w:val="Normal"/>
    <w:qFormat/>
    <w:pPr>
      <w:keepNext w:val="true"/>
      <w:spacing w:lineRule="auto" w:line="240" w:before="60" w:after="0"/>
      <w:jc w:val="center"/>
      <w:outlineLvl w:val="5"/>
    </w:pPr>
    <w:rPr>
      <w:rFonts w:ascii="Times New Roman" w:hAnsi="Times New Roman" w:eastAsia="Times New Roman" w:cs="Times New Roman"/>
      <w:b/>
      <w:bCs/>
      <w:sz w:val="32"/>
      <w:szCs w:val="32"/>
    </w:rPr>
  </w:style>
  <w:style w:type="paragraph" w:styleId="C7e0e3eeebeee2eeea8" w:customStyle="1">
    <w:name w:val="Зc7аe0гe3оeeлebоeeвe2оeeкea 8"/>
    <w:basedOn w:val="Normal"/>
    <w:qFormat/>
    <w:pPr>
      <w:spacing w:lineRule="auto" w:line="240" w:before="240" w:after="60"/>
      <w:outlineLvl w:val="7"/>
    </w:pPr>
    <w:rPr>
      <w:rFonts w:ascii="Times New Roman" w:hAnsi="Times New Roman" w:eastAsia="Times New Roman" w:cs="Times New Roman"/>
      <w:i/>
      <w:iCs/>
    </w:rPr>
  </w:style>
  <w:style w:type="paragraph" w:styleId="C2ecb3f1f2f0e0eceae8" w:customStyle="1">
    <w:name w:val="Вc2мecіb3сf1тf2 рf0аe0мecкeaиe8"/>
    <w:basedOn w:val="Normal"/>
    <w:qFormat/>
    <w:pPr>
      <w:spacing w:lineRule="auto" w:line="240"/>
    </w:pPr>
    <w:rPr>
      <w:rFonts w:ascii="Times New Roman" w:hAnsi="Times New Roman" w:eastAsia="Times New Roman" w:cs="Times New Roman"/>
    </w:rPr>
  </w:style>
  <w:style w:type="paragraph" w:styleId="C7e0e3eeebeee2eeeaf2e0e1ebe8f6b3" w:customStyle="1">
    <w:name w:val="Зc7аe0гe3оeeлebоeeвe2оeeкea тf2аe0бe1лebиe8цf6іb3"/>
    <w:qFormat/>
    <w:pPr>
      <w:widowControl w:val="false"/>
      <w:overflowPunct w:val="true"/>
      <w:bidi w:val="0"/>
      <w:spacing w:before="0" w:after="0"/>
      <w:jc w:val="center"/>
    </w:pPr>
    <w:rPr>
      <w:rFonts w:ascii="Liberation Serif" w:hAnsi="Liberation Serif" w:eastAsia="Tahoma" w:cs="Lohit Devanagari"/>
      <w:b/>
      <w:bCs/>
      <w:color w:val="00000A"/>
      <w:kern w:val="0"/>
      <w:sz w:val="24"/>
      <w:szCs w:val="24"/>
      <w:lang w:val="uk-UA" w:eastAsia="zh-CN" w:bidi="hi-IN"/>
    </w:rPr>
  </w:style>
  <w:style w:type="paragraph" w:styleId="C2ecb3f1f2f2e0e1ebe8f6b3" w:customStyle="1">
    <w:name w:val="Вc2мecіb3сf1тf2 тf2аe0бe1лebиe8цf6іb3"/>
    <w:basedOn w:val="Normal"/>
    <w:qFormat/>
    <w:pPr>
      <w:suppressLineNumbers/>
      <w:spacing w:lineRule="auto" w:line="240"/>
    </w:pPr>
    <w:rPr>
      <w:rFonts w:ascii="Times New Roman" w:hAnsi="Times New Roman" w:eastAsia="Times New Roman" w:cs="Times New Roman"/>
    </w:rPr>
  </w:style>
  <w:style w:type="paragraph" w:styleId="C7ede0eac7ede0eac7ede0ea" w:customStyle="1">
    <w:name w:val="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LONormal1" w:customStyle="1">
    <w:name w:val="LO-Normal"/>
    <w:qFormat/>
    <w:pPr>
      <w:widowControl w:val="false"/>
      <w:suppressAutoHyphens w:val="true"/>
      <w:overflowPunct w:val="true"/>
      <w:bidi w:val="0"/>
      <w:spacing w:lineRule="auto" w:line="300" w:before="0" w:after="0"/>
      <w:ind w:firstLine="720"/>
      <w:jc w:val="both"/>
    </w:pPr>
    <w:rPr>
      <w:rFonts w:ascii="Courier New" w:hAnsi="Courier New" w:eastAsia="Times New Roman" w:cs="Courier New"/>
      <w:color w:val="00000A"/>
      <w:kern w:val="0"/>
      <w:sz w:val="28"/>
      <w:szCs w:val="28"/>
      <w:lang w:val="uk-UA" w:eastAsia="zh-CN" w:bidi="ar-SA"/>
    </w:rPr>
  </w:style>
  <w:style w:type="paragraph" w:styleId="C7ede0eac7ede0eac7ede0eac7ede0eac7ede0ea" w:customStyle="1">
    <w:name w:val="Зc7нedаe0кea Зc7нedаe0кea 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Iauiue" w:customStyle="1">
    <w:name w:val="Iau?iue"/>
    <w:qFormat/>
    <w:pPr>
      <w:widowControl/>
      <w:suppressAutoHyphens w:val="true"/>
      <w:overflowPunct w:val="true"/>
      <w:bidi w:val="0"/>
      <w:spacing w:before="0" w:after="0"/>
      <w:jc w:val="left"/>
    </w:pPr>
    <w:rPr>
      <w:rFonts w:ascii="Times New Roman" w:hAnsi="Times New Roman" w:eastAsia="Times New Roman" w:cs="Times New Roman"/>
      <w:color w:val="00000A"/>
      <w:kern w:val="0"/>
      <w:sz w:val="28"/>
      <w:szCs w:val="28"/>
      <w:lang w:val="uk-UA" w:eastAsia="zh-CN" w:bidi="ar-SA"/>
    </w:rPr>
  </w:style>
  <w:style w:type="paragraph" w:styleId="Cff0eef1eceef2f0e5edede0ffe3e8efe5f0f1f1fbebeae01" w:customStyle="1">
    <w:name w:val="Пcfрf0оeeсf1мecоeeтf2рf0еe5нedнedаe0яff гe3иe8пefеe5рf0сf1сf1ыfbлebкeaаe01"/>
    <w:qFormat/>
    <w:pPr>
      <w:widowControl w:val="false"/>
      <w:overflowPunct w:val="true"/>
      <w:bidi w:val="0"/>
      <w:spacing w:before="0" w:after="0"/>
      <w:ind w:left="283" w:hanging="0"/>
      <w:jc w:val="left"/>
    </w:pPr>
    <w:rPr>
      <w:rFonts w:ascii="Liberation Serif" w:hAnsi="Liberation Serif" w:eastAsia="Tahoma" w:cs="Lohit Devanagari"/>
      <w:color w:val="00000A"/>
      <w:kern w:val="0"/>
      <w:sz w:val="24"/>
      <w:szCs w:val="24"/>
      <w:lang w:val="uk-UA" w:eastAsia="zh-CN" w:bidi="hi-IN"/>
    </w:rPr>
  </w:style>
  <w:style w:type="paragraph" w:styleId="D3eae0e7e0f2e5ebfc6" w:customStyle="1">
    <w:name w:val="Уd3кeaаe0зe7аe0тf2еe5лebьfc 6"/>
    <w:basedOn w:val="Normal"/>
    <w:qFormat/>
    <w:pPr>
      <w:spacing w:lineRule="auto" w:line="360" w:before="120" w:after="120"/>
      <w:ind w:firstLine="709"/>
      <w:jc w:val="both"/>
    </w:pPr>
    <w:rPr>
      <w:rFonts w:eastAsia="Times New Roman"/>
    </w:rPr>
  </w:style>
  <w:style w:type="paragraph" w:styleId="Default" w:customStyle="1">
    <w:name w:val="Default"/>
    <w:qFormat/>
    <w:pPr>
      <w:widowControl/>
      <w:suppressAutoHyphens w:val="true"/>
      <w:overflowPunct w:val="tru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styleId="Style51" w:customStyle="1">
    <w:name w:val="Style5"/>
    <w:basedOn w:val="Normal"/>
    <w:qFormat/>
    <w:pPr>
      <w:widowControl w:val="false"/>
      <w:spacing w:lineRule="exact" w:line="276"/>
      <w:jc w:val="center"/>
    </w:pPr>
    <w:rPr>
      <w:rFonts w:ascii="Times New Roman" w:hAnsi="Times New Roman" w:eastAsia="Times New Roman" w:cs="Times New Roman"/>
    </w:rPr>
  </w:style>
  <w:style w:type="paragraph" w:styleId="Style221" w:customStyle="1">
    <w:name w:val="Style22"/>
    <w:basedOn w:val="Normal"/>
    <w:qFormat/>
    <w:pPr>
      <w:widowControl w:val="false"/>
      <w:spacing w:lineRule="exact" w:line="276"/>
    </w:pPr>
    <w:rPr>
      <w:rFonts w:ascii="Times New Roman" w:hAnsi="Times New Roman" w:eastAsia="Times New Roman" w:cs="Times New Roman"/>
    </w:rPr>
  </w:style>
  <w:style w:type="paragraph" w:styleId="Style251" w:customStyle="1">
    <w:name w:val="Style25"/>
    <w:basedOn w:val="Normal"/>
    <w:qFormat/>
    <w:pPr>
      <w:widowControl w:val="false"/>
      <w:spacing w:lineRule="exact" w:line="278"/>
    </w:pPr>
    <w:rPr>
      <w:rFonts w:ascii="Times New Roman" w:hAnsi="Times New Roman" w:eastAsia="Times New Roman" w:cs="Times New Roman"/>
    </w:rPr>
  </w:style>
  <w:style w:type="paragraph" w:styleId="Style151" w:customStyle="1">
    <w:name w:val="Style15"/>
    <w:basedOn w:val="Normal"/>
    <w:qFormat/>
    <w:pPr>
      <w:widowControl w:val="false"/>
      <w:spacing w:lineRule="exact" w:line="276"/>
    </w:pPr>
    <w:rPr>
      <w:rFonts w:ascii="Times New Roman" w:hAnsi="Times New Roman" w:eastAsia="Times New Roman" w:cs="Times New Roman"/>
    </w:rPr>
  </w:style>
  <w:style w:type="paragraph" w:styleId="Style241" w:customStyle="1">
    <w:name w:val="Style24"/>
    <w:basedOn w:val="Normal"/>
    <w:qFormat/>
    <w:pPr>
      <w:widowControl w:val="false"/>
      <w:spacing w:lineRule="exact" w:line="278"/>
      <w:jc w:val="both"/>
    </w:pPr>
    <w:rPr>
      <w:rFonts w:ascii="Times New Roman" w:hAnsi="Times New Roman" w:eastAsia="Times New Roman" w:cs="Times New Roman"/>
    </w:rPr>
  </w:style>
  <w:style w:type="paragraph" w:styleId="Style201" w:customStyle="1">
    <w:name w:val="Style20"/>
    <w:basedOn w:val="Normal"/>
    <w:qFormat/>
    <w:pPr>
      <w:widowControl w:val="false"/>
      <w:spacing w:lineRule="exact" w:line="276"/>
      <w:jc w:val="both"/>
    </w:pPr>
    <w:rPr>
      <w:rFonts w:ascii="Times New Roman" w:hAnsi="Times New Roman" w:eastAsia="Times New Roman" w:cs="Times New Roman"/>
    </w:rPr>
  </w:style>
  <w:style w:type="paragraph" w:styleId="C7ede0eac7ede0eac7ede0eac7ede0eac7ede0eac7ede0eac7ede0eac7ede0eac7ede0ea1c7ede0eac7ede0eac7ede0eac7ede0eac7ede0eac7ede0eac7ede0ea" w:customStyle="1">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Normal"/>
    <w:qFormat/>
    <w:pPr>
      <w:spacing w:lineRule="auto" w:line="240"/>
    </w:pPr>
    <w:rPr>
      <w:rFonts w:ascii="Verdana" w:hAnsi="Verdana" w:eastAsia="Times New Roman" w:cs="Verdana"/>
      <w:sz w:val="20"/>
      <w:szCs w:val="20"/>
      <w:lang w:val="en-US"/>
    </w:rPr>
  </w:style>
  <w:style w:type="paragraph" w:styleId="Cee1fbf7edfbe9e2e5e1" w:customStyle="1">
    <w:name w:val="Оceбe1ыfbчf7нedыfbйe9 (вe2еe5бe1)"/>
    <w:basedOn w:val="Normal"/>
    <w:qFormat/>
    <w:pPr>
      <w:spacing w:lineRule="auto" w:line="240" w:before="280" w:after="280"/>
    </w:pPr>
    <w:rPr>
      <w:rFonts w:ascii="Times New Roman" w:hAnsi="Times New Roman" w:eastAsia="Times New Roman" w:cs="Times New Roman"/>
    </w:rPr>
  </w:style>
  <w:style w:type="paragraph" w:styleId="D1f2e0ede4e0f0f2edfbe9HTML" w:customStyle="1">
    <w:name w:val="Сd1тf2аe0нedдe4аe0рf0тf2нedыfbйe9 HTML"/>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eastAsia="Times New Roman" w:cs="Courier New"/>
      <w:sz w:val="26"/>
      <w:szCs w:val="26"/>
    </w:rPr>
  </w:style>
  <w:style w:type="paragraph" w:styleId="Cef1edeee2ede8e9f2e5eaf1f21" w:customStyle="1">
    <w:name w:val="Оceсf1нedоeeвe2нedиe8йe9 тf2еe5кeaсf1тf21"/>
    <w:basedOn w:val="Normal"/>
    <w:qFormat/>
    <w:pPr>
      <w:shd w:val="clear" w:color="auto" w:fill="FFFFFF"/>
      <w:spacing w:lineRule="exact" w:line="405" w:before="0" w:after="180"/>
      <w:ind w:hanging="460"/>
      <w:jc w:val="center"/>
    </w:pPr>
    <w:rPr>
      <w:rFonts w:ascii="Times New Roman" w:hAnsi="Times New Roman" w:eastAsia="Times New Roman" w:cs="Times New Roman"/>
      <w:spacing w:val="10"/>
      <w:sz w:val="31"/>
      <w:szCs w:val="31"/>
    </w:rPr>
  </w:style>
  <w:style w:type="paragraph" w:styleId="Cef1edeee2edeee9f2e5eaf1f2f1eef2f1f2f3efeeec2" w:customStyle="1">
    <w:name w:val="Оceсf1нedоeeвe2нedоeeйe9 тf2еe5кeaсf1тf2 сf1 оeeтf2сf1тf2уf3пefоeeмec 2"/>
    <w:basedOn w:val="Normal"/>
    <w:qFormat/>
    <w:pPr>
      <w:spacing w:lineRule="auto" w:line="480" w:before="0" w:after="120"/>
      <w:ind w:left="283" w:hanging="0"/>
    </w:pPr>
    <w:rPr>
      <w:rFonts w:ascii="Times New Roman" w:hAnsi="Times New Roman" w:eastAsia="Times New Roman" w:cs="Times New Roman"/>
      <w:sz w:val="20"/>
      <w:szCs w:val="20"/>
    </w:rPr>
  </w:style>
  <w:style w:type="paragraph" w:styleId="Cfb3e4e7e0e3eeebeee2eeea" w:customStyle="1">
    <w:name w:val="Пcfіb3дe4зe7аe0гe3оeeлebоeeвe2оeeкea"/>
    <w:basedOn w:val="Normal"/>
    <w:qFormat/>
    <w:pPr>
      <w:spacing w:lineRule="auto" w:line="240"/>
      <w:jc w:val="center"/>
    </w:pPr>
    <w:rPr>
      <w:rFonts w:ascii="Times New Roman" w:hAnsi="Times New Roman" w:eastAsia="Times New Roman" w:cs="Times New Roman"/>
      <w:i/>
      <w:iCs/>
      <w:sz w:val="26"/>
      <w:szCs w:val="26"/>
    </w:rPr>
  </w:style>
  <w:style w:type="paragraph" w:styleId="Style31" w:customStyle="1">
    <w:name w:val="Style3"/>
    <w:basedOn w:val="Normal"/>
    <w:qFormat/>
    <w:pPr>
      <w:widowControl w:val="false"/>
      <w:spacing w:lineRule="exact" w:line="278"/>
      <w:ind w:firstLine="744"/>
      <w:jc w:val="both"/>
    </w:pPr>
    <w:rPr>
      <w:rFonts w:ascii="Times New Roman" w:hAnsi="Times New Roman" w:eastAsia="Times New Roman" w:cs="Times New Roman"/>
    </w:rPr>
  </w:style>
  <w:style w:type="paragraph" w:styleId="Style110" w:customStyle="1">
    <w:name w:val="Style1"/>
    <w:basedOn w:val="Normal"/>
    <w:qFormat/>
    <w:pPr>
      <w:widowControl w:val="false"/>
      <w:spacing w:lineRule="exact" w:line="274"/>
      <w:jc w:val="both"/>
    </w:pPr>
    <w:rPr>
      <w:rFonts w:ascii="Times New Roman" w:hAnsi="Times New Roman" w:eastAsia="Times New Roman" w:cs="Times New Roman"/>
    </w:rPr>
  </w:style>
  <w:style w:type="paragraph" w:styleId="FR1" w:customStyle="1">
    <w:name w:val="FR1"/>
    <w:qFormat/>
    <w:pPr>
      <w:widowControl w:val="false"/>
      <w:suppressAutoHyphens w:val="true"/>
      <w:overflowPunct w:val="true"/>
      <w:bidi w:val="0"/>
      <w:spacing w:before="120" w:after="0"/>
      <w:ind w:left="80" w:hanging="0"/>
      <w:jc w:val="center"/>
    </w:pPr>
    <w:rPr>
      <w:rFonts w:ascii="Times New Roman" w:hAnsi="Times New Roman" w:eastAsia="Times New Roman" w:cs="Times New Roman"/>
      <w:b/>
      <w:bCs/>
      <w:color w:val="00000A"/>
      <w:kern w:val="0"/>
      <w:sz w:val="28"/>
      <w:szCs w:val="28"/>
      <w:lang w:val="uk-UA" w:eastAsia="zh-CN" w:bidi="ar-SA"/>
    </w:rPr>
  </w:style>
  <w:style w:type="paragraph" w:styleId="C2e5f0f5edb3e9eaeeebeeedf2e8f2f3eb" w:customStyle="1">
    <w:name w:val="Вc2еe5рf0хf5нedіb3йe9 кeaоeeлebоeeнedтf2иe8тf2уf3лeb"/>
    <w:basedOn w:val="Normal"/>
    <w:qFormat/>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f1edeee2edeee9f2e5eaf1f22" w:customStyle="1">
    <w:name w:val="Оceсf1нedоeeвe2нedоeeйe9 тf2еe5кeaсf1тf2 2"/>
    <w:basedOn w:val="Normal"/>
    <w:qFormat/>
    <w:pPr>
      <w:spacing w:lineRule="auto" w:line="480" w:before="0" w:after="120"/>
    </w:pPr>
    <w:rPr>
      <w:rFonts w:ascii="Times New Roman" w:hAnsi="Times New Roman" w:eastAsia="Times New Roman" w:cs="Times New Roman"/>
    </w:rPr>
  </w:style>
  <w:style w:type="paragraph" w:styleId="C7ede0ea" w:customStyle="1">
    <w:name w:val="Зc7нedаe0кea"/>
    <w:basedOn w:val="Normal"/>
    <w:qFormat/>
    <w:pPr>
      <w:spacing w:lineRule="auto" w:line="240"/>
    </w:pPr>
    <w:rPr>
      <w:rFonts w:ascii="Verdana" w:hAnsi="Verdana" w:eastAsia="Times New Roman" w:cs="Verdana"/>
      <w:sz w:val="20"/>
      <w:szCs w:val="20"/>
      <w:lang w:val="en-US"/>
    </w:rPr>
  </w:style>
  <w:style w:type="paragraph" w:styleId="Cef1edeee2ede8e9f2e5eaf1f2e7e2b3e4f1f2f3efeeec" w:customStyle="1">
    <w:name w:val="Оceсf1нedоeeвe2нedиe8йe9 тf2еe5кeaсf1тf2 зe7 вe2іb3дe4сf1тf2уf3пefоeeмec"/>
    <w:basedOn w:val="Normal"/>
    <w:qFormat/>
    <w:pPr>
      <w:widowControl w:val="false"/>
      <w:spacing w:lineRule="auto" w:line="379" w:before="440" w:after="0"/>
      <w:ind w:firstLine="567"/>
      <w:jc w:val="both"/>
    </w:pPr>
    <w:rPr>
      <w:rFonts w:ascii="Times New Roman" w:hAnsi="Times New Roman" w:eastAsia="Times New Roman" w:cs="Times New Roman"/>
    </w:rPr>
  </w:style>
  <w:style w:type="paragraph" w:styleId="Cde8e6edb3e9eaeeebeeedf2e8f2f3eb" w:customStyle="1">
    <w:name w:val="Нcdиe8жe6нedіb3йe9 кeaоeeлebоeeнedтf2иe8тf2уf3лeb"/>
    <w:basedOn w:val="Normal"/>
    <w:qFormat/>
    <w:pPr>
      <w:tabs>
        <w:tab w:val="clear" w:pos="720"/>
        <w:tab w:val="center" w:pos="4819" w:leader="none"/>
        <w:tab w:val="right" w:pos="9639" w:leader="none"/>
      </w:tabs>
      <w:spacing w:lineRule="auto" w:line="240"/>
      <w:jc w:val="both"/>
    </w:pPr>
    <w:rPr>
      <w:rFonts w:ascii="Times New Roman" w:hAnsi="Times New Roman" w:eastAsia="Times New Roman" w:cs="Times New Roman"/>
    </w:rPr>
  </w:style>
  <w:style w:type="paragraph" w:styleId="Cee1fbf7edfbe9eef2f1f2f3ef" w:customStyle="1">
    <w:name w:val="Оceбe1ыfbчf7нedыfbйe9 оeeтf2сf1тf2уf3пef"/>
    <w:basedOn w:val="Normal"/>
    <w:qFormat/>
    <w:pPr>
      <w:spacing w:lineRule="auto" w:line="240" w:before="20" w:after="20"/>
      <w:ind w:left="708" w:firstLine="737"/>
      <w:jc w:val="both"/>
    </w:pPr>
    <w:rPr>
      <w:rFonts w:ascii="Times New Roman" w:hAnsi="Times New Roman" w:eastAsia="Times New Roman" w:cs="Times New Roman"/>
    </w:rPr>
  </w:style>
  <w:style w:type="paragraph" w:styleId="D6e8f2e0f2e0" w:customStyle="1">
    <w:name w:val="Цd6иe8тf2аe0тf2аe0"/>
    <w:basedOn w:val="Normal"/>
    <w:qFormat/>
    <w:pPr>
      <w:spacing w:lineRule="auto" w:line="240"/>
      <w:ind w:left="720" w:right="677" w:hanging="0"/>
      <w:jc w:val="center"/>
    </w:pPr>
    <w:rPr>
      <w:rFonts w:ascii="Times New Roman" w:hAnsi="Times New Roman" w:eastAsia="Times New Roman" w:cs="Times New Roman"/>
      <w:sz w:val="28"/>
      <w:szCs w:val="28"/>
    </w:rPr>
  </w:style>
  <w:style w:type="paragraph" w:styleId="Code" w:customStyle="1">
    <w:name w:val="Code"/>
    <w:basedOn w:val="Normal"/>
    <w:qFormat/>
    <w:pPr>
      <w:spacing w:lineRule="auto" w:line="240"/>
    </w:pPr>
    <w:rPr>
      <w:rFonts w:ascii="Courier New" w:hAnsi="Courier New" w:eastAsia="Times New Roman" w:cs="Courier New"/>
      <w:sz w:val="20"/>
      <w:szCs w:val="20"/>
      <w:lang w:val="en-US"/>
    </w:rPr>
  </w:style>
  <w:style w:type="paragraph" w:styleId="Cfeeeae0e6f7e8ea" w:customStyle="1">
    <w:name w:val="Пcfоeeкeaаe0жe6чf7иe8кea"/>
    <w:basedOn w:val="Normal"/>
    <w:qFormat/>
    <w:pPr>
      <w:suppressLineNumbers/>
      <w:spacing w:lineRule="auto" w:line="240"/>
    </w:pPr>
    <w:rPr>
      <w:rFonts w:ascii="Times New Roman" w:hAnsi="Times New Roman" w:eastAsia="Times New Roman" w:cs="Times New Roman"/>
    </w:rPr>
  </w:style>
  <w:style w:type="paragraph" w:styleId="D0eee7e4b3eb" w:customStyle="1">
    <w:name w:val="Рd0оeeзe7дe4іb3лeb"/>
    <w:basedOn w:val="Normal"/>
    <w:qFormat/>
    <w:pPr>
      <w:suppressLineNumbers/>
      <w:spacing w:lineRule="auto" w:line="240" w:before="120" w:after="120"/>
    </w:pPr>
    <w:rPr>
      <w:rFonts w:ascii="Times New Roman" w:hAnsi="Times New Roman" w:eastAsia="Times New Roman" w:cs="Times New Roman"/>
      <w:i/>
      <w:iCs/>
    </w:rPr>
  </w:style>
  <w:style w:type="paragraph" w:styleId="D1efe8f1eeea" w:customStyle="1">
    <w:name w:val="Сd1пefиe8сf1оeeкea"/>
    <w:qFormat/>
    <w:pPr>
      <w:widowControl w:val="false"/>
      <w:overflowPunct w:val="true"/>
      <w:bidi w:val="0"/>
      <w:spacing w:before="0" w:after="0"/>
      <w:jc w:val="left"/>
    </w:pPr>
    <w:rPr>
      <w:rFonts w:ascii="Liberation Serif" w:hAnsi="Liberation Serif" w:eastAsia="Tahoma" w:cs="Lohit Devanagari"/>
      <w:color w:val="00000A"/>
      <w:kern w:val="0"/>
      <w:sz w:val="24"/>
      <w:szCs w:val="24"/>
      <w:lang w:val="uk-UA" w:eastAsia="zh-CN" w:bidi="hi-IN"/>
    </w:rPr>
  </w:style>
  <w:style w:type="paragraph" w:styleId="Cef1edeee2ede8e9f2e5eaf1f22" w:customStyle="1">
    <w:name w:val="Оceсf1нedоeeвe2нedиe8йe9 тf2еe5кeaсf1тf2"/>
    <w:basedOn w:val="Normal"/>
    <w:qFormat/>
    <w:pPr>
      <w:spacing w:lineRule="auto" w:line="240" w:before="0" w:after="120"/>
      <w:jc w:val="both"/>
    </w:pPr>
    <w:rPr>
      <w:rFonts w:ascii="Times New Roman" w:hAnsi="Times New Roman" w:eastAsia="Times New Roman" w:cs="Times New Roman"/>
    </w:rPr>
  </w:style>
  <w:style w:type="paragraph" w:styleId="C7e0e3eeebeee2eeea" w:customStyle="1">
    <w:name w:val="Зc7аe0гe3оeeлebоeeвe2оeeкea"/>
    <w:basedOn w:val="Normal"/>
    <w:qFormat/>
    <w:pPr>
      <w:widowControl w:val="false"/>
      <w:spacing w:lineRule="auto" w:line="240"/>
      <w:ind w:left="320" w:hanging="0"/>
      <w:jc w:val="center"/>
    </w:pPr>
    <w:rPr>
      <w:rFonts w:eastAsia="Times New Roman"/>
      <w:b/>
      <w:bCs/>
      <w:sz w:val="18"/>
      <w:szCs w:val="18"/>
    </w:rPr>
  </w:style>
  <w:style w:type="paragraph" w:styleId="C7ecb3f1f2f1efe8f1eaf3" w:customStyle="1">
    <w:name w:val="Зc7мecіb3сf1тf2 сf1пefиe8сf1кeaуf3"/>
    <w:basedOn w:val="Normal"/>
    <w:qFormat/>
    <w:pPr>
      <w:spacing w:lineRule="auto" w:line="240"/>
      <w:ind w:left="567" w:hanging="0"/>
    </w:pPr>
    <w:rPr>
      <w:rFonts w:ascii="Times New Roman" w:hAnsi="Times New Roman" w:eastAsia="Times New Roman" w:cs="Times New Roman"/>
    </w:rPr>
  </w:style>
  <w:style w:type="paragraph" w:styleId="ListParagraph">
    <w:name w:val="List Paragraph"/>
    <w:basedOn w:val="Normal"/>
    <w:qFormat/>
    <w:pPr>
      <w:spacing w:before="0" w:after="0"/>
      <w:ind w:left="720" w:hanging="0"/>
      <w:contextualSpacing/>
    </w:pPr>
    <w:rPr/>
  </w:style>
  <w:style w:type="paragraph" w:styleId="C7e0e3eeebeee2eeea3" w:customStyle="1">
    <w:name w:val="Зc7аe0гe3оeeлebоeeвe2оeeкea 3"/>
    <w:basedOn w:val="Normal"/>
    <w:qFormat/>
    <w:pPr>
      <w:keepNext w:val="true"/>
      <w:suppressAutoHyphens w:val="true"/>
      <w:spacing w:lineRule="auto" w:line="240" w:before="240" w:after="60"/>
      <w:outlineLvl w:val="2"/>
    </w:pPr>
    <w:rPr>
      <w:rFonts w:eastAsia="Times New Roman"/>
      <w:b/>
      <w:bCs/>
      <w:sz w:val="26"/>
      <w:szCs w:val="26"/>
    </w:rPr>
  </w:style>
  <w:style w:type="paragraph" w:styleId="C7e0e3eeebeee2eeea4" w:customStyle="1">
    <w:name w:val="Зc7аe0гe3оeeлebоeeвe2оeeкea 4"/>
    <w:basedOn w:val="Normal"/>
    <w:qFormat/>
    <w:pPr>
      <w:widowControl w:val="false"/>
      <w:suppressAutoHyphens w:val="true"/>
      <w:spacing w:lineRule="auto" w:line="240"/>
      <w:outlineLvl w:val="3"/>
    </w:pPr>
    <w:rPr>
      <w:rFonts w:ascii="Times New Roman CYR" w:hAnsi="Times New Roman CYR" w:eastAsia="Times New Roman" w:cs="Times New Roman CYR"/>
    </w:rPr>
  </w:style>
  <w:style w:type="paragraph" w:styleId="C2ecb3f1f2eae0e4f0f3" w:customStyle="1">
    <w:name w:val="Вc2мecіb3сf1тf2 кeaаe0дe4рf0уf3"/>
    <w:basedOn w:val="Normal"/>
    <w:qFormat/>
    <w:pPr>
      <w:suppressAutoHyphens w:val="true"/>
      <w:spacing w:lineRule="auto" w:line="240"/>
    </w:pPr>
    <w:rPr>
      <w:rFonts w:ascii="Times New Roman" w:hAnsi="Times New Roman" w:eastAsia="Times New Roman" w:cs="Times New Roman"/>
    </w:rPr>
  </w:style>
  <w:style w:type="paragraph" w:styleId="D0e5f6e5ede7e8ff" w:customStyle="1">
    <w:name w:val="Рd0еe5цf6еe5нedзe7иe8яff"/>
    <w:qFormat/>
    <w:pPr>
      <w:widowControl/>
      <w:suppressAutoHyphens w:val="true"/>
      <w:overflowPunct w:val="true"/>
      <w:bidi w:val="0"/>
      <w:spacing w:before="0" w:after="0"/>
      <w:jc w:val="left"/>
    </w:pPr>
    <w:rPr>
      <w:rFonts w:ascii="Calibri" w:hAnsi="Calibri" w:eastAsia="Times New Roman" w:cs="Calibri"/>
      <w:color w:val="00000A"/>
      <w:kern w:val="0"/>
      <w:sz w:val="24"/>
      <w:szCs w:val="22"/>
      <w:lang w:val="uk-UA" w:eastAsia="zh-CN" w:bidi="ar-SA"/>
    </w:rPr>
  </w:style>
  <w:style w:type="paragraph" w:styleId="Xl32" w:customStyle="1">
    <w:name w:val="xl32"/>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31" w:customStyle="1">
    <w:name w:val="xl31"/>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30" w:customStyle="1">
    <w:name w:val="xl30"/>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9" w:customStyle="1">
    <w:name w:val="xl29"/>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8" w:customStyle="1">
    <w:name w:val="xl28"/>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rPr>
  </w:style>
  <w:style w:type="paragraph" w:styleId="Xl27" w:customStyle="1">
    <w:name w:val="xl27"/>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imes New Roman"/>
    </w:rPr>
  </w:style>
  <w:style w:type="paragraph" w:styleId="Xl26" w:customStyle="1">
    <w:name w:val="xl26"/>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b/>
      <w:bCs/>
      <w:i/>
      <w:iCs/>
    </w:rPr>
  </w:style>
  <w:style w:type="paragraph" w:styleId="Xl25" w:customStyle="1">
    <w:name w:val="xl25"/>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4" w:customStyle="1">
    <w:name w:val="xl24"/>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Xl23" w:customStyle="1">
    <w:name w:val="xl23"/>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imes New Roman"/>
    </w:rPr>
  </w:style>
  <w:style w:type="paragraph" w:styleId="Xl22" w:customStyle="1">
    <w:name w:val="xl22"/>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imes New Roman"/>
    </w:rPr>
  </w:style>
  <w:style w:type="paragraph" w:styleId="Font5" w:customStyle="1">
    <w:name w:val="font5"/>
    <w:basedOn w:val="Normal"/>
    <w:qFormat/>
    <w:pPr>
      <w:suppressAutoHyphens w:val="true"/>
      <w:spacing w:lineRule="auto" w:line="240" w:before="280" w:after="280"/>
    </w:pPr>
    <w:rPr>
      <w:rFonts w:eastAsia="Times New Roman"/>
      <w:color w:val="333333"/>
    </w:rPr>
  </w:style>
  <w:style w:type="paragraph" w:styleId="C1e5e7e8edf2e5f0e2e0ebe01" w:customStyle="1">
    <w:name w:val="Бc1еe5зe7 иe8нedтf2еe5рf0вe2аe0лebаe01"/>
    <w:qFormat/>
    <w:pPr>
      <w:widowControl/>
      <w:suppressAutoHyphens w:val="true"/>
      <w:overflowPunct w:val="true"/>
      <w:bidi w:val="0"/>
      <w:spacing w:before="0" w:after="0"/>
      <w:jc w:val="left"/>
    </w:pPr>
    <w:rPr>
      <w:rFonts w:ascii="Calibri" w:hAnsi="Calibri" w:eastAsia="Times New Roman" w:cs="Calibri"/>
      <w:color w:val="00000A"/>
      <w:kern w:val="0"/>
      <w:sz w:val="24"/>
      <w:szCs w:val="22"/>
      <w:lang w:val="uk-UA" w:eastAsia="zh-CN" w:bidi="ar-SA"/>
    </w:rPr>
  </w:style>
  <w:style w:type="paragraph" w:styleId="C7ede0ea1" w:customStyle="1">
    <w:name w:val="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1" w:customStyle="1">
    <w:name w:val="Зc7нedаe0кea 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2" w:customStyle="1">
    <w:name w:val="Зc7нedаe0кea Зc7нedаe0кea1 Зc7нedаe0кea Зc7нedаe0кea Зc7нedаe0кea 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2" w:customStyle="1">
    <w:name w:val="Зc7нedаe0кea Зc7нedаe0кea Зc7нedаe0кea Зc7нedаe0кea Зc7нedаe0кea Зc7нedаe0кea Зc7нedаe0кea 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2" w:customStyle="1">
    <w:name w:val="Зc7нedаe0кea Зc7нedаe0кea1 Зc7нedаe0кea2"/>
    <w:basedOn w:val="Normal"/>
    <w:qFormat/>
    <w:pPr>
      <w:suppressAutoHyphens w:val="true"/>
      <w:spacing w:lineRule="auto" w:line="240"/>
    </w:pPr>
    <w:rPr>
      <w:rFonts w:ascii="Verdana" w:hAnsi="Verdana" w:eastAsia="Times New Roman" w:cs="Verdana"/>
      <w:sz w:val="20"/>
      <w:szCs w:val="20"/>
      <w:lang w:val="en-US"/>
    </w:rPr>
  </w:style>
  <w:style w:type="paragraph" w:styleId="Xl83" w:customStyle="1">
    <w:name w:val="xl83"/>
    <w:basedOn w:val="Normal"/>
    <w:qFormat/>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2" w:customStyle="1">
    <w:name w:val="xl82"/>
    <w:basedOn w:val="Normal"/>
    <w:qFormat/>
    <w:pPr>
      <w:pBdr>
        <w:top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1" w:customStyle="1">
    <w:name w:val="xl81"/>
    <w:basedOn w:val="Normal"/>
    <w:qFormat/>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80" w:customStyle="1">
    <w:name w:val="xl80"/>
    <w:basedOn w:val="Normal"/>
    <w:qFormat/>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9" w:customStyle="1">
    <w:name w:val="xl79"/>
    <w:basedOn w:val="Normal"/>
    <w:qFormat/>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8" w:customStyle="1">
    <w:name w:val="xl78"/>
    <w:basedOn w:val="Normal"/>
    <w:qFormat/>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7" w:customStyle="1">
    <w:name w:val="xl77"/>
    <w:basedOn w:val="Normal"/>
    <w:qFormat/>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6" w:customStyle="1">
    <w:name w:val="xl76"/>
    <w:basedOn w:val="Normal"/>
    <w:qFormat/>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5" w:customStyle="1">
    <w:name w:val="xl75"/>
    <w:basedOn w:val="Normal"/>
    <w:qFormat/>
    <w:pPr>
      <w:pBdr>
        <w:bottom w:val="single" w:sz="4" w:space="0" w:color="000001"/>
      </w:pBdr>
      <w:suppressAutoHyphens w:val="true"/>
      <w:spacing w:lineRule="auto" w:line="240" w:before="280" w:after="280"/>
      <w:jc w:val="center"/>
    </w:pPr>
    <w:rPr>
      <w:rFonts w:ascii="Times New Roman" w:hAnsi="Times New Roman" w:eastAsia="Times New Roman" w:cs="Times New Roman"/>
      <w:b/>
      <w:bCs/>
    </w:rPr>
  </w:style>
  <w:style w:type="paragraph" w:styleId="Xl74" w:customStyle="1">
    <w:name w:val="xl74"/>
    <w:basedOn w:val="Normal"/>
    <w:qFormat/>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3" w:customStyle="1">
    <w:name w:val="xl73"/>
    <w:basedOn w:val="Normal"/>
    <w:qFormat/>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72" w:customStyle="1">
    <w:name w:val="xl72"/>
    <w:basedOn w:val="Normal"/>
    <w:qFormat/>
    <w:pPr>
      <w:suppressAutoHyphens w:val="true"/>
      <w:spacing w:lineRule="auto" w:line="240" w:before="280" w:after="280"/>
      <w:jc w:val="center"/>
    </w:pPr>
    <w:rPr>
      <w:rFonts w:ascii="Times New Roman" w:hAnsi="Times New Roman" w:eastAsia="Times New Roman" w:cs="Times New Roman"/>
      <w:b/>
      <w:bCs/>
    </w:rPr>
  </w:style>
  <w:style w:type="paragraph" w:styleId="Xl71" w:customStyle="1">
    <w:name w:val="xl71"/>
    <w:basedOn w:val="Normal"/>
    <w:qFormat/>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70" w:customStyle="1">
    <w:name w:val="xl70"/>
    <w:basedOn w:val="Normal"/>
    <w:qFormat/>
    <w:pPr>
      <w:suppressAutoHyphens w:val="true"/>
      <w:spacing w:lineRule="auto" w:line="240" w:before="280" w:after="280"/>
      <w:jc w:val="center"/>
    </w:pPr>
    <w:rPr>
      <w:rFonts w:ascii="Times New Roman" w:hAnsi="Times New Roman" w:eastAsia="Times New Roman" w:cs="Times New Roman"/>
      <w:sz w:val="20"/>
      <w:szCs w:val="20"/>
    </w:rPr>
  </w:style>
  <w:style w:type="paragraph" w:styleId="Xl69" w:customStyle="1">
    <w:name w:val="xl69"/>
    <w:basedOn w:val="Normal"/>
    <w:qFormat/>
    <w:pP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Xl68" w:customStyle="1">
    <w:name w:val="xl68"/>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sz w:val="20"/>
      <w:szCs w:val="20"/>
    </w:rPr>
  </w:style>
  <w:style w:type="paragraph" w:styleId="Xl67" w:customStyle="1">
    <w:name w:val="xl67"/>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imes New Roman" w:cs="Times New Roman"/>
    </w:rPr>
  </w:style>
  <w:style w:type="paragraph" w:styleId="Xl66" w:customStyle="1">
    <w:name w:val="xl66"/>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imes New Roman" w:cs="Times New Roman"/>
      <w:sz w:val="20"/>
      <w:szCs w:val="20"/>
    </w:rPr>
  </w:style>
  <w:style w:type="paragraph" w:styleId="Xl65" w:customStyle="1">
    <w:name w:val="xl65"/>
    <w:basedOn w:val="Normal"/>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imes New Roman" w:cs="Times New Roman"/>
      <w:sz w:val="20"/>
      <w:szCs w:val="20"/>
    </w:rPr>
  </w:style>
  <w:style w:type="paragraph" w:styleId="C7ede0eac7ede0eac7ede0eac7ede0eac7ede0eac7ede0eac7ede0eac7ede0ea1" w:customStyle="1">
    <w:name w:val="Зc7нedаe0кea Зc7нedаe0кea Зc7нedаe0кea Зc7нedаe0кea Зc7нedаe0кea 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1" w:customStyle="1">
    <w:name w:val="Зc7нedаe0кea Зc7нedаe0кea1 Зc7нedаe0кea1"/>
    <w:basedOn w:val="Normal"/>
    <w:qFormat/>
    <w:pPr>
      <w:suppressAutoHyphens w:val="true"/>
      <w:spacing w:lineRule="auto" w:line="240"/>
    </w:pPr>
    <w:rPr>
      <w:rFonts w:ascii="Verdana" w:hAnsi="Verdana" w:eastAsia="Times New Roman" w:cs="Verdana"/>
      <w:sz w:val="20"/>
      <w:szCs w:val="20"/>
      <w:lang w:val="en-US"/>
    </w:rPr>
  </w:style>
  <w:style w:type="paragraph" w:styleId="C0e1e7e0f6f1efe8f1eae01" w:customStyle="1">
    <w:name w:val="Аc0бe1зe7аe0цf6 сf1пefиe8сf1кeaаe01"/>
    <w:basedOn w:val="Normal"/>
    <w:qFormat/>
    <w:pPr>
      <w:suppressAutoHyphens w:val="true"/>
      <w:spacing w:before="0" w:after="200"/>
      <w:ind w:left="720" w:hanging="0"/>
      <w:contextualSpacing/>
    </w:pPr>
    <w:rPr>
      <w:rFonts w:ascii="Calibri" w:hAnsi="Calibri" w:eastAsia="Times New Roman" w:cs="Calibri"/>
    </w:rPr>
  </w:style>
  <w:style w:type="paragraph" w:styleId="C0e1e7e0f6f1efe8f1eaf3" w:customStyle="1">
    <w:name w:val="Аc0бe1зe7аe0цf6 сf1пefиe8сf1кeaуf3"/>
    <w:basedOn w:val="Normal"/>
    <w:qFormat/>
    <w:pPr>
      <w:suppressAutoHyphens w:val="true"/>
      <w:spacing w:before="0" w:after="200"/>
      <w:ind w:left="720" w:hanging="0"/>
      <w:contextualSpacing/>
    </w:pPr>
    <w:rPr>
      <w:rFonts w:ascii="Calibri" w:hAnsi="Calibri" w:eastAsia="Times New Roman" w:cs="Calibri"/>
    </w:rPr>
  </w:style>
  <w:style w:type="paragraph" w:styleId="C7ede0ea2" w:customStyle="1">
    <w:name w:val="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2" w:customStyle="1">
    <w:name w:val="Зc7нedаe0кea Зc7нedаe0кea Зc7нedаe0кea Зc7нedаe0кea2"/>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3" w:customStyle="1">
    <w:name w:val="Зc7нedаe0кea Зc7нedаe0кea1 Зc7нedаe0кea Зc7нedаe0кea Зc7нedаe0кea Зc7нedаe0кea3"/>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 w:customStyle="1">
    <w:name w:val="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1" w:customStyle="1">
    <w:name w:val="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1c7ede0eac7ede0eac7ede0eac7ede0eac7ede0eac7ede0ea" w:customStyle="1">
    <w:name w:val="Зc7нedаe0кea Зc7нedаe0кea Зc7нedаe0кea1 Зc7нedаe0кea Зc7нedаe0кea 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c7ede0eac7ede0eac7ede0eac7ede0eac7ede0eac7ede0ea3" w:customStyle="1">
    <w:name w:val="Зc7нedаe0кea Зc7нedаe0кea Зc7нedаe0кea Зc7нedаe0кea Зc7нedаe0кea Зc7нedаe0кea Зc7нedаe0кea Зc7нedаe0кea3"/>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 w:customStyle="1">
    <w:name w:val="Зc7нedаe0кea Зc7нedаe0кea1 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3" w:customStyle="1">
    <w:name w:val="Зc7нedаe0кea Зc7нedаe0кea1 Зc7нedаe0кea3"/>
    <w:basedOn w:val="Normal"/>
    <w:qFormat/>
    <w:pPr>
      <w:suppressAutoHyphens w:val="true"/>
      <w:spacing w:lineRule="auto" w:line="240"/>
    </w:pPr>
    <w:rPr>
      <w:rFonts w:ascii="Verdana" w:hAnsi="Verdana" w:eastAsia="Times New Roman" w:cs="Verdana"/>
      <w:sz w:val="20"/>
      <w:szCs w:val="20"/>
      <w:lang w:val="en-US"/>
    </w:rPr>
  </w:style>
  <w:style w:type="paragraph" w:styleId="Cef1edeee2edeee9f2e5eaf1f2f1eef2f1f2f3efeeec21" w:customStyle="1">
    <w:name w:val="Оceсf1нedоeeвe2нedоeeйe9 тf2еe5кeaсf1тf2 сf1 оeeтf2сf1тf2уf3пefоeeмec 21"/>
    <w:basedOn w:val="Normal"/>
    <w:qFormat/>
    <w:pPr>
      <w:widowControl w:val="false"/>
      <w:suppressAutoHyphens w:val="true"/>
      <w:spacing w:lineRule="auto" w:line="480" w:before="0" w:after="120"/>
      <w:ind w:left="283" w:hanging="0"/>
    </w:pPr>
    <w:rPr>
      <w:rFonts w:ascii="Times New Roman CYR" w:hAnsi="Times New Roman CYR" w:eastAsia="Times New Roman" w:cs="Times New Roman CYR"/>
    </w:rPr>
  </w:style>
  <w:style w:type="paragraph" w:styleId="C7ede0eac7ede0eac7ede0eac7ede0eac7ede0eac7ede0eac7ede0eac7ede0ea" w:customStyle="1">
    <w:name w:val="Зc7нedаe0кea Зc7нedаe0кea Зc7нedаe0кea Зc7нedаe0кea Зc7нedаe0кea Зc7нedаe0кea Зc7нedаe0кea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 w:customStyle="1">
    <w:name w:val="Зc7нedаe0кea Зc7нedаe0кea1 Зc7нedаe0кea"/>
    <w:basedOn w:val="Normal"/>
    <w:qFormat/>
    <w:pPr>
      <w:suppressAutoHyphens w:val="true"/>
      <w:spacing w:lineRule="auto" w:line="240"/>
    </w:pPr>
    <w:rPr>
      <w:rFonts w:ascii="Verdana" w:hAnsi="Verdana" w:eastAsia="Times New Roman" w:cs="Verdana"/>
      <w:sz w:val="20"/>
      <w:szCs w:val="20"/>
      <w:lang w:val="en-US"/>
    </w:rPr>
  </w:style>
  <w:style w:type="paragraph" w:styleId="C7ede0eac7ede0ea1c7ede0eac7ede0eac7ede0eac7ede0ea1" w:customStyle="1">
    <w:name w:val="Зc7нedаe0кea Зc7нedаe0кea1 Зc7нedаe0кea Зc7нedаe0кea Зc7нedаe0кea Зc7нedаe0кea1"/>
    <w:basedOn w:val="Normal"/>
    <w:qFormat/>
    <w:pPr>
      <w:suppressAutoHyphens w:val="true"/>
      <w:spacing w:lineRule="auto" w:line="240"/>
    </w:pPr>
    <w:rPr>
      <w:rFonts w:ascii="Verdana" w:hAnsi="Verdana" w:eastAsia="Times New Roman" w:cs="Verdana"/>
      <w:sz w:val="20"/>
      <w:szCs w:val="20"/>
      <w:lang w:val="en-US"/>
    </w:rPr>
  </w:style>
  <w:style w:type="paragraph" w:styleId="C1e5e7e8edf2e5f0e2e0ebe0" w:customStyle="1">
    <w:name w:val="Бc1еe5зe7 иe8нedтf2еe5рf0вe2аe0лebаe0"/>
    <w:qFormat/>
    <w:pPr>
      <w:widowControl/>
      <w:suppressAutoHyphens w:val="true"/>
      <w:overflowPunct w:val="true"/>
      <w:bidi w:val="0"/>
      <w:spacing w:before="0" w:after="0"/>
      <w:jc w:val="left"/>
    </w:pPr>
    <w:rPr>
      <w:rFonts w:ascii="Calibri" w:hAnsi="Calibri" w:eastAsia="Times New Roman" w:cs="Calibri"/>
      <w:color w:val="00000A"/>
      <w:kern w:val="0"/>
      <w:sz w:val="24"/>
      <w:szCs w:val="20"/>
      <w:lang w:val="uk-UA" w:eastAsia="zh-CN" w:bidi="ar-SA"/>
    </w:rPr>
  </w:style>
  <w:style w:type="paragraph" w:styleId="C0e1e7e0f6f1efe8f1eae0" w:customStyle="1">
    <w:name w:val="Аc0бe1зe7аe0цf6 сf1пefиe8сf1кeaаe0"/>
    <w:basedOn w:val="Normal"/>
    <w:qFormat/>
    <w:pPr>
      <w:suppressAutoHyphens w:val="true"/>
      <w:spacing w:before="0" w:after="200"/>
      <w:ind w:left="720" w:hanging="0"/>
      <w:contextualSpacing/>
    </w:pPr>
    <w:rPr>
      <w:rFonts w:ascii="Calibri" w:hAnsi="Calibri" w:eastAsia="Times New Roman" w:cs="Calibri"/>
    </w:rPr>
  </w:style>
  <w:style w:type="paragraph" w:styleId="D2e5eaf1f2e2fbedeef1eae8" w:customStyle="1">
    <w:name w:val="Тd2еe5кeaсf1тf2 вe2ыfbнedоeeсf1кeaиe8"/>
    <w:basedOn w:val="Normal"/>
    <w:qFormat/>
    <w:pPr>
      <w:suppressAutoHyphens w:val="true"/>
      <w:spacing w:lineRule="auto" w:line="240"/>
    </w:pPr>
    <w:rPr>
      <w:rFonts w:ascii="Tahoma" w:hAnsi="Tahoma" w:eastAsia="Times New Roman" w:cs="Tahoma"/>
      <w:sz w:val="16"/>
      <w:szCs w:val="16"/>
    </w:rPr>
  </w:style>
  <w:style w:type="paragraph" w:styleId="C7ede0eac7ede0ea10" w:customStyle="1">
    <w:name w:val="Зc7нedаe0кea Зc7нedаe0кea10"/>
    <w:basedOn w:val="Normal"/>
    <w:qFormat/>
    <w:pPr>
      <w:suppressAutoHyphens w:val="true"/>
      <w:spacing w:lineRule="auto" w:line="240"/>
    </w:pPr>
    <w:rPr>
      <w:rFonts w:ascii="Verdana" w:hAnsi="Verdana" w:eastAsia="Times New Roman" w:cs="Verdana"/>
      <w:sz w:val="20"/>
      <w:szCs w:val="20"/>
      <w:lang w:val="en-US"/>
    </w:rPr>
  </w:style>
  <w:style w:type="paragraph" w:styleId="C2e8edeef1eae0" w:customStyle="1">
    <w:name w:val="Вc2иe8нedоeeсf1кeaаe0"/>
    <w:basedOn w:val="Normal"/>
    <w:qFormat/>
    <w:pPr>
      <w:suppressAutoHyphens w:val="true"/>
      <w:spacing w:lineRule="auto" w:line="240"/>
    </w:pPr>
    <w:rPr>
      <w:rFonts w:ascii="Times New Roman CYR" w:hAnsi="Times New Roman CYR" w:eastAsia="Times New Roman" w:cs="Times New Roman CYR"/>
      <w:sz w:val="20"/>
      <w:szCs w:val="20"/>
    </w:rPr>
  </w:style>
  <w:style w:type="paragraph" w:styleId="Cef1edeee2edeee9f2e5eaf1f221" w:customStyle="1">
    <w:name w:val="Оceсf1нedоeeвe2нedоeeйe9 тf2еe5кeaсf1тf2 21"/>
    <w:basedOn w:val="Normal"/>
    <w:qFormat/>
    <w:pPr>
      <w:tabs>
        <w:tab w:val="clear" w:pos="720"/>
        <w:tab w:val="left" w:pos="0" w:leader="none"/>
        <w:tab w:val="center" w:pos="4153" w:leader="none"/>
        <w:tab w:val="right" w:pos="8306" w:leader="none"/>
      </w:tabs>
      <w:suppressAutoHyphens w:val="true"/>
      <w:spacing w:lineRule="auto" w:line="240"/>
      <w:ind w:right="-154" w:hanging="0"/>
      <w:jc w:val="both"/>
    </w:pPr>
    <w:rPr>
      <w:rFonts w:ascii="Times New Roman" w:hAnsi="Times New Roman" w:eastAsia="Times New Roman" w:cs="Times New Roman"/>
    </w:rPr>
  </w:style>
  <w:style w:type="paragraph" w:styleId="C7ede0ea3" w:customStyle="1">
    <w:name w:val="Зc7нedаe0кea3"/>
    <w:basedOn w:val="Normal"/>
    <w:qFormat/>
    <w:pPr>
      <w:suppressAutoHyphens w:val="true"/>
      <w:spacing w:lineRule="auto" w:line="240"/>
    </w:pPr>
    <w:rPr>
      <w:rFonts w:ascii="Verdana" w:hAnsi="Verdana" w:eastAsia="Times New Roman" w:cs="Verdana"/>
      <w:sz w:val="20"/>
      <w:szCs w:val="20"/>
      <w:lang w:val="en-US"/>
    </w:rPr>
  </w:style>
  <w:style w:type="paragraph" w:styleId="Cde0e7e2e0ede8e5eee1fae5eaf2e0" w:customStyle="1">
    <w:name w:val="Нcdаe0зe7вe2аe0нedиe8еe5 оeeбe1ъfaеe5кeaтf2аe0"/>
    <w:basedOn w:val="Normal"/>
    <w:qFormat/>
    <w:pPr>
      <w:suppressLineNumbers/>
      <w:suppressAutoHyphens w:val="true"/>
      <w:spacing w:lineRule="auto" w:line="240" w:before="120" w:after="120"/>
    </w:pPr>
    <w:rPr>
      <w:rFonts w:ascii="Times New Roman" w:hAnsi="Times New Roman" w:eastAsia="Times New Roman" w:cs="Times New Roman"/>
      <w:i/>
      <w:iCs/>
    </w:rPr>
  </w:style>
  <w:style w:type="paragraph" w:styleId="Style29" w:customStyle="1">
    <w:name w:val="Верхній і нижній колонтитули"/>
    <w:basedOn w:val="Normal"/>
    <w:qFormat/>
    <w:pPr/>
    <w:rPr/>
  </w:style>
  <w:style w:type="paragraph" w:styleId="Style30">
    <w:name w:val="Header"/>
    <w:basedOn w:val="Normal"/>
    <w:pPr>
      <w:tabs>
        <w:tab w:val="clear" w:pos="720"/>
        <w:tab w:val="center" w:pos="4819" w:leader="none"/>
        <w:tab w:val="right" w:pos="9639" w:leader="none"/>
      </w:tabs>
      <w:spacing w:lineRule="auto" w:line="240"/>
    </w:pPr>
    <w:rPr>
      <w:rFonts w:cs="Times New Roman"/>
      <w:sz w:val="21"/>
      <w:szCs w:val="20"/>
      <w:lang w:eastAsia="uk-UA" w:bidi="ar-SA"/>
    </w:rPr>
  </w:style>
  <w:style w:type="paragraph" w:styleId="Style32">
    <w:name w:val="Footer"/>
    <w:basedOn w:val="Normal"/>
    <w:pPr>
      <w:tabs>
        <w:tab w:val="clear" w:pos="720"/>
        <w:tab w:val="center" w:pos="4819" w:leader="none"/>
        <w:tab w:val="right" w:pos="9639" w:leader="none"/>
      </w:tabs>
      <w:spacing w:lineRule="auto" w:line="240"/>
    </w:pPr>
    <w:rPr>
      <w:rFonts w:cs="Times New Roman"/>
      <w:sz w:val="21"/>
      <w:szCs w:val="20"/>
      <w:lang w:eastAsia="uk-UA" w:bidi="ar-SA"/>
    </w:rPr>
  </w:style>
  <w:style w:type="paragraph" w:styleId="NoSpacing">
    <w:name w:val="No Spacing"/>
    <w:qFormat/>
    <w:pPr>
      <w:widowControl/>
      <w:overflowPunct w:val="true"/>
      <w:bidi w:val="0"/>
      <w:spacing w:before="0" w:after="0"/>
      <w:jc w:val="left"/>
    </w:pPr>
    <w:rPr>
      <w:rFonts w:ascii="Calibri" w:hAnsi="Calibri" w:eastAsia="Tahoma" w:cs="Times New Roman"/>
      <w:color w:val="00000A"/>
      <w:kern w:val="0"/>
      <w:sz w:val="24"/>
      <w:szCs w:val="22"/>
      <w:lang w:val="uk-UA" w:eastAsia="en-US" w:bidi="ar-SA"/>
    </w:rPr>
  </w:style>
  <w:style w:type="paragraph" w:styleId="BalloonText">
    <w:name w:val="Balloon Text"/>
    <w:basedOn w:val="Normal"/>
    <w:qFormat/>
    <w:pPr>
      <w:spacing w:lineRule="auto" w:line="240"/>
    </w:pPr>
    <w:rPr>
      <w:rFonts w:ascii="Times New Roman" w:hAnsi="Times New Roman" w:cs="Times New Roman"/>
      <w:sz w:val="2"/>
      <w:szCs w:val="20"/>
      <w:lang w:bidi="ar-SA"/>
    </w:rPr>
  </w:style>
  <w:style w:type="paragraph" w:styleId="110" w:customStyle="1">
    <w:name w:val="1 Знак Знак Знак Знак Знак Знак Знак"/>
    <w:basedOn w:val="Normal"/>
    <w:qFormat/>
    <w:pPr>
      <w:spacing w:lineRule="auto" w:line="240"/>
    </w:pPr>
    <w:rPr>
      <w:rFonts w:ascii="Verdana" w:hAnsi="Verdana" w:eastAsia="Times New Roman" w:cs="Verdana"/>
      <w:sz w:val="20"/>
      <w:szCs w:val="20"/>
      <w:lang w:val="en-US" w:eastAsia="en-US"/>
    </w:rPr>
  </w:style>
  <w:style w:type="paragraph" w:styleId="Annotationtext">
    <w:name w:val="annotation text"/>
    <w:basedOn w:val="Normal"/>
    <w:qFormat/>
    <w:pPr>
      <w:spacing w:lineRule="auto" w:line="240"/>
    </w:pPr>
    <w:rPr>
      <w:rFonts w:cs="Times New Roman"/>
      <w:sz w:val="18"/>
      <w:szCs w:val="20"/>
      <w:lang w:bidi="ar-SA"/>
    </w:rPr>
  </w:style>
  <w:style w:type="paragraph" w:styleId="Annotationsubject">
    <w:name w:val="annotation subject"/>
    <w:basedOn w:val="Annotationtext"/>
    <w:qFormat/>
    <w:pPr/>
    <w:rPr>
      <w:b/>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Times New Roman"/>
      <w:sz w:val="18"/>
      <w:szCs w:val="20"/>
      <w:lang w:bidi="ar-SA"/>
    </w:rPr>
  </w:style>
  <w:style w:type="paragraph" w:styleId="311" w:customStyle="1">
    <w:name w:val="Основной текст 31"/>
    <w:basedOn w:val="Normal"/>
    <w:qFormat/>
    <w:pPr>
      <w:widowControl w:val="false"/>
      <w:suppressAutoHyphens w:val="true"/>
      <w:spacing w:lineRule="exact" w:line="280"/>
      <w:jc w:val="both"/>
    </w:pPr>
    <w:rPr>
      <w:rFonts w:ascii="Times New Roman" w:hAnsi="Times New Roman" w:eastAsia="Times New Roman" w:cs="Times New Roman"/>
      <w:color w:val="auto"/>
      <w:szCs w:val="20"/>
      <w:lang w:bidi="ar-SA"/>
    </w:rPr>
  </w:style>
  <w:style w:type="paragraph" w:styleId="211" w:customStyle="1">
    <w:name w:val="Основной текст 21"/>
    <w:basedOn w:val="Normal"/>
    <w:qFormat/>
    <w:pPr>
      <w:tabs>
        <w:tab w:val="clear" w:pos="720"/>
        <w:tab w:val="left" w:pos="0" w:leader="none"/>
        <w:tab w:val="center" w:pos="4153" w:leader="none"/>
        <w:tab w:val="right" w:pos="8306" w:leader="none"/>
      </w:tabs>
      <w:suppressAutoHyphens w:val="true"/>
      <w:spacing w:lineRule="auto" w:line="240"/>
      <w:ind w:right="-154" w:hanging="0"/>
      <w:jc w:val="both"/>
    </w:pPr>
    <w:rPr>
      <w:rFonts w:ascii="Times New Roman" w:hAnsi="Times New Roman" w:eastAsia="Times New Roman" w:cs="Times New Roman"/>
      <w:color w:val="auto"/>
      <w:sz w:val="22"/>
      <w:szCs w:val="22"/>
      <w:lang w:bidi="ar-SA"/>
    </w:rPr>
  </w:style>
  <w:style w:type="paragraph" w:styleId="4H4p4s4444r441" w:customStyle="1">
    <w:name w:val="З4Hа4pг4sо4л4|о4в4rо4к4[ 1"/>
    <w:basedOn w:val="Normal"/>
    <w:next w:val="Normal"/>
    <w:qFormat/>
    <w:pPr>
      <w:keepNext w:val="true"/>
      <w:widowControl w:val="false"/>
      <w:suppressAutoHyphens w:val="true"/>
      <w:spacing w:lineRule="auto" w:line="480"/>
      <w:ind w:right="3800" w:hanging="0"/>
      <w:jc w:val="center"/>
      <w:outlineLvl w:val="0"/>
    </w:pPr>
    <w:rPr>
      <w:rFonts w:ascii="Arial" w:hAnsi="Arial" w:eastAsia="Times New Roman" w:cs="Arial"/>
      <w:b/>
      <w:bCs/>
      <w:color w:val="auto"/>
      <w:sz w:val="18"/>
      <w:szCs w:val="18"/>
      <w:lang w:bidi="ar-SA"/>
    </w:rPr>
  </w:style>
  <w:style w:type="paragraph" w:styleId="4H4p4s4444r442" w:customStyle="1">
    <w:name w:val="З4Hа4pг4sо4л4|о4в4rо4к4[ 2"/>
    <w:basedOn w:val="Normal"/>
    <w:next w:val="Normal"/>
    <w:qFormat/>
    <w:pPr>
      <w:keepNext w:val="true"/>
      <w:suppressAutoHyphens w:val="true"/>
      <w:spacing w:lineRule="auto" w:line="240" w:before="240" w:after="60"/>
      <w:outlineLvl w:val="1"/>
    </w:pPr>
    <w:rPr>
      <w:rFonts w:ascii="Arial" w:hAnsi="Arial" w:eastAsia="Times New Roman" w:cs="Arial"/>
      <w:b/>
      <w:bCs/>
      <w:i/>
      <w:iCs/>
      <w:color w:val="auto"/>
      <w:sz w:val="28"/>
      <w:szCs w:val="28"/>
      <w:lang w:bidi="ar-SA"/>
    </w:rPr>
  </w:style>
  <w:style w:type="paragraph" w:styleId="4H4p4s4444r444pqy3" w:customStyle="1">
    <w:name w:val="З4Hа4pг4sо4л4|о4в4rо4к4[ т4・аp?бq?л|?иy?ц・?3і"/>
    <w:basedOn w:val="4B43f444p4q44y43f"/>
    <w:qFormat/>
    <w:pPr>
      <w:jc w:val="center"/>
    </w:pPr>
    <w:rPr>
      <w:b/>
      <w:bCs/>
    </w:rPr>
  </w:style>
  <w:style w:type="paragraph" w:styleId="4B43f444p4q44y43f" w:customStyle="1">
    <w:name w:val="В4Bм4] і3f с4・т・?4т4pа4qб4|л4yи4・ц3f"/>
    <w:basedOn w:val="Normal"/>
    <w:qFormat/>
    <w:pPr>
      <w:suppressLineNumbers/>
      <w:suppressAutoHyphens w:val="true"/>
      <w:spacing w:lineRule="auto" w:line="240"/>
    </w:pPr>
    <w:rPr>
      <w:rFonts w:ascii="Times New Roman" w:hAnsi="Times New Roman" w:eastAsia="Times New Roman" w:cs="Times New Roman"/>
      <w:color w:val="auto"/>
      <w:lang w:bidi="ar-SA"/>
    </w:rPr>
  </w:style>
  <w:style w:type="paragraph" w:styleId="4O4ryz44444x4r3f4t4444" w:customStyle="1">
    <w:name w:val="О4Oс4・н~?о?вr?н~?иy?йz ?т・4е?4к?4с4・т4x з4r в3f і4t?д・4с4・т・4у?4п"/>
    <w:basedOn w:val="Normal"/>
    <w:qFormat/>
    <w:pPr>
      <w:suppressAutoHyphens w:val="true"/>
      <w:spacing w:lineRule="auto" w:line="240" w:before="0" w:after="120"/>
      <w:ind w:left="283" w:hanging="0"/>
    </w:pPr>
    <w:rPr>
      <w:rFonts w:ascii="Times New Roman" w:hAnsi="Times New Roman" w:eastAsia="Times New Roman" w:cs="Times New Roman"/>
      <w:color w:val="auto"/>
      <w:lang w:bidi="ar-SA"/>
    </w:rPr>
  </w:style>
  <w:style w:type="paragraph" w:styleId="4S4u4444444y" w:customStyle="1">
    <w:name w:val="Т4Sе4uк4[с4・т・?4в?4ы4~н4о4・с[?кy"/>
    <w:basedOn w:val="Normal"/>
    <w:qFormat/>
    <w:pPr>
      <w:suppressAutoHyphens w:val="true"/>
      <w:spacing w:lineRule="auto" w:line="240"/>
    </w:pPr>
    <w:rPr>
      <w:rFonts w:ascii="Tahoma" w:hAnsi="Tahoma" w:eastAsia="Times New Roman" w:cs="Tahoma"/>
      <w:color w:val="auto"/>
      <w:sz w:val="16"/>
      <w:szCs w:val="16"/>
      <w:lang w:bidi="ar-SA"/>
    </w:rPr>
  </w:style>
  <w:style w:type="paragraph" w:styleId="4O4rz4444" w:customStyle="1">
    <w:name w:val="О4Oс4・н~?о?вr?н~?о?йz ?т・4е?4к?4с4・т"/>
    <w:basedOn w:val="Normal"/>
    <w:qFormat/>
    <w:pPr>
      <w:suppressAutoHyphens w:val="true"/>
      <w:spacing w:lineRule="auto" w:line="240"/>
      <w:jc w:val="center"/>
    </w:pPr>
    <w:rPr>
      <w:rFonts w:ascii="Times New Roman" w:hAnsi="Times New Roman" w:eastAsia="Times New Roman" w:cs="Times New Roman"/>
      <w:b/>
      <w:bCs/>
      <w:color w:val="auto"/>
      <w:lang w:bidi="ar-SA"/>
    </w:rPr>
  </w:style>
  <w:style w:type="paragraph" w:styleId="4P444p4w4y" w:customStyle="1">
    <w:name w:val="П4Pо4к4[а4pж4wч4・иy?к["/>
    <w:basedOn w:val="Normal"/>
    <w:qFormat/>
    <w:pPr>
      <w:suppressLineNumbers/>
      <w:suppressAutoHyphens w:val="true"/>
      <w:spacing w:lineRule="auto" w:line="240"/>
    </w:pPr>
    <w:rPr>
      <w:rFonts w:ascii="Times New Roman" w:hAnsi="Times New Roman" w:eastAsia="Times New Roman" w:cs="Times New Roman"/>
      <w:color w:val="auto"/>
      <w:lang w:bidi="ar-SA"/>
    </w:rPr>
  </w:style>
  <w:style w:type="paragraph" w:styleId="4Q44x4t3f4" w:customStyle="1">
    <w:name w:val="Р4Qо4з4xд4t і3f л4|"/>
    <w:basedOn w:val="Normal"/>
    <w:qFormat/>
    <w:pPr>
      <w:suppressLineNumbers/>
      <w:suppressAutoHyphens w:val="true"/>
      <w:spacing w:lineRule="auto" w:line="240" w:before="120" w:after="120"/>
    </w:pPr>
    <w:rPr>
      <w:rFonts w:ascii="Times New Roman" w:hAnsi="Times New Roman" w:eastAsia="Times New Roman" w:cs="Times New Roman"/>
      <w:i/>
      <w:iCs/>
      <w:color w:val="auto"/>
      <w:lang w:bidi="ar-SA"/>
    </w:rPr>
  </w:style>
  <w:style w:type="paragraph" w:styleId="4R4y44" w:customStyle="1">
    <w:name w:val="С4Rп4・иy?с・4о?4к"/>
    <w:basedOn w:val="4O4ryz4444"/>
    <w:qFormat/>
    <w:pPr/>
    <w:rPr/>
  </w:style>
  <w:style w:type="paragraph" w:styleId="4O4ryz4444" w:customStyle="1">
    <w:name w:val="О4Oс4・н~?о?вr?н~?иy?йz ?т・4е?4к?4с4・"/>
    <w:basedOn w:val="Normal"/>
    <w:qFormat/>
    <w:pPr>
      <w:suppressAutoHyphens w:val="true"/>
      <w:spacing w:lineRule="auto" w:line="240" w:before="0" w:after="120"/>
    </w:pPr>
    <w:rPr>
      <w:rFonts w:ascii="Times New Roman" w:hAnsi="Times New Roman" w:eastAsia="Times New Roman" w:cs="Times New Roman"/>
      <w:color w:val="auto"/>
      <w:lang w:bidi="ar-SA"/>
    </w:rPr>
  </w:style>
  <w:style w:type="paragraph" w:styleId="4H4p4s4444r44" w:customStyle="1">
    <w:name w:val="З4Hа4pг4sо4л4|о4в4rо4к4["/>
    <w:basedOn w:val="Normal"/>
    <w:next w:val="4O4ryz4444"/>
    <w:qFormat/>
    <w:pPr>
      <w:keepNext w:val="true"/>
      <w:suppressAutoHyphens w:val="true"/>
      <w:spacing w:lineRule="auto" w:line="240" w:before="240" w:after="120"/>
    </w:pPr>
    <w:rPr>
      <w:rFonts w:ascii="Liberation Sans" w:hAnsi="Liberation Sans" w:eastAsia="Times New Roman" w:cs="Liberation Sans"/>
      <w:color w:val="auto"/>
      <w:sz w:val="28"/>
      <w:szCs w:val="28"/>
      <w:lang w:bidi="ar-SA"/>
    </w:rPr>
  </w:style>
  <w:style w:type="paragraph" w:styleId="4H43f444y44" w:customStyle="1">
    <w:name w:val="З4Hм4] і3f с4・т・?4с4・пy?и・4с?4к"/>
    <w:basedOn w:val="Normal"/>
    <w:qFormat/>
    <w:pPr>
      <w:suppressAutoHyphens w:val="true"/>
      <w:spacing w:lineRule="auto" w:line="240"/>
      <w:ind w:left="567" w:hanging="0"/>
    </w:pPr>
    <w:rPr>
      <w:rFonts w:ascii="Times New Roman" w:hAnsi="Times New Roman" w:eastAsia="Times New Roman" w:cs="Times New Roman"/>
      <w:color w:val="auto"/>
      <w:lang w:bidi="ar-SA"/>
    </w:rPr>
  </w:style>
  <w:style w:type="paragraph" w:styleId="111" w:customStyle="1">
    <w:name w:val="Абзац списка1"/>
    <w:basedOn w:val="Normal"/>
    <w:qFormat/>
    <w:pPr>
      <w:suppressAutoHyphens w:val="true"/>
      <w:spacing w:lineRule="auto" w:line="240" w:before="0" w:after="0"/>
      <w:ind w:left="720" w:hanging="0"/>
      <w:contextualSpacing/>
    </w:pPr>
    <w:rPr>
      <w:rFonts w:ascii="Times New Roman" w:hAnsi="Times New Roman" w:cs="Times New Roman"/>
      <w:color w:val="auto"/>
      <w:lang w:bidi="ar-SA"/>
    </w:rPr>
  </w:style>
  <w:style w:type="paragraph" w:styleId="112" w:customStyle="1">
    <w:name w:val="Без интервала1"/>
    <w:qFormat/>
    <w:pPr>
      <w:widowControl/>
      <w:suppressAutoHyphens w:val="true"/>
      <w:overflowPunct w:val="true"/>
      <w:bidi w:val="0"/>
      <w:spacing w:before="0" w:after="0"/>
      <w:jc w:val="left"/>
    </w:pPr>
    <w:rPr>
      <w:rFonts w:ascii="Calibri" w:hAnsi="Calibri" w:eastAsia="Times New Roman" w:cs="Calibri"/>
      <w:color w:val="auto"/>
      <w:kern w:val="0"/>
      <w:sz w:val="24"/>
      <w:szCs w:val="22"/>
      <w:lang w:val="ru-RU" w:eastAsia="ar-SA" w:bidi="ar-SA"/>
    </w:rPr>
  </w:style>
  <w:style w:type="paragraph" w:styleId="Rvps14" w:customStyle="1">
    <w:name w:val="rvps14"/>
    <w:basedOn w:val="Normal"/>
    <w:qFormat/>
    <w:pPr>
      <w:spacing w:lineRule="auto" w:line="240" w:before="280" w:after="280"/>
    </w:pPr>
    <w:rPr>
      <w:rFonts w:ascii="Times New Roman" w:hAnsi="Times New Roman" w:cs="Times New Roman"/>
      <w:color w:val="auto"/>
      <w:lang w:val="ru-RU" w:eastAsia="ru-RU" w:bidi="ar-SA"/>
    </w:rPr>
  </w:style>
  <w:style w:type="paragraph" w:styleId="113" w:customStyle="1">
    <w:name w:val="Обычный1"/>
    <w:qFormat/>
    <w:pPr>
      <w:widowControl/>
      <w:overflowPunct w:val="true"/>
      <w:bidi w:val="0"/>
      <w:spacing w:lineRule="auto" w:line="276" w:before="0" w:after="0"/>
      <w:jc w:val="left"/>
    </w:pPr>
    <w:rPr>
      <w:rFonts w:ascii="Arial" w:hAnsi="Arial" w:eastAsia="Times New Roman" w:cs="Arial"/>
      <w:color w:val="000000"/>
      <w:kern w:val="0"/>
      <w:sz w:val="24"/>
      <w:szCs w:val="22"/>
      <w:lang w:val="ru-RU" w:eastAsia="ru-RU" w:bidi="ar-SA"/>
    </w:rPr>
  </w:style>
  <w:style w:type="paragraph" w:styleId="Rvps2" w:customStyle="1">
    <w:name w:val="rvps2"/>
    <w:basedOn w:val="Normal"/>
    <w:qFormat/>
    <w:pPr>
      <w:suppressAutoHyphens w:val="true"/>
      <w:spacing w:lineRule="auto" w:line="240" w:before="280" w:after="280"/>
    </w:pPr>
    <w:rPr>
      <w:rFonts w:ascii="Times New Roman" w:hAnsi="Times New Roman" w:cs="Times New Roman"/>
      <w:color w:val="auto"/>
      <w:lang w:bidi="ar-SA"/>
    </w:rPr>
  </w:style>
  <w:style w:type="paragraph" w:styleId="Style33" w:customStyle="1">
    <w:name w:val="Знак Знак Знак Знак Знак Знак Знак Знак Знак Знак Знак Знак Знак"/>
    <w:basedOn w:val="Normal"/>
    <w:qFormat/>
    <w:pPr>
      <w:suppressAutoHyphens w:val="true"/>
      <w:spacing w:lineRule="auto" w:line="240"/>
    </w:pPr>
    <w:rPr>
      <w:rFonts w:ascii="Verdana" w:hAnsi="Verdana" w:cs="Verdana"/>
      <w:color w:val="auto"/>
      <w:sz w:val="20"/>
      <w:szCs w:val="20"/>
      <w:lang w:val="en-US" w:bidi="ar-SA"/>
    </w:rPr>
  </w:style>
  <w:style w:type="paragraph" w:styleId="10" w:customStyle="1">
    <w:name w:val="Обычный + 10 пт"/>
    <w:basedOn w:val="Normal"/>
    <w:qFormat/>
    <w:pPr>
      <w:spacing w:lineRule="auto" w:line="240"/>
      <w:ind w:firstLine="540"/>
      <w:jc w:val="both"/>
    </w:pPr>
    <w:rPr>
      <w:rFonts w:ascii="Times New Roman" w:hAnsi="Times New Roman" w:cs="Times New Roman"/>
      <w:i/>
      <w:color w:val="000000"/>
      <w:sz w:val="20"/>
      <w:szCs w:val="20"/>
      <w:lang w:val="ru-RU" w:eastAsia="ru-RU" w:bidi="ar-SA"/>
    </w:rPr>
  </w:style>
  <w:style w:type="paragraph" w:styleId="114" w:customStyle="1">
    <w:name w:val="Знак Знак Знак Знак Знак Знак Знак Знак Знак Знак Знак Знак Знак Знак Знак1 Знак Знак Знак Знак Знак Знак Знак Знак Знак Знак Знак Знак"/>
    <w:basedOn w:val="Normal"/>
    <w:qFormat/>
    <w:pPr>
      <w:suppressAutoHyphens w:val="true"/>
      <w:spacing w:lineRule="auto" w:line="240"/>
    </w:pPr>
    <w:rPr>
      <w:rFonts w:ascii="Verdana" w:hAnsi="Verdana" w:cs="Verdana"/>
      <w:color w:val="auto"/>
      <w:sz w:val="20"/>
      <w:szCs w:val="20"/>
      <w:lang w:val="en-US" w:bidi="ar-SA"/>
    </w:rPr>
  </w:style>
  <w:style w:type="paragraph" w:styleId="Western" w:customStyle="1">
    <w:name w:val="western"/>
    <w:basedOn w:val="Normal"/>
    <w:qFormat/>
    <w:pPr>
      <w:suppressAutoHyphens w:val="true"/>
      <w:spacing w:before="280" w:after="119"/>
    </w:pPr>
    <w:rPr>
      <w:rFonts w:ascii="Calibri" w:hAnsi="Calibri" w:cs="Calibri"/>
      <w:sz w:val="22"/>
      <w:szCs w:val="22"/>
      <w:lang w:bidi="ar-SA"/>
    </w:rPr>
  </w:style>
  <w:style w:type="paragraph" w:styleId="Tjbmf" w:customStyle="1">
    <w:name w:val="tj bmf"/>
    <w:basedOn w:val="Normal"/>
    <w:qFormat/>
    <w:pPr>
      <w:spacing w:lineRule="auto" w:line="240" w:before="280" w:after="280"/>
    </w:pPr>
    <w:rPr>
      <w:rFonts w:ascii="Times New Roman" w:hAnsi="Times New Roman" w:cs="Times New Roman"/>
      <w:color w:val="auto"/>
      <w:lang w:eastAsia="uk-UA" w:bidi="ar-SA"/>
    </w:rPr>
  </w:style>
  <w:style w:type="paragraph" w:styleId="LOnormal11" w:customStyle="1">
    <w:name w:val="LO-normal1"/>
    <w:qFormat/>
    <w:pPr>
      <w:widowControl/>
      <w:overflowPunct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22" w:customStyle="1">
    <w:name w:val="Абзац списка2"/>
    <w:basedOn w:val="Normal"/>
    <w:qFormat/>
    <w:pPr>
      <w:ind w:left="720" w:hanging="0"/>
    </w:pPr>
    <w:rPr>
      <w:rFonts w:ascii="Calibri" w:hAnsi="Calibri" w:eastAsia="SimSun" w:cs="Times New Roman"/>
      <w:sz w:val="20"/>
      <w:szCs w:val="20"/>
      <w:lang w:eastAsia="uk-UA"/>
    </w:rPr>
  </w:style>
  <w:style w:type="numbering" w:styleId="NoList" w:default="1">
    <w:name w:val="No List"/>
    <w:uiPriority w:val="99"/>
    <w:semiHidden/>
    <w:unhideWhenUsed/>
    <w:qFormat/>
  </w:style>
  <w:style w:type="numbering" w:styleId="WW8Num1" w:customStyle="1">
    <w:name w:val="WW8Num1"/>
    <w:qFormat/>
  </w:style>
  <w:style w:type="numbering" w:styleId="WW8Num3" w:customStyle="1">
    <w:name w:val="WW8Num3"/>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922-19" TargetMode="External"/><Relationship Id="rId3" Type="http://schemas.openxmlformats.org/officeDocument/2006/relationships/hyperlink" Target="http://zakon0.rada.gov.ua/laws/show/2289-17" TargetMode="External"/><Relationship Id="rId4" Type="http://schemas.openxmlformats.org/officeDocument/2006/relationships/hyperlink" Target="http://zakon4.rada.gov.ua/laws/show/2289-17" TargetMode="External"/><Relationship Id="rId5" Type="http://schemas.openxmlformats.org/officeDocument/2006/relationships/hyperlink" Target="mailto:tender@cdu.edu.u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3863</TotalTime>
  <Application>LibreOffice/6.4.7.2$Linux_X86_64 LibreOffice_project/40$Build-2</Application>
  <Pages>16</Pages>
  <Words>6375</Words>
  <Characters>43867</Characters>
  <CharactersWithSpaces>50084</CharactersWithSpaces>
  <Paragraphs>332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2017-02-01T12:28:00Z</dcterms:created>
  <dc:creator>Barto</dc:creator>
  <dc:description/>
  <dc:language>uk-UA</dc:language>
  <cp:lastModifiedBy/>
  <cp:lastPrinted>2023-02-02T14:39:17Z</cp:lastPrinted>
  <dcterms:modified xsi:type="dcterms:W3CDTF">2023-02-02T14:39:21Z</dcterms:modified>
  <cp:revision>583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