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BEC" w:rsidRPr="001977A1" w:rsidRDefault="000C0BEC" w:rsidP="000C0BEC">
      <w:pPr>
        <w:suppressAutoHyphens/>
        <w:spacing w:after="0" w:line="276" w:lineRule="auto"/>
        <w:ind w:left="4248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1977A1">
        <w:rPr>
          <w:rFonts w:ascii="Times New Roman" w:eastAsia="Calibri" w:hAnsi="Times New Roman" w:cs="Times New Roman"/>
          <w:b/>
          <w:lang w:val="uk-UA" w:eastAsia="zh-CN"/>
        </w:rPr>
        <w:t>«</w:t>
      </w:r>
      <w:r w:rsidRPr="001977A1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ЗАТВЕРДЖЕНО»</w:t>
      </w:r>
    </w:p>
    <w:p w:rsidR="000C0BEC" w:rsidRPr="008B2DC5" w:rsidRDefault="000C0BEC" w:rsidP="000C0BEC">
      <w:pPr>
        <w:suppressAutoHyphens/>
        <w:spacing w:after="0" w:line="276" w:lineRule="auto"/>
        <w:ind w:left="4248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1977A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Рішенням </w:t>
      </w:r>
      <w:r w:rsidRPr="00EE39D3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Уповноваженої особи № </w:t>
      </w:r>
      <w:r w:rsidR="008B2DC5" w:rsidRP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4</w:t>
      </w:r>
      <w:r w:rsidR="002562CA" w:rsidRP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7</w:t>
      </w:r>
    </w:p>
    <w:p w:rsidR="000C0BEC" w:rsidRPr="009B645D" w:rsidRDefault="000C0BEC" w:rsidP="000C0BEC">
      <w:pPr>
        <w:suppressAutoHyphens/>
        <w:spacing w:after="0" w:line="276" w:lineRule="auto"/>
        <w:ind w:left="4248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від </w:t>
      </w:r>
      <w:r w:rsid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05</w:t>
      </w:r>
      <w:r w:rsidR="00547550" w:rsidRP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  <w:r w:rsidR="00B876EC" w:rsidRP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0</w:t>
      </w:r>
      <w:r w:rsid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7</w:t>
      </w:r>
      <w:r w:rsidR="00547550" w:rsidRP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  <w:r w:rsidRP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202</w:t>
      </w:r>
      <w:r w:rsidR="004A0858" w:rsidRP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2</w:t>
      </w:r>
      <w:r w:rsidRPr="008B2DC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року</w:t>
      </w:r>
    </w:p>
    <w:p w:rsidR="000C0BEC" w:rsidRPr="001977A1" w:rsidRDefault="000C0BEC" w:rsidP="000C0BEC">
      <w:pPr>
        <w:suppressAutoHyphens/>
        <w:spacing w:after="0" w:line="276" w:lineRule="auto"/>
        <w:ind w:left="4248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1977A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________________ Світлана </w:t>
      </w:r>
      <w:proofErr w:type="spellStart"/>
      <w:r w:rsidRPr="001977A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Ільчук</w:t>
      </w:r>
      <w:proofErr w:type="spellEnd"/>
    </w:p>
    <w:p w:rsidR="000C0BEC" w:rsidRPr="001977A1" w:rsidRDefault="000C0BEC" w:rsidP="000C0B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:rsidR="000C0BEC" w:rsidRPr="001977A1" w:rsidRDefault="000C0BEC" w:rsidP="000C0B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1977A1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Оголошення про проведення спрощеної закупівлі</w:t>
      </w:r>
    </w:p>
    <w:p w:rsidR="000C0BEC" w:rsidRPr="001977A1" w:rsidRDefault="000C0BEC" w:rsidP="000C0B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977A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через систему електронних </w:t>
      </w:r>
      <w:proofErr w:type="spellStart"/>
      <w:r w:rsidRPr="001977A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закупівель</w:t>
      </w:r>
      <w:proofErr w:type="spellEnd"/>
    </w:p>
    <w:p w:rsidR="000C0BEC" w:rsidRPr="001977A1" w:rsidRDefault="000C0BEC" w:rsidP="000C0BE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</w:p>
    <w:tbl>
      <w:tblPr>
        <w:tblW w:w="10920" w:type="dxa"/>
        <w:tblInd w:w="-895" w:type="dxa"/>
        <w:tblLayout w:type="fixed"/>
        <w:tblLook w:val="04A0" w:firstRow="1" w:lastRow="0" w:firstColumn="1" w:lastColumn="0" w:noHBand="0" w:noVBand="1"/>
      </w:tblPr>
      <w:tblGrid>
        <w:gridCol w:w="601"/>
        <w:gridCol w:w="3944"/>
        <w:gridCol w:w="6375"/>
      </w:tblGrid>
      <w:tr w:rsidR="000C0BEC" w:rsidRPr="001977A1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977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Інформація про замовника:</w:t>
            </w:r>
          </w:p>
        </w:tc>
      </w:tr>
      <w:tr w:rsidR="000C0BEC" w:rsidRPr="00D91108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0BEC" w:rsidRPr="001977A1" w:rsidRDefault="000C0BEC" w:rsidP="002E6C0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BEC" w:rsidRPr="001977A1" w:rsidRDefault="000C0BEC" w:rsidP="002E6C06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Найменування: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Управління освіти виконавчого комітету Обухівської міської ради, Київської області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0C0BEC" w:rsidRPr="001977A1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Код за ЄДРПОУ: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37361483</w:t>
            </w:r>
          </w:p>
        </w:tc>
      </w:tr>
      <w:tr w:rsidR="000C0BEC" w:rsidRPr="001977A1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Місце знаходження: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08700 Київська обл., </w:t>
            </w:r>
            <w:proofErr w:type="spellStart"/>
            <w:r w:rsidRPr="001977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>м.Обухів</w:t>
            </w:r>
            <w:proofErr w:type="spellEnd"/>
            <w:r w:rsidRPr="001977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zh-CN"/>
              </w:rPr>
              <w:t xml:space="preserve">, вул. Каштанова 13 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0C0BEC" w:rsidRPr="001977A1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Посадова особа замовника, уповноважена здійснювати зв'язок з учасником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тел</w:t>
            </w:r>
            <w:proofErr w:type="spellEnd"/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 (0</w:t>
            </w:r>
            <w:r w:rsidR="00A8684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99</w:t>
            </w: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)</w:t>
            </w:r>
            <w:r w:rsidR="00A8684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4535626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e-</w:t>
            </w:r>
            <w:proofErr w:type="spellStart"/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mail</w:t>
            </w:r>
            <w:proofErr w:type="spellEnd"/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: ilchuk-svetta@ukr.net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контактна особа: Світлана Сергіївна </w:t>
            </w:r>
            <w:proofErr w:type="spellStart"/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Ільчук</w:t>
            </w:r>
            <w:proofErr w:type="spellEnd"/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</w:tr>
      <w:tr w:rsidR="009A5701" w:rsidRPr="001977A1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5701" w:rsidRPr="001977A1" w:rsidRDefault="00453B50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1.5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701" w:rsidRPr="001977A1" w:rsidRDefault="00453B50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Категорія</w:t>
            </w:r>
            <w:proofErr w:type="spellEnd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Замовника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01" w:rsidRPr="001977A1" w:rsidRDefault="00453B50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згідно</w:t>
            </w:r>
            <w:proofErr w:type="spellEnd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п.3 ч.1 ст. 2 ЗУ "Про </w:t>
            </w: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публічні</w:t>
            </w:r>
            <w:proofErr w:type="spellEnd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закупівлі</w:t>
            </w:r>
            <w:proofErr w:type="spellEnd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" (</w:t>
            </w: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юридична</w:t>
            </w:r>
            <w:proofErr w:type="spellEnd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особа, яка </w:t>
            </w: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забезпечує</w:t>
            </w:r>
            <w:proofErr w:type="spellEnd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потреби </w:t>
            </w: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держави</w:t>
            </w:r>
            <w:proofErr w:type="spellEnd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або</w:t>
            </w:r>
            <w:proofErr w:type="spellEnd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громади</w:t>
            </w:r>
            <w:proofErr w:type="spellEnd"/>
            <w:r w:rsidRPr="00453B5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</w:t>
            </w:r>
          </w:p>
        </w:tc>
      </w:tr>
      <w:tr w:rsidR="000C0BEC" w:rsidRPr="001977A1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</w:p>
        </w:tc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977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Інформація про предмет закупівлі:</w:t>
            </w:r>
          </w:p>
        </w:tc>
      </w:tr>
      <w:tr w:rsidR="000C0BEC" w:rsidRPr="00D91108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BEC" w:rsidRPr="001977A1" w:rsidRDefault="00453B50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</w:t>
            </w:r>
            <w:r w:rsidR="000C0BEC"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азва предмета закупівлі: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C" w:rsidRPr="009B645D" w:rsidRDefault="000C0BEC" w:rsidP="002E6C06">
            <w:pPr>
              <w:tabs>
                <w:tab w:val="left" w:pos="1089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Код ДК 021:2015(</w:t>
            </w: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  <w:t>CPV</w:t>
            </w: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) </w:t>
            </w:r>
            <w:r w:rsidRPr="00C66469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- </w:t>
            </w:r>
            <w:r w:rsidR="007D36B2" w:rsidRPr="007D36B2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15420000-8</w:t>
            </w:r>
            <w:r w:rsidR="007D36B2" w:rsidRPr="007D36B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 </w:t>
            </w:r>
            <w:r w:rsidR="007D36B2" w:rsidRPr="007D36B2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</w:t>
            </w:r>
            <w:r w:rsidR="007D36B2" w:rsidRPr="007D36B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 </w:t>
            </w:r>
            <w:r w:rsidR="007D36B2" w:rsidRPr="007D36B2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Рафіновані олії та жири (Олія соняшникова рафінована</w:t>
            </w:r>
            <w:r w:rsidR="007D36B2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, олія кукурудзяна рафінована</w:t>
            </w:r>
            <w:r w:rsidR="007D36B2" w:rsidRPr="007D36B2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)</w:t>
            </w:r>
          </w:p>
        </w:tc>
      </w:tr>
      <w:tr w:rsidR="000C0BEC" w:rsidRPr="001977A1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2.2.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EC" w:rsidRPr="001977A1" w:rsidRDefault="000C0BEC" w:rsidP="002E6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Викладені в </w:t>
            </w:r>
            <w:r w:rsidRPr="001977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додатку № 2</w:t>
            </w: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до оголошення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300" w:lineRule="atLeas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zh-CN"/>
              </w:rPr>
            </w:pPr>
          </w:p>
        </w:tc>
      </w:tr>
      <w:tr w:rsidR="000C0BEC" w:rsidRPr="001977A1" w:rsidTr="00FB649A">
        <w:trPr>
          <w:trHeight w:val="44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М</w:t>
            </w: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ісце, кількість, обсяг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поставки товарів (надання послуг, виконання робіт).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C" w:rsidRPr="00031101" w:rsidRDefault="000C0BEC" w:rsidP="002E6C06">
            <w:pPr>
              <w:shd w:val="clear" w:color="auto" w:fill="FFFFFF"/>
              <w:suppressAutoHyphens/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7140F5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uk-UA" w:eastAsia="zh-CN"/>
              </w:rPr>
              <w:t>Місце поставки товару</w:t>
            </w:r>
            <w:r w:rsidRPr="00031101">
              <w:rPr>
                <w:rFonts w:ascii="Times New Roman" w:eastAsia="Calibri" w:hAnsi="Times New Roman" w:cs="Calibri"/>
                <w:sz w:val="28"/>
                <w:szCs w:val="28"/>
                <w:u w:val="single"/>
                <w:lang w:val="uk-UA" w:eastAsia="zh-CN"/>
              </w:rPr>
              <w:t>:</w:t>
            </w:r>
            <w:r w:rsidRPr="0003110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</w:t>
            </w:r>
            <w:r w:rsidR="0098342B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згідно</w:t>
            </w:r>
            <w:r w:rsidR="003E1F44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дислокації (</w:t>
            </w:r>
            <w:r w:rsidR="0098342B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додат</w:t>
            </w:r>
            <w:r w:rsidR="003E1F44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ок</w:t>
            </w:r>
            <w:r w:rsidR="0098342B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</w:t>
            </w:r>
            <w:r w:rsidR="003E1F44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№</w:t>
            </w:r>
            <w:r w:rsidR="0098342B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4</w:t>
            </w:r>
            <w:r w:rsidR="003E1F44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</w:t>
            </w:r>
            <w:r w:rsidR="00354DB7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до оголошення</w:t>
            </w:r>
            <w:r w:rsidR="003E1F44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)</w:t>
            </w:r>
          </w:p>
          <w:p w:rsidR="000C0BEC" w:rsidRPr="0098342B" w:rsidRDefault="000C0BEC" w:rsidP="002E6C06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03110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zh-CN"/>
              </w:rPr>
              <w:t>Адреса поставки</w:t>
            </w:r>
            <w:r w:rsidRPr="0003110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zh-CN"/>
              </w:rPr>
              <w:t>:</w:t>
            </w:r>
            <w:r w:rsidRPr="00031101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 w:eastAsia="zh-CN"/>
              </w:rPr>
              <w:t xml:space="preserve"> </w:t>
            </w:r>
            <w:r w:rsidR="0098342B" w:rsidRPr="0098342B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згідно </w:t>
            </w:r>
            <w:r w:rsidR="003E1F4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дислокації (</w:t>
            </w:r>
            <w:r w:rsidR="0098342B" w:rsidRPr="0098342B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додат</w:t>
            </w:r>
            <w:r w:rsidR="003E1F4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ок</w:t>
            </w:r>
            <w:r w:rsidR="00354DB7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="0098342B" w:rsidRPr="0098342B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№</w:t>
            </w:r>
            <w:r w:rsidR="00354DB7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4</w:t>
            </w:r>
            <w:r w:rsidR="00EE39D3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до оголошення</w:t>
            </w:r>
            <w:r w:rsidR="003E1F44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)</w:t>
            </w:r>
          </w:p>
          <w:p w:rsidR="000C0BEC" w:rsidRPr="001977A1" w:rsidRDefault="000C0BEC" w:rsidP="002E6C06">
            <w:pPr>
              <w:suppressAutoHyphens/>
              <w:spacing w:after="20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8B2DC5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uk-UA" w:eastAsia="zh-CN"/>
              </w:rPr>
              <w:t xml:space="preserve">Загальний обсяг: </w:t>
            </w:r>
            <w:r w:rsidR="00663B7F" w:rsidRPr="008B2DC5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uk-UA" w:eastAsia="zh-CN"/>
              </w:rPr>
              <w:t>1492</w:t>
            </w:r>
            <w:r w:rsidR="007D36B2" w:rsidRPr="008B2DC5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uk-UA" w:eastAsia="zh-CN"/>
              </w:rPr>
              <w:t xml:space="preserve"> літр</w:t>
            </w:r>
            <w:r w:rsidR="00663B7F" w:rsidRPr="008B2DC5">
              <w:rPr>
                <w:rFonts w:ascii="Times New Roman" w:eastAsia="Calibri" w:hAnsi="Times New Roman" w:cs="Calibri"/>
                <w:b/>
                <w:sz w:val="28"/>
                <w:szCs w:val="28"/>
                <w:u w:val="single"/>
                <w:lang w:val="uk-UA" w:eastAsia="zh-CN"/>
              </w:rPr>
              <w:t>а</w:t>
            </w:r>
          </w:p>
        </w:tc>
      </w:tr>
      <w:tr w:rsidR="000C0BEC" w:rsidRPr="00040883" w:rsidTr="00FB649A">
        <w:trPr>
          <w:trHeight w:val="4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С</w:t>
            </w:r>
            <w:r w:rsidRPr="001977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трок поставки товарів (надання послуг, виконання робіт)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C" w:rsidRDefault="0098342B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</w:pPr>
            <w:r w:rsidRPr="0098342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  <w:t xml:space="preserve">Поставка </w:t>
            </w:r>
            <w:r w:rsidR="0057165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  <w:t xml:space="preserve"> мілкими </w:t>
            </w:r>
            <w:r w:rsidRPr="0098342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  <w:t>партіями відповідно до заявок Замовника  в дошкільні навчальні заклади та заклади загальної середньої освіти Обухівської міської територіальної громади згідно дислокації (</w:t>
            </w:r>
            <w:r w:rsidR="003E1F44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  <w:t>д</w:t>
            </w:r>
            <w:r w:rsidRPr="0098342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  <w:t xml:space="preserve">одаток 4 до </w:t>
            </w:r>
            <w:r w:rsidR="001844F5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  <w:t>оголошення</w:t>
            </w:r>
            <w:r w:rsidRPr="0098342B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  <w:t>)</w:t>
            </w:r>
          </w:p>
          <w:p w:rsidR="0057165E" w:rsidRPr="001977A1" w:rsidRDefault="0057165E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4"/>
                <w:sz w:val="28"/>
                <w:szCs w:val="28"/>
                <w:lang w:val="uk-UA" w:eastAsia="ar-SA"/>
              </w:rPr>
            </w:pPr>
            <w:r w:rsidRPr="0057165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  <w:t>Поставка товарів здійснюється в понеділок, вівторок, середу, четвер, п’ятницю</w:t>
            </w:r>
            <w:r w:rsidR="00EE39D3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  <w:t>(згідно заявок замовника)</w:t>
            </w:r>
            <w:r w:rsidRPr="0057165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uk-UA" w:eastAsia="ar-SA"/>
              </w:rPr>
              <w:t xml:space="preserve">.  </w:t>
            </w:r>
          </w:p>
        </w:tc>
      </w:tr>
      <w:tr w:rsidR="000C0BEC" w:rsidRPr="001977A1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2.5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Умови оплати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C" w:rsidRPr="001977A1" w:rsidRDefault="000C0BEC" w:rsidP="002E6C06">
            <w:pPr>
              <w:tabs>
                <w:tab w:val="num" w:pos="-180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uk-UA" w:eastAsia="ar-SA"/>
              </w:rPr>
            </w:pPr>
            <w:r w:rsidRPr="001977A1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uk-UA" w:eastAsia="ar-SA"/>
              </w:rPr>
              <w:t>Розрахунки проводяться шляхом безготівкового перерахування коштів на розрахунковий рахунок Виконавця після підписання акту/накладної Замовником. Розмір оплати за отриманий товар згідно накладної складає 100%.</w:t>
            </w:r>
          </w:p>
        </w:tc>
      </w:tr>
      <w:tr w:rsidR="000C0BEC" w:rsidRPr="007140F5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2.6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Очікувана вартість предмета закупівлі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C" w:rsidRPr="00476AAB" w:rsidRDefault="00F225EE" w:rsidP="002E6C06">
            <w:pPr>
              <w:tabs>
                <w:tab w:val="num" w:pos="-180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bookmarkStart w:id="0" w:name="_Hlk92720722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1</w:t>
            </w:r>
            <w:r w:rsidR="00A41BC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0000,00</w:t>
            </w:r>
            <w:r w:rsidR="000C0BEC" w:rsidRPr="00CE371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 xml:space="preserve"> грн</w:t>
            </w:r>
            <w:r w:rsidR="000C0BEC" w:rsidRPr="00476AAB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сто </w:t>
            </w:r>
            <w:r w:rsidR="00A41BCF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двадцять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тисяч гривень</w:t>
            </w:r>
            <w:r w:rsidR="00B61E2A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00 копійок</w:t>
            </w:r>
            <w:r w:rsidR="000C0BEC" w:rsidRPr="00476AAB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)</w:t>
            </w:r>
            <w:bookmarkEnd w:id="0"/>
          </w:p>
        </w:tc>
      </w:tr>
      <w:tr w:rsidR="00FB649A" w:rsidRPr="001977A1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B649A" w:rsidRPr="001977A1" w:rsidRDefault="00FB649A" w:rsidP="00FB649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B649A" w:rsidRPr="008B2DC5" w:rsidRDefault="00FB649A" w:rsidP="00FB64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кінцевий строк: </w:t>
            </w:r>
          </w:p>
          <w:p w:rsidR="00FB649A" w:rsidRPr="008B2DC5" w:rsidRDefault="00FB649A" w:rsidP="00FB64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1) період уточнень</w:t>
            </w:r>
          </w:p>
          <w:p w:rsidR="00FB649A" w:rsidRPr="008B2DC5" w:rsidRDefault="00FB649A" w:rsidP="00FB649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2) подання пропозицій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49A" w:rsidRPr="008B2DC5" w:rsidRDefault="00FB649A" w:rsidP="00FB649A">
            <w:pPr>
              <w:tabs>
                <w:tab w:val="num" w:pos="-180"/>
              </w:tabs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1) </w:t>
            </w:r>
            <w:r w:rsidR="003A4915"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по 1</w:t>
            </w:r>
            <w:r w:rsidR="008B2DC5"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</w:t>
            </w:r>
            <w:r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.0</w:t>
            </w:r>
            <w:r w:rsidR="008B2DC5"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7</w:t>
            </w:r>
            <w:r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.202</w:t>
            </w:r>
            <w:r w:rsidR="003A4915"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</w:t>
            </w:r>
            <w:r w:rsidR="00B57407"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(10:00)</w:t>
            </w:r>
          </w:p>
          <w:p w:rsidR="00FB649A" w:rsidRPr="008B2DC5" w:rsidRDefault="00FB649A" w:rsidP="00FB649A">
            <w:pPr>
              <w:tabs>
                <w:tab w:val="num" w:pos="-180"/>
              </w:tabs>
              <w:suppressAutoHyphens/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zh-CN"/>
              </w:rPr>
            </w:pPr>
            <w:r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2) </w:t>
            </w:r>
            <w:r w:rsidR="003A4915"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по </w:t>
            </w:r>
            <w:r w:rsidR="008B2DC5"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15</w:t>
            </w:r>
            <w:r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.0</w:t>
            </w:r>
            <w:r w:rsidR="008B2DC5"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7</w:t>
            </w:r>
            <w:r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.202</w:t>
            </w:r>
            <w:r w:rsidR="003A4915"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2</w:t>
            </w:r>
            <w:r w:rsidR="00B57407" w:rsidRPr="008B2DC5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(10:00)</w:t>
            </w:r>
          </w:p>
        </w:tc>
      </w:tr>
      <w:tr w:rsidR="000C0BEC" w:rsidRPr="001977A1" w:rsidTr="00FB649A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0BEC" w:rsidRPr="001977A1" w:rsidRDefault="000C0BEC" w:rsidP="002E6C06">
            <w:pPr>
              <w:tabs>
                <w:tab w:val="num" w:pos="-180"/>
              </w:tabs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Перелік критеріїв та методика оцінки пропозиції учасника</w:t>
            </w:r>
          </w:p>
        </w:tc>
      </w:tr>
      <w:tr w:rsidR="00A41BCF" w:rsidRPr="001977A1" w:rsidTr="00FB649A">
        <w:trPr>
          <w:trHeight w:val="101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41BCF" w:rsidRPr="001977A1" w:rsidRDefault="00A41BCF" w:rsidP="00A41B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4.1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1BCF" w:rsidRPr="00677510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zh-CN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CF" w:rsidRPr="00677510" w:rsidRDefault="00A41BCF" w:rsidP="00A41BC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proofErr w:type="spellStart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Оцінка</w:t>
            </w:r>
            <w:proofErr w:type="spellEnd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пропозицій</w:t>
            </w:r>
            <w:proofErr w:type="spellEnd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здійснюється</w:t>
            </w:r>
            <w:proofErr w:type="spellEnd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на </w:t>
            </w:r>
            <w:proofErr w:type="spellStart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основі</w:t>
            </w:r>
            <w:proofErr w:type="spellEnd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єдиного</w:t>
            </w:r>
            <w:proofErr w:type="spellEnd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критерію</w:t>
            </w:r>
            <w:proofErr w:type="spellEnd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– </w:t>
            </w:r>
            <w:proofErr w:type="spellStart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ціна</w:t>
            </w:r>
            <w:proofErr w:type="spellEnd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пропозиції</w:t>
            </w:r>
            <w:proofErr w:type="spellEnd"/>
            <w:r w:rsidRPr="0067751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. </w:t>
            </w:r>
          </w:p>
          <w:p w:rsidR="00A41BCF" w:rsidRPr="00677510" w:rsidRDefault="00A41BCF" w:rsidP="00A41BC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Питома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вага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цінового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критерію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– 100 %.</w:t>
            </w:r>
          </w:p>
          <w:p w:rsidR="00A41BCF" w:rsidRPr="00677510" w:rsidRDefault="00A41BCF" w:rsidP="00A41BC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Оцінка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пропозицій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проводиться за </w:t>
            </w:r>
            <w:proofErr w:type="spellStart"/>
            <w:proofErr w:type="gram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цінами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пропозицій</w:t>
            </w:r>
            <w:proofErr w:type="spellEnd"/>
            <w:proofErr w:type="gram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з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врахуванням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податку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на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додану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вартість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(з ПДВ).</w:t>
            </w:r>
          </w:p>
          <w:p w:rsidR="00A41BCF" w:rsidRPr="00677510" w:rsidRDefault="00A41BCF" w:rsidP="00A41BC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Найбільш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економічно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вигідною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пропозицією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визнається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така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ціна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якої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є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найнижча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за результатами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електронного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аукціону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</w:t>
            </w:r>
            <w:proofErr w:type="gram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разі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його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).</w:t>
            </w:r>
          </w:p>
          <w:p w:rsidR="00A41BCF" w:rsidRPr="00677510" w:rsidRDefault="00A41BCF" w:rsidP="00A41BC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За результатами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розгляду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оцінки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пропозиції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замовник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визначає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переможця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приймає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рішення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намір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укласти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договір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згідно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з Законом.</w:t>
            </w:r>
            <w:bookmarkStart w:id="1" w:name="n488"/>
            <w:bookmarkEnd w:id="1"/>
          </w:p>
          <w:p w:rsidR="00A41BCF" w:rsidRPr="001977A1" w:rsidRDefault="00A41BCF" w:rsidP="00A41BCF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Замовник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Учасники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можуть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ініціювати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будь-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які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переговори з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питань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внесення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змін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до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змісту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або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ціни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поданої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пропозиції</w:t>
            </w:r>
            <w:proofErr w:type="spellEnd"/>
            <w:r w:rsidRPr="006775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</w:tc>
      </w:tr>
      <w:tr w:rsidR="00A41BCF" w:rsidRPr="001977A1" w:rsidTr="00FB649A">
        <w:trPr>
          <w:trHeight w:val="84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41BCF" w:rsidRPr="001977A1" w:rsidRDefault="00A41BCF" w:rsidP="00A41B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4.2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1BCF" w:rsidRPr="000014EC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0014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Розмір та умови надання забезпечення пропозицій учасників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CF" w:rsidRPr="001977A1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0014EC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Не вимагається</w:t>
            </w:r>
          </w:p>
        </w:tc>
      </w:tr>
      <w:tr w:rsidR="00A41BCF" w:rsidRPr="001977A1" w:rsidTr="00FB649A">
        <w:trPr>
          <w:trHeight w:val="83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41BCF" w:rsidRPr="001977A1" w:rsidRDefault="00A41BCF" w:rsidP="00A41B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4.3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1BCF" w:rsidRPr="000014EC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0014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BCF" w:rsidRPr="001977A1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Н</w:t>
            </w: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е вимагається</w:t>
            </w:r>
          </w:p>
        </w:tc>
      </w:tr>
      <w:tr w:rsidR="000C0BEC" w:rsidRPr="001977A1" w:rsidTr="00FB649A">
        <w:trPr>
          <w:trHeight w:val="9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4.4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0BEC" w:rsidRPr="00A41BCF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A41BCF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Розмір мінімального кроку пониження ціни під час електронного аукціону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>0,5%</w:t>
            </w:r>
            <w:r w:rsidR="005B4E1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A41BCF" w:rsidRPr="006C2D9B" w:rsidTr="00152AC4">
        <w:trPr>
          <w:trHeight w:val="98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1BCF" w:rsidRPr="001977A1" w:rsidRDefault="00A41BCF" w:rsidP="00A41B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5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CF" w:rsidRPr="000014EC" w:rsidRDefault="00A41BCF" w:rsidP="00A41B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014EC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Інформація про валюту, у якій повинна бути розрахована і зазначена ціна пропозиції спрощеної закупівлі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CF" w:rsidRPr="000014EC" w:rsidRDefault="00A41BCF" w:rsidP="00A41B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14E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Валютою пропозиції є гривня.</w:t>
            </w:r>
          </w:p>
          <w:p w:rsidR="00A41BCF" w:rsidRPr="000014EC" w:rsidRDefault="00A41BCF" w:rsidP="00A41B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1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самостійно несе відповідальність за формування ціни пропозиції та формує ціни у відповідності до вимог чинного законодавства. </w:t>
            </w:r>
          </w:p>
        </w:tc>
      </w:tr>
      <w:tr w:rsidR="000C0BEC" w:rsidRPr="00F96AB9" w:rsidTr="00FB649A">
        <w:trPr>
          <w:trHeight w:val="142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0BEC" w:rsidRPr="001977A1" w:rsidRDefault="00A41BCF" w:rsidP="002E6C06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6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0BEC" w:rsidRPr="001977A1" w:rsidRDefault="000C0BEC" w:rsidP="002E6C06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zh-CN"/>
              </w:rPr>
              <w:t>Документи, які подаються Учасником спрощеної закупівлі на кваліфікацію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Обов’язково надати наступні документи в електронному (сканованому) вигляді: 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Calibri"/>
                <w:b/>
                <w:i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1.  Учасник заповнює та надає цінову пропозицію згідно </w:t>
            </w:r>
            <w:r w:rsidRPr="001977A1">
              <w:rPr>
                <w:rFonts w:ascii="Times New Roman" w:eastAsia="Calibri" w:hAnsi="Times New Roman" w:cs="Calibri"/>
                <w:b/>
                <w:i/>
                <w:sz w:val="28"/>
                <w:szCs w:val="28"/>
                <w:lang w:val="uk-UA" w:eastAsia="zh-CN"/>
              </w:rPr>
              <w:t>Додатку 1.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2</w:t>
            </w:r>
            <w:r w:rsidRPr="001977A1">
              <w:rPr>
                <w:rFonts w:ascii="Times New Roman" w:eastAsia="Calibri" w:hAnsi="Times New Roman" w:cs="Calibri"/>
                <w:b/>
                <w:i/>
                <w:sz w:val="28"/>
                <w:szCs w:val="28"/>
                <w:lang w:val="uk-UA" w:eastAsia="zh-CN"/>
              </w:rPr>
              <w:t>.</w:t>
            </w:r>
            <w:r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Учасник надає технічні характеристики до предмета закупівлі </w:t>
            </w:r>
            <w:r w:rsidRPr="001977A1">
              <w:rPr>
                <w:rFonts w:ascii="Times New Roman" w:eastAsia="Calibri" w:hAnsi="Times New Roman" w:cs="Calibri"/>
                <w:b/>
                <w:i/>
                <w:sz w:val="28"/>
                <w:szCs w:val="28"/>
                <w:lang w:val="uk-UA" w:eastAsia="zh-CN"/>
              </w:rPr>
              <w:t>Додаток 2</w:t>
            </w:r>
            <w:r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</w:t>
            </w:r>
            <w:r w:rsidRPr="001977A1">
              <w:rPr>
                <w:rFonts w:ascii="Times New Roman" w:eastAsia="Calibri" w:hAnsi="Times New Roman" w:cs="Calibri"/>
                <w:b/>
                <w:i/>
                <w:sz w:val="28"/>
                <w:szCs w:val="28"/>
                <w:lang w:val="uk-UA" w:eastAsia="zh-CN"/>
              </w:rPr>
              <w:t>до оголошення</w:t>
            </w:r>
            <w:r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за власноручним підписом уповноваженої особи Учасника, та завірена печаткою Учасника (у разі її використання).</w:t>
            </w:r>
          </w:p>
          <w:p w:rsidR="000C0BEC" w:rsidRPr="001977A1" w:rsidRDefault="000C0BEC" w:rsidP="002E6C06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3. Витяг чи виписка з Єдиного державного реєстру юридичних осіб, фізичних осіб – підприємців та громадських формувань, що містить відомості про Учасника.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4.</w:t>
            </w:r>
            <w:r w:rsidR="00FD0111" w:rsidRPr="00FD011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Довідка із зазначенням ПІБ та посади особи уповноваженої на підписання договору.  Документ, що підтверджує повноваження посадової особи учасника  закупівлі щодо підпису документів  пропозиції та договору про закупівлю (наказ на призначення</w:t>
            </w:r>
            <w:r w:rsidR="00FD011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,</w:t>
            </w:r>
            <w:r w:rsidR="00FD0111" w:rsidRPr="00FD011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копія протоколу засідання засновників, довіреність, доручення або інший документ, що підтверджує повноваження посадової особи). Для фізичних осіб паспорт і код.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. 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5. Довідка складена в довільній формі за власноручним підписом уповноваженої особи Учасника, та завірена печаткою Учасника (у разі її використання), яка містить відомості про юридичну особу - Учасником: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- реквізити, місцезнаходження, телефон для контактів,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-  керівництво (посада, ім'я, по батькові, телефон для контактів); 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 форма власності та юридичний статус, організаційно-правова форма (для учасників - юридичних осіб);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ind w:left="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-   інформація про реквізити банку, за якими буде здійснюватися оплата за договором.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6. Довідка складена в довільній формі, за власноручним підписом уповноваженої особи  Учасника та завірена печаткою Учасника (в разі її використання) щодо технічних (якісних) характеристик предмета закупівлі, які передбачають необхідність застосування заходів із захисту довкілля.</w:t>
            </w:r>
          </w:p>
          <w:p w:rsidR="000C0BEC" w:rsidRDefault="000C0BEC" w:rsidP="002E6C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7</w:t>
            </w:r>
            <w:r w:rsidRPr="00350CB3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. Наявність документально підтвердженого досвіду виконання аналогічного договору. </w:t>
            </w: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Сканований з оригіналу документу в кольоровому зображенні договір.</w:t>
            </w:r>
          </w:p>
          <w:p w:rsidR="000C0BEC" w:rsidRPr="001977A1" w:rsidRDefault="003E1F44" w:rsidP="002E6C06">
            <w:pPr>
              <w:shd w:val="clear" w:color="auto" w:fill="FFFFFF"/>
              <w:suppressAutoHyphens/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Calibri"/>
                <w:b/>
                <w:i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8</w:t>
            </w:r>
            <w:r w:rsidR="000C0BEC"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. У разі згоди з усіма умовами проекту договору, Учасник процедури закупівлі у складі своєї пропозиції </w:t>
            </w:r>
            <w:r w:rsidR="000C0BEC" w:rsidRPr="00192F8E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надає Лист-погодження з про</w:t>
            </w:r>
            <w:r w:rsidR="00192F8E" w:rsidRPr="00192F8E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е</w:t>
            </w:r>
            <w:r w:rsidR="000C0BEC" w:rsidRPr="00192F8E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ктом договору, складений у довільній формі.</w:t>
            </w:r>
          </w:p>
          <w:p w:rsidR="000C0BEC" w:rsidRPr="001977A1" w:rsidRDefault="003E1F44" w:rsidP="002E6C06">
            <w:pPr>
              <w:shd w:val="clear" w:color="auto" w:fill="FFFFFF"/>
              <w:suppressAutoHyphens/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9</w:t>
            </w:r>
            <w:r w:rsidR="000C0BEC"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. </w:t>
            </w:r>
            <w:r w:rsidR="005F5526" w:rsidRPr="005F5526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Проект договору  у відповідності до Додатку 3 до оголошення скріплений підписом і печаткою</w:t>
            </w:r>
            <w:r w:rsidR="00177426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(у разі використання)</w:t>
            </w:r>
            <w:r w:rsidR="005F5526" w:rsidRPr="005F5526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уповноваженої особи</w:t>
            </w:r>
            <w:r w:rsidR="000C0BEC" w:rsidRPr="005F5526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.</w:t>
            </w:r>
          </w:p>
          <w:p w:rsidR="000C0BEC" w:rsidRPr="00177426" w:rsidRDefault="003E1F44" w:rsidP="002E6C06">
            <w:pPr>
              <w:shd w:val="clear" w:color="auto" w:fill="FFFFFF"/>
              <w:suppressAutoHyphens/>
              <w:spacing w:after="0" w:line="240" w:lineRule="auto"/>
              <w:ind w:left="43" w:hanging="9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10</w:t>
            </w:r>
            <w:r w:rsidR="000C0BEC" w:rsidRPr="001977A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. Лист – згода на обробку персональних </w:t>
            </w:r>
            <w:r w:rsidR="000C0BEC" w:rsidRPr="00177426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даних в довільній формі.</w:t>
            </w:r>
          </w:p>
          <w:p w:rsidR="008B099B" w:rsidRDefault="003E1F44" w:rsidP="002E6C06">
            <w:pPr>
              <w:shd w:val="clear" w:color="auto" w:fill="FFFFFF"/>
              <w:suppressAutoHyphens/>
              <w:spacing w:after="0" w:line="240" w:lineRule="auto"/>
              <w:ind w:left="43" w:hanging="9"/>
              <w:contextualSpacing/>
              <w:jc w:val="both"/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</w:pPr>
            <w:r w:rsidRPr="00184AF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11. </w:t>
            </w:r>
            <w:r w:rsidR="00184AF1" w:rsidRPr="00184AF1"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 xml:space="preserve">Учасник повинен надати витяг з державного реєстру </w:t>
            </w:r>
            <w:proofErr w:type="spellStart"/>
            <w:r w:rsidR="00184AF1" w:rsidRPr="00184AF1"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>потужностей</w:t>
            </w:r>
            <w:proofErr w:type="spellEnd"/>
            <w:r w:rsidR="008B099B"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>.</w:t>
            </w:r>
            <w:r w:rsidR="00184AF1" w:rsidRPr="00184AF1"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 xml:space="preserve"> </w:t>
            </w:r>
          </w:p>
          <w:p w:rsidR="000C0BEC" w:rsidRDefault="008B099B" w:rsidP="00E05B4B">
            <w:pPr>
              <w:shd w:val="clear" w:color="auto" w:fill="FFFFFF"/>
              <w:suppressAutoHyphens/>
              <w:spacing w:after="0" w:line="240" w:lineRule="auto"/>
              <w:ind w:left="43" w:hanging="9"/>
              <w:contextualSpacing/>
              <w:jc w:val="both"/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>12.</w:t>
            </w:r>
            <w:r w:rsidR="00184AF1" w:rsidRPr="00184AF1"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 xml:space="preserve"> </w:t>
            </w:r>
            <w:r w:rsidR="00124CB8" w:rsidRPr="00124CB8"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>У складі пропозиції надати  посвідчення про якість,  декларацію виробника або сертифікат чи свідоцтво про якість</w:t>
            </w:r>
            <w:r w:rsidR="00177426"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 xml:space="preserve"> на даний вид товару</w:t>
            </w:r>
            <w:r w:rsidR="00272256">
              <w:rPr>
                <w:rFonts w:ascii="Times New Roman" w:eastAsia="Calibri" w:hAnsi="Times New Roman" w:cs="Calibri"/>
                <w:bCs/>
                <w:sz w:val="28"/>
                <w:szCs w:val="28"/>
                <w:lang w:val="uk-UA" w:eastAsia="zh-CN"/>
              </w:rPr>
              <w:t>.</w:t>
            </w:r>
          </w:p>
          <w:p w:rsidR="00083059" w:rsidRDefault="00083059" w:rsidP="00E05B4B">
            <w:pPr>
              <w:shd w:val="clear" w:color="auto" w:fill="FFFFFF"/>
              <w:suppressAutoHyphens/>
              <w:spacing w:after="0" w:line="240" w:lineRule="auto"/>
              <w:ind w:left="43" w:hanging="9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13. Гарантійний лист що навантаження</w:t>
            </w:r>
            <w:r w:rsidR="000D6D42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,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 розвантаженн</w:t>
            </w:r>
            <w:r w:rsidR="000D6D42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я </w:t>
            </w:r>
            <w:r w:rsidR="00442F65" w:rsidRPr="00442F65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та занесення</w:t>
            </w:r>
            <w:r w:rsidR="000D6D42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товару</w:t>
            </w:r>
            <w:r w:rsidR="00442F65" w:rsidRPr="00442F65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до приміщень </w:t>
            </w:r>
            <w:r w:rsidR="00192F8E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комори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</w:t>
            </w:r>
            <w:r w:rsidR="000D6D42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здійснюється за рахунок учасника. </w:t>
            </w:r>
          </w:p>
          <w:p w:rsidR="000D6D42" w:rsidRDefault="000D6D42" w:rsidP="00E05B4B">
            <w:pPr>
              <w:shd w:val="clear" w:color="auto" w:fill="FFFFFF"/>
              <w:suppressAutoHyphens/>
              <w:spacing w:after="0" w:line="240" w:lineRule="auto"/>
              <w:ind w:left="43" w:hanging="9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</w:t>
            </w:r>
            <w:r w:rsidR="00192F8E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4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. </w:t>
            </w:r>
            <w:r w:rsidRPr="000D6D42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Гарантійний лист про те, що термін придатності товару на момент поставки буде не менше ніж </w:t>
            </w:r>
            <w:r w:rsidR="00177426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8</w:t>
            </w:r>
            <w:r w:rsidRPr="000D6D42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0 % від загального строку придатності.</w:t>
            </w:r>
          </w:p>
          <w:p w:rsidR="004406F0" w:rsidRDefault="004406F0" w:rsidP="00E05B4B">
            <w:pPr>
              <w:shd w:val="clear" w:color="auto" w:fill="FFFFFF"/>
              <w:suppressAutoHyphens/>
              <w:spacing w:after="0" w:line="240" w:lineRule="auto"/>
              <w:ind w:left="43" w:hanging="9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 w:rsidRPr="00DF7B37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15. Інформаційна довідка про країну походження товару.</w:t>
            </w:r>
          </w:p>
          <w:p w:rsidR="00F96AB9" w:rsidRPr="00F96AB9" w:rsidRDefault="00F96AB9" w:rsidP="00E05B4B">
            <w:pPr>
              <w:shd w:val="clear" w:color="auto" w:fill="FFFFFF"/>
              <w:suppressAutoHyphens/>
              <w:spacing w:after="0" w:line="240" w:lineRule="auto"/>
              <w:ind w:left="43" w:hanging="9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1</w:t>
            </w:r>
            <w:r w:rsidR="00391A9D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6</w:t>
            </w:r>
            <w:bookmarkStart w:id="2" w:name="_GoBack"/>
            <w:bookmarkEnd w:id="2"/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. К</w:t>
            </w:r>
            <w:r w:rsidRPr="00F96AB9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      </w:r>
            <w:r w:rsidR="00FD0111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 України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 xml:space="preserve">, або </w:t>
            </w:r>
            <w:r w:rsidRPr="00F96AB9">
              <w:rPr>
                <w:rFonts w:ascii="Times New Roman" w:eastAsia="Calibri" w:hAnsi="Times New Roman" w:cs="Calibri"/>
                <w:sz w:val="28"/>
                <w:szCs w:val="28"/>
                <w:lang w:val="uk-UA" w:eastAsia="zh-CN"/>
              </w:rPr>
              <w:t>пояснення про ненадання ліцензії</w:t>
            </w:r>
          </w:p>
        </w:tc>
      </w:tr>
      <w:tr w:rsidR="00A41BCF" w:rsidRPr="00F70A99" w:rsidTr="00AF13BA">
        <w:trPr>
          <w:trHeight w:val="1428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41BCF" w:rsidRPr="001977A1" w:rsidRDefault="00A41BCF" w:rsidP="00A41BCF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lastRenderedPageBreak/>
              <w:t>7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F" w:rsidRPr="000014EC" w:rsidRDefault="00A41BCF" w:rsidP="00A41BCF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14EC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Інша інформація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BCF" w:rsidRPr="000014EC" w:rsidRDefault="00A41BCF" w:rsidP="00A41BCF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</w:pPr>
            <w:r w:rsidRPr="000014EC"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  <w:t xml:space="preserve">Під час використання електронної системи </w:t>
            </w:r>
            <w:proofErr w:type="spellStart"/>
            <w:r w:rsidRPr="000014EC"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  <w:t>закупівель</w:t>
            </w:r>
            <w:proofErr w:type="spellEnd"/>
            <w:r w:rsidRPr="000014EC"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кваліфікований електронний підпис уповноваженої особи учасника </w:t>
            </w:r>
            <w:r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  <w:t>спрощеної</w:t>
            </w:r>
            <w:r w:rsidRPr="000014EC"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  <w:t xml:space="preserve"> закупівлі</w:t>
            </w:r>
          </w:p>
          <w:p w:rsidR="00A41BCF" w:rsidRPr="000014EC" w:rsidRDefault="00A41BCF" w:rsidP="00A41BCF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</w:pPr>
            <w:r w:rsidRPr="000014EC"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  <w:t xml:space="preserve">Замовник перевіряє КЕП учасника на сайті центрального засвідчуваного органу за посиланням </w:t>
            </w:r>
            <w:hyperlink r:id="rId4" w:history="1">
              <w:r w:rsidRPr="000014EC">
                <w:rPr>
                  <w:rFonts w:ascii="Times New Roman" w:eastAsia="Lucida Sans Unicode" w:hAnsi="Times New Roman" w:cs="Times New Roman"/>
                  <w:color w:val="000080"/>
                  <w:sz w:val="28"/>
                  <w:szCs w:val="28"/>
                  <w:u w:val="single"/>
                  <w:lang w:val="uk-UA" w:bidi="en-US"/>
                </w:rPr>
                <w:t>https://czo.gov.ua/verify</w:t>
              </w:r>
            </w:hyperlink>
            <w:r w:rsidRPr="000014EC"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  <w:t>.</w:t>
            </w:r>
          </w:p>
          <w:p w:rsidR="00A41BCF" w:rsidRPr="000014EC" w:rsidRDefault="00A41BCF" w:rsidP="00A41BCF">
            <w:pPr>
              <w:suppressAutoHyphens/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</w:pPr>
            <w:r w:rsidRPr="000014EC">
              <w:rPr>
                <w:rFonts w:ascii="Times New Roman" w:eastAsia="Lucida Sans Unicode" w:hAnsi="Times New Roman" w:cs="Times New Roman"/>
                <w:sz w:val="28"/>
                <w:szCs w:val="28"/>
                <w:lang w:val="uk-UA" w:bidi="en-US"/>
              </w:rPr>
              <w:lastRenderedPageBreak/>
              <w:t xml:space="preserve">Під час перевірки КЕП повинні відображатися посада, прізвище та ініціали особи, уповноваженої на підписання пропозиції (власника ключа). </w:t>
            </w:r>
          </w:p>
        </w:tc>
      </w:tr>
      <w:tr w:rsidR="000C0BEC" w:rsidRPr="001977A1" w:rsidTr="00FB649A">
        <w:trPr>
          <w:trHeight w:val="9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0BEC" w:rsidRPr="00A41BCF" w:rsidRDefault="00A41BCF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B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0BEC" w:rsidRPr="00A41BCF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B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Істотні умови, що обов’язково включаються до договору про закупівлю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7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Відповідно до вимог статі 41 Закону </w:t>
            </w:r>
            <w:r w:rsidRPr="001977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 </w:t>
            </w:r>
          </w:p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41BCF" w:rsidRPr="001977A1" w:rsidTr="00FB649A">
        <w:trPr>
          <w:trHeight w:val="9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41BCF" w:rsidRPr="00A41BCF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B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41BCF" w:rsidRPr="00A41BCF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B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Відхилення пропозиції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BCF" w:rsidRPr="00870D97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1)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пропозиція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учасника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відповідає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умовам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визначеним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оголошенні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спрощеної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закупівлі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та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вимогам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до предмета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закупівлі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A41BCF" w:rsidRPr="00870D97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3" w:name="n1183"/>
            <w:bookmarkEnd w:id="3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2)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учасник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не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надав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забезпечення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пропозиції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якщо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таке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забезпечення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вимагалося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замовником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A41BCF" w:rsidRPr="00870D97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4" w:name="n1184"/>
            <w:bookmarkEnd w:id="4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3)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учасник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який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визначений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переможцем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спрощеної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закупівлі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відмовився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від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укладення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договору про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закупівлю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A41BCF" w:rsidRPr="00870D97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" w:name="n1185"/>
            <w:bookmarkEnd w:id="5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4)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якщо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учасник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протягом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одного року до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дати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оприлюднення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оголошення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про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проведення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спрощеної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закупівлі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відмовився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від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підписання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договору про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закупівлю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більше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двох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разів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із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замовником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який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проводить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таку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спрощену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закупівлю</w:t>
            </w:r>
            <w:proofErr w:type="spellEnd"/>
            <w:r w:rsidRPr="00870D97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A41BCF" w:rsidRPr="00870D97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BEC" w:rsidRPr="001977A1" w:rsidTr="00FB649A">
        <w:trPr>
          <w:trHeight w:val="9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0BEC" w:rsidRPr="00A41BCF" w:rsidRDefault="00A41BCF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B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C0BEC" w:rsidRPr="00A41BCF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41B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Недискримінація учасників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BEC" w:rsidRPr="001977A1" w:rsidRDefault="000C0BEC" w:rsidP="002E6C0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Вітчизняні та іноземні учасники всіх форм власності та організаційно-правових форм беруть участь у процедурах </w:t>
            </w:r>
            <w:proofErr w:type="spellStart"/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>закупівель</w:t>
            </w:r>
            <w:proofErr w:type="spellEnd"/>
            <w:r w:rsidRPr="001977A1"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  <w:t xml:space="preserve"> на рівних умовах</w:t>
            </w:r>
          </w:p>
        </w:tc>
      </w:tr>
      <w:tr w:rsidR="00A41BCF" w:rsidRPr="001977A1" w:rsidTr="00625B03">
        <w:trPr>
          <w:trHeight w:val="9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41BCF" w:rsidRPr="00A41BCF" w:rsidRDefault="00A41BCF" w:rsidP="00A41BCF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CF" w:rsidRPr="000014EC" w:rsidRDefault="00A41BCF" w:rsidP="00A41BCF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014EC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Інформація про мову (мови), якою (якими) повинні бути складені пропозиції спрощеної закупівлі</w:t>
            </w:r>
          </w:p>
          <w:p w:rsidR="00A41BCF" w:rsidRPr="000014EC" w:rsidRDefault="00A41BCF" w:rsidP="00A41BCF">
            <w:pPr>
              <w:ind w:firstLine="198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CF" w:rsidRPr="000014EC" w:rsidRDefault="00A41BCF" w:rsidP="00A41BCF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014E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Під час проведення спрощеної закупівлі усі документи, що готуються замовником, викладаються українською мовою. </w:t>
            </w:r>
          </w:p>
          <w:p w:rsidR="00A41BCF" w:rsidRPr="000014EC" w:rsidRDefault="00A41BCF" w:rsidP="00A41BC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4E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Всі документи, що мають відношення до пропозиції Учасника, складаються українською мовою. У разі надання цих документів іншою мовою, вони повинні бути перекладені українською мовою. </w:t>
            </w:r>
          </w:p>
        </w:tc>
      </w:tr>
    </w:tbl>
    <w:p w:rsidR="000C0BEC" w:rsidRPr="001977A1" w:rsidRDefault="000C0BEC" w:rsidP="000C0BE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k-UA" w:eastAsia="ru-RU"/>
        </w:rPr>
      </w:pPr>
    </w:p>
    <w:p w:rsidR="000C0BEC" w:rsidRPr="001977A1" w:rsidRDefault="000C0BEC" w:rsidP="000C0BE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 w:eastAsia="zh-CN"/>
        </w:rPr>
      </w:pPr>
      <w:r w:rsidRPr="001977A1">
        <w:rPr>
          <w:rFonts w:ascii="Times New Roman" w:eastAsia="Calibri" w:hAnsi="Times New Roman" w:cs="Times New Roman"/>
          <w:b/>
          <w:i/>
          <w:sz w:val="28"/>
          <w:szCs w:val="28"/>
          <w:lang w:val="uk-UA" w:eastAsia="zh-CN"/>
        </w:rPr>
        <w:t>Додатки до оголошення:</w:t>
      </w:r>
    </w:p>
    <w:p w:rsidR="000C0BEC" w:rsidRPr="001977A1" w:rsidRDefault="000C0BEC" w:rsidP="000C0BE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1977A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Додаток № 1 – Форма пропозиції..</w:t>
      </w:r>
    </w:p>
    <w:p w:rsidR="000C0BEC" w:rsidRPr="001977A1" w:rsidRDefault="000C0BEC" w:rsidP="000C0BE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1977A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Додаток № 2 – Технічні  якісні та інші характеристики предмета закупівлі</w:t>
      </w:r>
    </w:p>
    <w:p w:rsidR="000C0BEC" w:rsidRDefault="000C0BEC" w:rsidP="000C0BE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1977A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Додаток № 3 – Про</w:t>
      </w:r>
      <w:r w:rsidR="001844F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е</w:t>
      </w:r>
      <w:r w:rsidRPr="001977A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кт договору.</w:t>
      </w:r>
    </w:p>
    <w:p w:rsidR="005348B1" w:rsidRPr="001977A1" w:rsidRDefault="005348B1" w:rsidP="000C0BE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Додаток № 4 - Дислокація</w:t>
      </w:r>
    </w:p>
    <w:p w:rsidR="009D3212" w:rsidRDefault="009D3212"/>
    <w:sectPr w:rsidR="009D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EC"/>
    <w:rsid w:val="000030AC"/>
    <w:rsid w:val="00011CBE"/>
    <w:rsid w:val="00040883"/>
    <w:rsid w:val="00083059"/>
    <w:rsid w:val="000B3CCD"/>
    <w:rsid w:val="000C0BEC"/>
    <w:rsid w:val="000D6D42"/>
    <w:rsid w:val="00120777"/>
    <w:rsid w:val="00124CB8"/>
    <w:rsid w:val="00130FF7"/>
    <w:rsid w:val="0013106C"/>
    <w:rsid w:val="0016358C"/>
    <w:rsid w:val="00177426"/>
    <w:rsid w:val="001809DE"/>
    <w:rsid w:val="001844F5"/>
    <w:rsid w:val="00184AF1"/>
    <w:rsid w:val="00192F8E"/>
    <w:rsid w:val="001D0F29"/>
    <w:rsid w:val="001D3EEE"/>
    <w:rsid w:val="00207B3E"/>
    <w:rsid w:val="0022028F"/>
    <w:rsid w:val="002562CA"/>
    <w:rsid w:val="00272256"/>
    <w:rsid w:val="002C6F47"/>
    <w:rsid w:val="0030057A"/>
    <w:rsid w:val="00312111"/>
    <w:rsid w:val="00354DB7"/>
    <w:rsid w:val="00391A9D"/>
    <w:rsid w:val="003A4915"/>
    <w:rsid w:val="003E1F44"/>
    <w:rsid w:val="0043698E"/>
    <w:rsid w:val="004406F0"/>
    <w:rsid w:val="00442F65"/>
    <w:rsid w:val="00453B50"/>
    <w:rsid w:val="00482701"/>
    <w:rsid w:val="004971AD"/>
    <w:rsid w:val="004A0858"/>
    <w:rsid w:val="004F5FA0"/>
    <w:rsid w:val="00520992"/>
    <w:rsid w:val="005348B1"/>
    <w:rsid w:val="00547550"/>
    <w:rsid w:val="0057165E"/>
    <w:rsid w:val="00582BD2"/>
    <w:rsid w:val="005B4E19"/>
    <w:rsid w:val="005F5526"/>
    <w:rsid w:val="00663B7F"/>
    <w:rsid w:val="006A4309"/>
    <w:rsid w:val="006C2D9B"/>
    <w:rsid w:val="006D05C3"/>
    <w:rsid w:val="006F7F6F"/>
    <w:rsid w:val="007D36B2"/>
    <w:rsid w:val="007F7BCF"/>
    <w:rsid w:val="0081047E"/>
    <w:rsid w:val="00844320"/>
    <w:rsid w:val="008B099B"/>
    <w:rsid w:val="008B2DC5"/>
    <w:rsid w:val="0093082C"/>
    <w:rsid w:val="00974279"/>
    <w:rsid w:val="0098342B"/>
    <w:rsid w:val="009A5701"/>
    <w:rsid w:val="009B2900"/>
    <w:rsid w:val="009B645D"/>
    <w:rsid w:val="009D3212"/>
    <w:rsid w:val="00A14E81"/>
    <w:rsid w:val="00A41BCF"/>
    <w:rsid w:val="00A86841"/>
    <w:rsid w:val="00AB597A"/>
    <w:rsid w:val="00AC38BB"/>
    <w:rsid w:val="00B57407"/>
    <w:rsid w:val="00B61E2A"/>
    <w:rsid w:val="00B876EC"/>
    <w:rsid w:val="00BE2455"/>
    <w:rsid w:val="00C55739"/>
    <w:rsid w:val="00C66469"/>
    <w:rsid w:val="00CB6008"/>
    <w:rsid w:val="00CE3712"/>
    <w:rsid w:val="00D1500D"/>
    <w:rsid w:val="00D854BB"/>
    <w:rsid w:val="00D91108"/>
    <w:rsid w:val="00D961DA"/>
    <w:rsid w:val="00DF7B37"/>
    <w:rsid w:val="00E05B4B"/>
    <w:rsid w:val="00E2032A"/>
    <w:rsid w:val="00EA6271"/>
    <w:rsid w:val="00EE39D3"/>
    <w:rsid w:val="00F225EE"/>
    <w:rsid w:val="00F426CB"/>
    <w:rsid w:val="00F70A99"/>
    <w:rsid w:val="00F73D53"/>
    <w:rsid w:val="00F84C19"/>
    <w:rsid w:val="00F96AB9"/>
    <w:rsid w:val="00FA0C0C"/>
    <w:rsid w:val="00FB649A"/>
    <w:rsid w:val="00FC2EC6"/>
    <w:rsid w:val="00FC7BB9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8F04"/>
  <w15:chartTrackingRefBased/>
  <w15:docId w15:val="{8DC78867-951B-4810-A000-A0A04BA0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BEC"/>
  </w:style>
  <w:style w:type="paragraph" w:styleId="1">
    <w:name w:val="heading 1"/>
    <w:basedOn w:val="a"/>
    <w:next w:val="a"/>
    <w:link w:val="10"/>
    <w:uiPriority w:val="9"/>
    <w:qFormat/>
    <w:rsid w:val="003E1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06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E1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12077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zo.gov.ua/verif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 3</dc:creator>
  <cp:keywords/>
  <dc:description/>
  <cp:lastModifiedBy>Econ 3</cp:lastModifiedBy>
  <cp:revision>14</cp:revision>
  <cp:lastPrinted>2022-01-10T13:30:00Z</cp:lastPrinted>
  <dcterms:created xsi:type="dcterms:W3CDTF">2022-01-10T14:26:00Z</dcterms:created>
  <dcterms:modified xsi:type="dcterms:W3CDTF">2022-07-05T13:21:00Z</dcterms:modified>
</cp:coreProperties>
</file>