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28" w:rsidRDefault="00DF072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0728" w:rsidRDefault="00F838D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DF0728" w:rsidRDefault="00F838D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DF0728" w:rsidRDefault="00F838D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DF0728" w:rsidRDefault="00F838D3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DF0728" w:rsidRDefault="00DF072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:rsidR="00DF0728" w:rsidRDefault="00DF072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tbl>
      <w:tblPr>
        <w:tblStyle w:val="afb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DF0728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0728" w:rsidRDefault="00F838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0728" w:rsidRDefault="00F838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0728" w:rsidRDefault="00F838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відповідність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DF0728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  <w:p w:rsidR="00DF0728" w:rsidRDefault="00DF0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DF0728" w:rsidRDefault="00F8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***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не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вимагає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доходу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виручки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розмірі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більшому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пропорційно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очікуваній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(лота)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поділу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предмета закупівель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).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202</w:t>
            </w:r>
            <w:r w:rsidR="009E56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202</w:t>
            </w:r>
            <w:r w:rsidR="009E56E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ІІ (Склад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наказу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(стандарту)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“» № 73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07.02.2013.</w:t>
            </w:r>
          </w:p>
          <w:p w:rsidR="00DF0728" w:rsidRDefault="00DF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0728" w:rsidRDefault="00F8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Звітним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календарний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DF0728" w:rsidRDefault="00F8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працюють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одного року,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DF0728" w:rsidRDefault="00F8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законодавчих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причин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фінансова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лист-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поясненням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посиланням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нормативні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DF0728" w:rsidRDefault="00DF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0728" w:rsidRDefault="00DF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0728" w:rsidRDefault="00F838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DF0728" w:rsidRDefault="00F838D3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**Для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 твердого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палива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, бензину, дизельного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пального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, природного газу, газу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автомобільного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 транспорту, газу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комунально-побутового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споживання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 та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промислових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цілей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електричної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енергії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положення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пунктів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 1 </w:t>
      </w:r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>обладнання</w:t>
      </w:r>
      <w:proofErr w:type="spellEnd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>матеріально-технічної</w:t>
      </w:r>
      <w:proofErr w:type="spellEnd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>бази</w:t>
      </w:r>
      <w:proofErr w:type="spellEnd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>технологій</w:t>
      </w:r>
      <w:proofErr w:type="spellEnd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>працівників</w:t>
      </w:r>
      <w:proofErr w:type="spellEnd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>відповідної</w:t>
      </w:r>
      <w:proofErr w:type="spellEnd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>кваліфікації</w:t>
      </w:r>
      <w:proofErr w:type="spellEnd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>які</w:t>
      </w:r>
      <w:proofErr w:type="spellEnd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>мають</w:t>
      </w:r>
      <w:proofErr w:type="spellEnd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>необхідні</w:t>
      </w:r>
      <w:proofErr w:type="spellEnd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>знання</w:t>
      </w:r>
      <w:proofErr w:type="spellEnd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>досвід</w:t>
      </w:r>
      <w:proofErr w:type="spellEnd"/>
      <w:r w:rsidRPr="00F838D3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частини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другої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статті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 16 Закону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замовником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 xml:space="preserve"> не </w:t>
      </w:r>
      <w:proofErr w:type="spellStart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застосовуються</w:t>
      </w:r>
      <w:proofErr w:type="spellEnd"/>
      <w:r w:rsidRPr="00F838D3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DF0728" w:rsidRDefault="00F83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DF0728" w:rsidRDefault="00DF0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F0728" w:rsidRDefault="00F83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F0728" w:rsidRDefault="00F83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закупівель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F0728" w:rsidRDefault="00DF07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DF0728" w:rsidRDefault="00F838D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DF0728" w:rsidRPr="00F838D3" w:rsidRDefault="00F83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 w:rsidRPr="00F838D3">
        <w:rPr>
          <w:rFonts w:ascii="Times New Roman" w:eastAsia="Times New Roman" w:hAnsi="Times New Roman" w:cs="Times New Roman"/>
          <w:sz w:val="20"/>
          <w:szCs w:val="20"/>
        </w:rPr>
        <w:t>наявні</w:t>
      </w:r>
      <w:proofErr w:type="spellEnd"/>
      <w:r w:rsidRPr="00F838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F838D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38D3">
        <w:rPr>
          <w:rFonts w:ascii="Times New Roman" w:eastAsia="Times New Roman" w:hAnsi="Times New Roman" w:cs="Times New Roman"/>
          <w:sz w:val="20"/>
          <w:szCs w:val="20"/>
        </w:rPr>
        <w:t>визначені</w:t>
      </w:r>
      <w:proofErr w:type="spellEnd"/>
      <w:r w:rsidRPr="00F838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 w:rsidRPr="00F838D3"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 w:rsidRPr="00F838D3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F838D3"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 w:rsidRPr="00F838D3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F838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 w:rsidRPr="00F838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F838D3">
        <w:rPr>
          <w:rFonts w:ascii="Times New Roman" w:eastAsia="Times New Roman" w:hAnsi="Times New Roman" w:cs="Times New Roman"/>
          <w:sz w:val="20"/>
          <w:szCs w:val="20"/>
        </w:rPr>
        <w:t xml:space="preserve"> 17 Закону).</w:t>
      </w:r>
    </w:p>
    <w:p w:rsidR="00DF0728" w:rsidRDefault="00F83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eading=h.30j0zll" w:colFirst="0" w:colLast="0"/>
      <w:bookmarkEnd w:id="1"/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закупівель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закупівель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</w:t>
      </w:r>
      <w:proofErr w:type="spellStart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F838D3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:rsidR="00DF0728" w:rsidRDefault="00F83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F0728" w:rsidRDefault="00F838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fc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DF0728">
        <w:trPr>
          <w:trHeight w:val="87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DF0728" w:rsidRDefault="00F838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DF0728" w:rsidRDefault="00DF072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F072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DF0728" w:rsidRDefault="00F838D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DF0728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DF0728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DF0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72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DF0728" w:rsidRDefault="00F838D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DF0728" w:rsidRDefault="00DF07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F0728" w:rsidRDefault="00F838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d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DF0728">
        <w:trPr>
          <w:trHeight w:val="75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DF0728" w:rsidRDefault="00F838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DF0728" w:rsidRDefault="00DF072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F072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DF0728" w:rsidRDefault="00F838D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DF0728">
        <w:trPr>
          <w:trHeight w:val="257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DF0728" w:rsidRDefault="00F838D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DF0728">
        <w:trPr>
          <w:trHeight w:val="171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:rsidR="00DF0728" w:rsidRDefault="00F838D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DF0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728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DF0728" w:rsidRDefault="00F838D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DF0728" w:rsidRPr="00183225" w:rsidRDefault="00F838D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Замовник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не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перевіряє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на відповідність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підставі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,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визначеної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пунктом 13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частини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першої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статті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17 Закону, та не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вимагає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учасника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/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підтвердження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її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відсутності</w:t>
      </w:r>
      <w:proofErr w:type="spellEnd"/>
      <w:r w:rsidRPr="0018322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. </w:t>
      </w:r>
    </w:p>
    <w:p w:rsidR="00DF0728" w:rsidRPr="00183225" w:rsidRDefault="00F83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322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F0728" w:rsidRDefault="00F83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fe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DF0728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F0728">
        <w:trPr>
          <w:trHeight w:val="7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072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728" w:rsidRDefault="00F838D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</w:tbl>
    <w:p w:rsidR="00DF0728" w:rsidRDefault="00DF0728" w:rsidP="0018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DF072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02C"/>
    <w:multiLevelType w:val="multilevel"/>
    <w:tmpl w:val="31AAB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F0728"/>
    <w:rsid w:val="00183225"/>
    <w:rsid w:val="009E56EA"/>
    <w:rsid w:val="00DF0728"/>
    <w:rsid w:val="00F8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2314"/>
  <w15:docId w15:val="{60AFA2F5-9B4C-4069-BBB7-0D0F464D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l6zsxEpo/l93MYsSt2B24L9xw==">AMUW2mWHGTU6nU5b562XQd8MOa9OgAmqUQDgaS0UeJvg8HmRqeca0oNjAEMsVevqq1L8NuRGneTa5feqs5Yhs47OVgMvwoHHhTzMI/BrjMBCBMfhO3/XVtg/ROu8GGNQvmotsEVr1RSa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6912</Words>
  <Characters>3941</Characters>
  <Application>Microsoft Office Word</Application>
  <DocSecurity>0</DocSecurity>
  <Lines>32</Lines>
  <Paragraphs>21</Paragraphs>
  <ScaleCrop>false</ScaleCrop>
  <Company>Microsoft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Zver_</cp:lastModifiedBy>
  <cp:revision>6</cp:revision>
  <dcterms:created xsi:type="dcterms:W3CDTF">2022-10-24T07:10:00Z</dcterms:created>
  <dcterms:modified xsi:type="dcterms:W3CDTF">2023-03-22T20:33:00Z</dcterms:modified>
</cp:coreProperties>
</file>