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E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B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78292E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B7A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 документації</w:t>
      </w:r>
    </w:p>
    <w:p w:rsidR="0078292E" w:rsidRPr="00227B7A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60B68" w:rsidRPr="00FE2BED" w:rsidRDefault="00660B68" w:rsidP="00660B68">
      <w:pPr>
        <w:keepNext/>
        <w:keepLines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К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валіфікаційн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і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 xml:space="preserve"> критерії відповідно до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6" w:anchor="n1250" w:tgtFrame="_blank" w:history="1">
        <w:r w:rsidRPr="00660B68">
          <w:rPr>
            <w:rStyle w:val="a5"/>
            <w:rFonts w:ascii="Times New Roman" w:hAnsi="Times New Roman"/>
            <w:b/>
            <w:color w:val="000000" w:themeColor="text1"/>
            <w:shd w:val="clear" w:color="auto" w:fill="FFFFFF"/>
            <w:lang w:val="uk-UA"/>
          </w:rPr>
          <w:t>статті 16</w:t>
        </w:r>
      </w:hyperlink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 xml:space="preserve">Закону з урахуванням положень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О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</w:t>
      </w:r>
    </w:p>
    <w:p w:rsidR="00660B68" w:rsidRPr="00FE2BED" w:rsidRDefault="00660B68" w:rsidP="00660B68">
      <w:pPr>
        <w:keepNext/>
        <w:keepLines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60B68" w:rsidRPr="00D21089" w:rsidRDefault="00660B68" w:rsidP="00660B68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21089">
        <w:rPr>
          <w:rFonts w:ascii="Times New Roman" w:hAnsi="Times New Roman"/>
          <w:b/>
          <w:sz w:val="24"/>
          <w:szCs w:val="24"/>
          <w:lang w:val="uk-UA"/>
        </w:rPr>
        <w:t>Перелік документів та інформації</w:t>
      </w:r>
      <w:r w:rsidRPr="00A97B3C">
        <w:rPr>
          <w:rFonts w:ascii="Times New Roman" w:hAnsi="Times New Roman"/>
          <w:b/>
          <w:sz w:val="24"/>
          <w:szCs w:val="24"/>
        </w:rPr>
        <w:t> 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для підтвердження відповідності УЧАСНИКА</w:t>
      </w:r>
      <w:r w:rsidRPr="00A97B3C">
        <w:rPr>
          <w:rFonts w:ascii="Times New Roman" w:hAnsi="Times New Roman"/>
          <w:b/>
          <w:sz w:val="24"/>
          <w:szCs w:val="24"/>
        </w:rPr>
        <w:t> 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proofErr w:type="spellStart"/>
      <w:r w:rsidRPr="00D21089">
        <w:rPr>
          <w:rFonts w:ascii="Times New Roman" w:hAnsi="Times New Roman"/>
          <w:b/>
          <w:sz w:val="24"/>
          <w:szCs w:val="24"/>
          <w:lang w:val="uk-UA"/>
        </w:rPr>
        <w:t>“Про</w:t>
      </w:r>
      <w:proofErr w:type="spellEnd"/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публічні </w:t>
      </w:r>
      <w:proofErr w:type="spellStart"/>
      <w:r w:rsidRPr="00D21089">
        <w:rPr>
          <w:rFonts w:ascii="Times New Roman" w:hAnsi="Times New Roman"/>
          <w:b/>
          <w:sz w:val="24"/>
          <w:szCs w:val="24"/>
          <w:lang w:val="uk-UA"/>
        </w:rPr>
        <w:t>закупівлі”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 урахуванням Особливостей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684"/>
        <w:gridCol w:w="5376"/>
      </w:tblGrid>
      <w:tr w:rsidR="00660B68" w:rsidRPr="00CE719C" w:rsidTr="00B21606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proofErr w:type="gram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Кваліфікаційні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Документи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 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які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ідтверджують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відповідність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кваліфікаційним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критеріям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660B68" w:rsidRPr="00CE719C" w:rsidTr="00B21606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ідтвердженого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за предметом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договорів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ідтвердження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за предметом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договорів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надати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однієї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копії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в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повному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обсязі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одного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листа-відгука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рекомендаційного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листа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тощо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від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контрагента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згідно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договором,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надано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складі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належне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цього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договору. </w:t>
            </w:r>
          </w:p>
          <w:p w:rsidR="00660B68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Аналогічним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договором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вважається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догові</w:t>
            </w:r>
            <w:proofErr w:type="gram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, за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яким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5866F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надавав послуги з опалення твердопаливними котлами</w:t>
            </w:r>
            <w:r w:rsidR="00286F4F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.</w:t>
            </w:r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Аналогічний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догові</w:t>
            </w:r>
            <w:proofErr w:type="gram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може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надаватися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додаткових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угод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договору,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які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зазначені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ньому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як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невід’ємні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частини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договору.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Їх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відсутність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не буде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вважатись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невідповідністю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учасника</w:t>
            </w:r>
            <w:proofErr w:type="spellEnd"/>
          </w:p>
        </w:tc>
      </w:tr>
    </w:tbl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* У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разі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участі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учасників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CE719C">
        <w:rPr>
          <w:rFonts w:ascii="Times New Roman" w:hAnsi="Times New Roman"/>
          <w:i/>
          <w:color w:val="auto"/>
          <w:sz w:val="24"/>
          <w:szCs w:val="24"/>
        </w:rPr>
        <w:t>п</w:t>
      </w:r>
      <w:proofErr w:type="gramEnd"/>
      <w:r w:rsidRPr="00CE719C">
        <w:rPr>
          <w:rFonts w:ascii="Times New Roman" w:hAnsi="Times New Roman"/>
          <w:i/>
          <w:color w:val="auto"/>
          <w:sz w:val="24"/>
          <w:szCs w:val="24"/>
        </w:rPr>
        <w:t>ідтвердження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відповідності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кваліфікаційним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критеріям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здійснюється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з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урахуванням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узагальнених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об’єднаних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показників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кожного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учасника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такого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на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підставі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наданої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інформації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0B68" w:rsidRDefault="00660B68" w:rsidP="005866FE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66FE">
        <w:rPr>
          <w:rFonts w:ascii="Times New Roman" w:hAnsi="Times New Roman"/>
          <w:b/>
          <w:sz w:val="24"/>
          <w:szCs w:val="24"/>
        </w:rPr>
        <w:t xml:space="preserve">Інші вимоги, встановлені відповідно до законодавства (для УЧАСНИКІВ – юридичних осіб, фізичних осіб та фізичних </w:t>
      </w:r>
      <w:proofErr w:type="spellStart"/>
      <w:r w:rsidRPr="005866FE">
        <w:rPr>
          <w:rFonts w:ascii="Times New Roman" w:hAnsi="Times New Roman"/>
          <w:b/>
          <w:sz w:val="24"/>
          <w:szCs w:val="24"/>
        </w:rPr>
        <w:t>осіб–підприємців</w:t>
      </w:r>
      <w:proofErr w:type="spellEnd"/>
      <w:r w:rsidRPr="005866FE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96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9199"/>
      </w:tblGrid>
      <w:tr w:rsidR="005866FE" w:rsidTr="0074038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74038C">
            <w:pPr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засновником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адреса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6FE" w:rsidRPr="00863940" w:rsidRDefault="005866FE" w:rsidP="0074038C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Зазначена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особами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Єдиний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державний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функціонує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кінцевого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бенефіціарного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власника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довідці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особами,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повинні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мати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таку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Єдиному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державному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пункту 9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статті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Закону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державну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реєстрацію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5866FE" w:rsidRPr="006F22AB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6F22AB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863940" w:rsidRDefault="005866FE" w:rsidP="006F22AB">
            <w:pPr>
              <w:spacing w:before="120"/>
              <w:ind w:left="100"/>
              <w:jc w:val="both"/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</w:pP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У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разі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якщо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 </w:t>
            </w:r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–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резидентом</w:t>
            </w:r>
            <w:proofErr w:type="gram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</w:t>
            </w:r>
            <w:proofErr w:type="gram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державної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форми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власності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особою/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створеною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та/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зареєстрованою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відповідно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до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законодавства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, та/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кінцевим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бенефіціарним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власником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власником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якої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резидент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резиденти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особою </w:t>
            </w:r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–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підприємцем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–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резидентом</w:t>
            </w:r>
            <w:proofErr w:type="gram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</w:t>
            </w:r>
            <w:proofErr w:type="gram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суб’єктом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господарювання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що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здійснює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продаж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робіт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послуг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походженням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з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(за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винятком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робіт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послуг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необхідних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для ремонту 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обслуговування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придбаних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набрання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чинності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постано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вою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Кабінету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Міні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від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12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жовтня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2022 р. № 1178 “Про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затвердження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особливостей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здійснення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публічних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закупівель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товарів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робіт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послуг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для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замовників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передбачених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Законом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України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“Про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публічні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”, на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період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дії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правового режиму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воєнного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стану в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Україні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протягом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90 </w:t>
            </w:r>
            <w:proofErr w:type="spellStart"/>
            <w:proofErr w:type="gram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днів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з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дня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його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припинення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скасування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”)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він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повинен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надати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:</w:t>
            </w:r>
            <w:proofErr w:type="gram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особи,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. Таким документом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посвідка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видана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демографічний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статус».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Такий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866FE" w:rsidRPr="006F22AB" w:rsidRDefault="005866FE" w:rsidP="006F22AB">
            <w:pPr>
              <w:pStyle w:val="a3"/>
              <w:numPr>
                <w:ilvl w:val="0"/>
                <w:numId w:val="5"/>
              </w:num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B">
              <w:rPr>
                <w:rFonts w:ascii="Times New Roman" w:hAnsi="Times New Roman" w:cs="Times New Roman"/>
                <w:sz w:val="24"/>
                <w:szCs w:val="24"/>
              </w:rPr>
              <w:t>Учасником – фізичною особою, який є громадянином Російської Федерації</w:t>
            </w:r>
            <w:r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</w:rPr>
              <w:t>/Республіки Білорусь</w:t>
            </w:r>
            <w:r w:rsidRPr="006F2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2AB" w:rsidRPr="006F22AB" w:rsidRDefault="005866FE" w:rsidP="006F22A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Учасником – юридичною особою, кінцевим </w:t>
            </w:r>
            <w:proofErr w:type="spellStart"/>
            <w:r w:rsidRPr="006F22AB">
              <w:rPr>
                <w:rFonts w:ascii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власником якого є </w:t>
            </w:r>
            <w:r w:rsidR="006F22AB"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66FE" w:rsidRPr="006F22AB" w:rsidRDefault="006F22AB" w:rsidP="006F22AB">
            <w:pPr>
              <w:spacing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proofErr w:type="gram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осійської</w:t>
            </w:r>
            <w:proofErr w:type="spellEnd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="005866FE" w:rsidRPr="006F22AB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="005866FE" w:rsidRPr="006F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34661B" w:rsidRDefault="005866FE" w:rsidP="0074038C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лист,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складений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 Учасника на відповідність запропонованих ним послуг потребам Замовника</w:t>
            </w:r>
            <w:r w:rsidRPr="0054372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інформацією про можливість надання </w:t>
            </w:r>
            <w:proofErr w:type="gramStart"/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</w:t>
            </w:r>
            <w:proofErr w:type="gramEnd"/>
            <w:r w:rsidRPr="005437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іх видів послуг, в обсягах, вказаних у тендерній документації та додатках до неї (в довільній формі)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E11B5E" w:rsidRDefault="005866FE" w:rsidP="0074038C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Довідка у довільній формі</w:t>
            </w:r>
            <w:r w:rsidRPr="00E11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про те, що послуги, які будуть надані, відповідають технічним та іншим характеристикам предмета закупівлі відповідно до Додатку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Pr="00E11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тендерної документації</w:t>
            </w:r>
          </w:p>
        </w:tc>
      </w:tr>
      <w:tr w:rsidR="005866F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6FE" w:rsidRPr="002A558B" w:rsidRDefault="005866F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6FE" w:rsidRPr="00E11B5E" w:rsidRDefault="005827BE" w:rsidP="0074038C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  <w:lang w:val="uk-UA"/>
              </w:rPr>
              <w:t>Лист-згода</w:t>
            </w:r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умовами</w:t>
            </w:r>
            <w:proofErr w:type="spellEnd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/</w:t>
            </w:r>
            <w:proofErr w:type="spellStart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вимогами</w:t>
            </w:r>
            <w:proofErr w:type="spellEnd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тендерної</w:t>
            </w:r>
            <w:proofErr w:type="spellEnd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документації</w:t>
            </w:r>
            <w:proofErr w:type="spellEnd"/>
            <w:r w:rsidR="005866FE" w:rsidRPr="00863940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д</w:t>
            </w:r>
            <w:r w:rsidR="005866FE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ля </w:t>
            </w:r>
            <w:proofErr w:type="spellStart"/>
            <w:r w:rsidR="005866FE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участі</w:t>
            </w:r>
            <w:proofErr w:type="spellEnd"/>
            <w:r w:rsidR="005866FE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в </w:t>
            </w:r>
            <w:proofErr w:type="spellStart"/>
            <w:r w:rsidR="005866FE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процедурі</w:t>
            </w:r>
            <w:proofErr w:type="spellEnd"/>
            <w:r w:rsidR="005866FE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 xml:space="preserve"> </w:t>
            </w:r>
            <w:proofErr w:type="spellStart"/>
            <w:r w:rsidR="005866FE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закупівлі</w:t>
            </w:r>
            <w:proofErr w:type="spellEnd"/>
            <w:r w:rsidR="005866FE"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  <w:t>.</w:t>
            </w:r>
          </w:p>
        </w:tc>
      </w:tr>
      <w:tr w:rsidR="005827BE" w:rsidTr="0074038C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27BE" w:rsidRPr="005827BE" w:rsidRDefault="005827BE" w:rsidP="0074038C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7BE" w:rsidRPr="00863940" w:rsidRDefault="005827BE" w:rsidP="0074038C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  <w:lang w:val="uk-UA"/>
              </w:rPr>
              <w:t xml:space="preserve">Лист-згода з умовами викладеними в </w:t>
            </w:r>
            <w:proofErr w:type="spellStart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bCs/>
                <w:color w:val="242424"/>
                <w:kern w:val="36"/>
                <w:sz w:val="24"/>
                <w:szCs w:val="24"/>
                <w:lang w:val="uk-UA"/>
              </w:rPr>
              <w:t xml:space="preserve"> договору.</w:t>
            </w:r>
          </w:p>
        </w:tc>
      </w:tr>
    </w:tbl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46D53" w:rsidRDefault="00346D53" w:rsidP="00346D53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sz w:val="20"/>
          <w:szCs w:val="20"/>
          <w:lang w:val="uk-UA"/>
        </w:rPr>
        <w:t>Примітки:</w:t>
      </w:r>
    </w:p>
    <w:p w:rsidR="00346D53" w:rsidRDefault="00346D53" w:rsidP="00346D53">
      <w:pPr>
        <w:numPr>
          <w:ilvl w:val="0"/>
          <w:numId w:val="6"/>
        </w:numPr>
        <w:spacing w:after="160" w:line="259" w:lineRule="auto"/>
        <w:ind w:left="0" w:firstLine="709"/>
        <w:rPr>
          <w:rFonts w:ascii="Times New Roman" w:hAnsi="Times New Roman"/>
          <w:bCs/>
          <w:i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sz w:val="20"/>
          <w:szCs w:val="20"/>
          <w:lang w:val="uk-UA"/>
        </w:rPr>
        <w:t>У разі неможливості надати будь-який документ, який вимагається умовами тендерної документації Уч</w:t>
      </w:r>
      <w:r>
        <w:rPr>
          <w:rFonts w:ascii="Times New Roman" w:hAnsi="Times New Roman"/>
          <w:bCs/>
          <w:i/>
          <w:sz w:val="20"/>
          <w:szCs w:val="20"/>
          <w:lang w:val="uk-UA"/>
        </w:rPr>
        <w:t>а</w:t>
      </w:r>
      <w:r>
        <w:rPr>
          <w:rFonts w:ascii="Times New Roman" w:hAnsi="Times New Roman"/>
          <w:bCs/>
          <w:i/>
          <w:sz w:val="20"/>
          <w:szCs w:val="20"/>
          <w:lang w:val="uk-UA"/>
        </w:rPr>
        <w:t xml:space="preserve">снику необхідно обов’язково надати </w:t>
      </w:r>
      <w:r w:rsidRPr="007E0DB1">
        <w:rPr>
          <w:rFonts w:ascii="Times New Roman" w:hAnsi="Times New Roman"/>
          <w:b/>
          <w:bCs/>
          <w:i/>
          <w:sz w:val="20"/>
          <w:szCs w:val="20"/>
          <w:lang w:val="uk-UA"/>
        </w:rPr>
        <w:t>пояснення</w:t>
      </w:r>
      <w:r>
        <w:rPr>
          <w:rFonts w:ascii="Times New Roman" w:hAnsi="Times New Roman"/>
          <w:bCs/>
          <w:i/>
          <w:sz w:val="20"/>
          <w:szCs w:val="20"/>
          <w:lang w:val="uk-UA"/>
        </w:rPr>
        <w:t xml:space="preserve"> в якому необхідно зазначити законодавчі підстави ненада</w:t>
      </w:r>
      <w:r>
        <w:rPr>
          <w:rFonts w:ascii="Times New Roman" w:hAnsi="Times New Roman"/>
          <w:bCs/>
          <w:i/>
          <w:sz w:val="20"/>
          <w:szCs w:val="20"/>
          <w:lang w:val="uk-UA"/>
        </w:rPr>
        <w:t>н</w:t>
      </w:r>
      <w:r>
        <w:rPr>
          <w:rFonts w:ascii="Times New Roman" w:hAnsi="Times New Roman"/>
          <w:bCs/>
          <w:i/>
          <w:sz w:val="20"/>
          <w:szCs w:val="20"/>
          <w:lang w:val="uk-UA"/>
        </w:rPr>
        <w:t>ня таких документів.</w:t>
      </w: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6FE" w:rsidRDefault="005866FE" w:rsidP="005866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1C44" w:rsidRPr="00660B68" w:rsidRDefault="00781C44" w:rsidP="00660B68">
      <w:pPr>
        <w:widowControl w:val="0"/>
        <w:jc w:val="both"/>
      </w:pPr>
    </w:p>
    <w:sectPr w:rsidR="00781C44" w:rsidRPr="00660B68" w:rsidSect="00781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0554B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245949"/>
    <w:multiLevelType w:val="hybridMultilevel"/>
    <w:tmpl w:val="524467C4"/>
    <w:lvl w:ilvl="0" w:tplc="FA94911C">
      <w:numFmt w:val="bullet"/>
      <w:lvlText w:val="-"/>
      <w:lvlJc w:val="left"/>
      <w:pPr>
        <w:ind w:left="8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D2F7B8D"/>
    <w:multiLevelType w:val="multilevel"/>
    <w:tmpl w:val="AB3C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AA6BB4"/>
    <w:multiLevelType w:val="multilevel"/>
    <w:tmpl w:val="3B5CAFE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5FD30EE"/>
    <w:multiLevelType w:val="hybridMultilevel"/>
    <w:tmpl w:val="805A921C"/>
    <w:lvl w:ilvl="0" w:tplc="EBAEF5F0">
      <w:numFmt w:val="bullet"/>
      <w:lvlText w:val="-"/>
      <w:lvlJc w:val="left"/>
      <w:pPr>
        <w:ind w:left="505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92E"/>
    <w:rsid w:val="000707B3"/>
    <w:rsid w:val="001849BC"/>
    <w:rsid w:val="001948D4"/>
    <w:rsid w:val="001A6166"/>
    <w:rsid w:val="001C5473"/>
    <w:rsid w:val="00243BB7"/>
    <w:rsid w:val="002749FB"/>
    <w:rsid w:val="00286F4F"/>
    <w:rsid w:val="002C194D"/>
    <w:rsid w:val="002F040B"/>
    <w:rsid w:val="00334294"/>
    <w:rsid w:val="003413DE"/>
    <w:rsid w:val="00346D53"/>
    <w:rsid w:val="00422F93"/>
    <w:rsid w:val="004D60E7"/>
    <w:rsid w:val="004F3508"/>
    <w:rsid w:val="0051781E"/>
    <w:rsid w:val="005316A1"/>
    <w:rsid w:val="005376DA"/>
    <w:rsid w:val="005827BE"/>
    <w:rsid w:val="005866FE"/>
    <w:rsid w:val="00611973"/>
    <w:rsid w:val="00612A4D"/>
    <w:rsid w:val="006339D1"/>
    <w:rsid w:val="0065613C"/>
    <w:rsid w:val="00660B68"/>
    <w:rsid w:val="006715D8"/>
    <w:rsid w:val="006F22AB"/>
    <w:rsid w:val="00781C44"/>
    <w:rsid w:val="0078292E"/>
    <w:rsid w:val="007A16CF"/>
    <w:rsid w:val="007A3CFC"/>
    <w:rsid w:val="007B33C4"/>
    <w:rsid w:val="00833571"/>
    <w:rsid w:val="00842AC5"/>
    <w:rsid w:val="00855E7F"/>
    <w:rsid w:val="008D5E59"/>
    <w:rsid w:val="008F7352"/>
    <w:rsid w:val="009100AC"/>
    <w:rsid w:val="009358B3"/>
    <w:rsid w:val="0096734F"/>
    <w:rsid w:val="00AB2A5C"/>
    <w:rsid w:val="00AF3764"/>
    <w:rsid w:val="00B06412"/>
    <w:rsid w:val="00B266E2"/>
    <w:rsid w:val="00BD55B2"/>
    <w:rsid w:val="00BE7E78"/>
    <w:rsid w:val="00C84D73"/>
    <w:rsid w:val="00C87B82"/>
    <w:rsid w:val="00CC5C27"/>
    <w:rsid w:val="00D62661"/>
    <w:rsid w:val="00D94A26"/>
    <w:rsid w:val="00DC0A11"/>
    <w:rsid w:val="00E525C1"/>
    <w:rsid w:val="00E90740"/>
    <w:rsid w:val="00E973D8"/>
    <w:rsid w:val="00EB51FE"/>
    <w:rsid w:val="00F2410B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2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78292E"/>
  </w:style>
  <w:style w:type="paragraph" w:styleId="3">
    <w:name w:val="Body Text 3"/>
    <w:basedOn w:val="a"/>
    <w:link w:val="30"/>
    <w:uiPriority w:val="99"/>
    <w:rsid w:val="007829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78292E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styleId="a5">
    <w:name w:val="Hyperlink"/>
    <w:uiPriority w:val="99"/>
    <w:rsid w:val="00660B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DA3E-4195-4DBB-A694-306DF2F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3939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11</cp:revision>
  <cp:lastPrinted>2023-08-23T11:47:00Z</cp:lastPrinted>
  <dcterms:created xsi:type="dcterms:W3CDTF">2023-07-10T12:51:00Z</dcterms:created>
  <dcterms:modified xsi:type="dcterms:W3CDTF">2023-08-23T12:04:00Z</dcterms:modified>
</cp:coreProperties>
</file>