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09A" w:rsidRDefault="00073124" w:rsidP="0042409A">
      <w:pPr>
        <w:tabs>
          <w:tab w:val="left" w:pos="5421"/>
        </w:tabs>
        <w:ind w:left="-142" w:right="-58" w:firstLine="426"/>
        <w:rPr>
          <w:b/>
          <w:lang w:val="ru-RU"/>
        </w:rPr>
      </w:pPr>
      <w:r>
        <w:rPr>
          <w:b/>
          <w:lang w:val="ru-RU"/>
        </w:rPr>
        <w:t xml:space="preserve">                                                                                         </w:t>
      </w:r>
      <w:proofErr w:type="spellStart"/>
      <w:r w:rsidR="0042409A">
        <w:rPr>
          <w:b/>
          <w:lang w:val="ru-RU"/>
        </w:rPr>
        <w:t>Додаток</w:t>
      </w:r>
      <w:proofErr w:type="spellEnd"/>
      <w:r w:rsidR="0042409A">
        <w:rPr>
          <w:b/>
          <w:lang w:val="ru-RU"/>
        </w:rPr>
        <w:t xml:space="preserve"> 6 до </w:t>
      </w:r>
      <w:proofErr w:type="spellStart"/>
      <w:r w:rsidR="0042409A">
        <w:rPr>
          <w:b/>
          <w:lang w:val="ru-RU"/>
        </w:rPr>
        <w:t>тендерної</w:t>
      </w:r>
      <w:proofErr w:type="spellEnd"/>
      <w:r w:rsidR="0042409A">
        <w:rPr>
          <w:b/>
          <w:lang w:val="ru-RU"/>
        </w:rPr>
        <w:t xml:space="preserve"> </w:t>
      </w:r>
      <w:proofErr w:type="spellStart"/>
      <w:r w:rsidR="0042409A">
        <w:rPr>
          <w:b/>
          <w:lang w:val="ru-RU"/>
        </w:rPr>
        <w:t>документації</w:t>
      </w:r>
      <w:proofErr w:type="spellEnd"/>
    </w:p>
    <w:p w:rsidR="0042409A" w:rsidRPr="000B7DAA" w:rsidRDefault="0042409A" w:rsidP="0042409A">
      <w:pPr>
        <w:tabs>
          <w:tab w:val="left" w:pos="5421"/>
        </w:tabs>
        <w:ind w:left="-142" w:right="-58" w:firstLine="426"/>
        <w:rPr>
          <w:b/>
          <w:lang w:val="ru-RU"/>
        </w:rPr>
      </w:pP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sz w:val="28"/>
          <w:szCs w:val="28"/>
        </w:rPr>
      </w:pPr>
      <w:r>
        <w:rPr>
          <w:b/>
          <w:sz w:val="28"/>
          <w:szCs w:val="28"/>
        </w:rPr>
        <w:t>Проект договору про закупівлю товарів</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pP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с. </w:t>
      </w:r>
      <w:proofErr w:type="spellStart"/>
      <w:r>
        <w:t>Кетрисанівка</w:t>
      </w:r>
      <w:proofErr w:type="spellEnd"/>
      <w:r>
        <w:t xml:space="preserve">                                                                                “___”________202</w:t>
      </w:r>
      <w:r w:rsidRPr="0042409A">
        <w:t>3</w:t>
      </w:r>
      <w:r>
        <w:t xml:space="preserve">р.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Відділ освіти </w:t>
      </w:r>
      <w:proofErr w:type="spellStart"/>
      <w:r>
        <w:t>Кетрисанівської</w:t>
      </w:r>
      <w:proofErr w:type="spellEnd"/>
      <w:r>
        <w:t xml:space="preserve"> сільської ради, в особі </w:t>
      </w:r>
      <w:r w:rsidRPr="00A1575B">
        <w:t xml:space="preserve">заступника начальника відділу </w:t>
      </w:r>
      <w:proofErr w:type="spellStart"/>
      <w:r w:rsidRPr="00A1575B">
        <w:t>Різанов</w:t>
      </w:r>
      <w:proofErr w:type="spellEnd"/>
      <w:r w:rsidRPr="00A1575B">
        <w:t xml:space="preserve"> Миколи Станіславовича</w:t>
      </w:r>
      <w:r>
        <w:t xml:space="preserve">, що діє на підставі Положення (далі – Покупець), з однієї сторони, та _______________________________________________________________ в особі ________________________________________________________________________, що діє на підставі _______________________________ (далі – Постачальник), з іншої сторони, разом – Сторони, уклали цей Договір про таке (далі – Договір):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1. Предмет Договору</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1.1. Постачальник зобов'язується поставити Покупцю товар, зазначений в цьому Договорі (п.1.2.), а Покупець –  прийняти і оплатити такий товар.</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1.2. Найменування товару: </w:t>
      </w:r>
      <w:r>
        <w:rPr>
          <w:b/>
          <w:i/>
        </w:rPr>
        <w:t>(</w:t>
      </w:r>
      <w:proofErr w:type="spellStart"/>
      <w:r>
        <w:rPr>
          <w:b/>
          <w:i/>
        </w:rPr>
        <w:t>ДК</w:t>
      </w:r>
      <w:proofErr w:type="spellEnd"/>
      <w:r>
        <w:rPr>
          <w:b/>
          <w:i/>
        </w:rPr>
        <w:t xml:space="preserve"> 021:2015: 09130000-9 – Нафта і дистиляти)</w:t>
      </w:r>
      <w:r>
        <w:rPr>
          <w:i/>
        </w:rPr>
        <w:t xml:space="preserve"> - </w:t>
      </w:r>
      <w:r>
        <w:rPr>
          <w:b/>
          <w:i/>
        </w:rPr>
        <w:t xml:space="preserve">Бензин  А-95, дизельне паливо </w:t>
      </w:r>
      <w:r>
        <w:t>(далі – товар).</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color w:val="C00000"/>
        </w:rPr>
        <w:t xml:space="preserve"> </w:t>
      </w:r>
      <w:r>
        <w:t xml:space="preserve">Кількість товару - загальна кількість товару, що передається за цим Договором, становить </w:t>
      </w:r>
      <w:r w:rsidRPr="00DF6E6F">
        <w:rPr>
          <w:b/>
          <w:lang w:val="ru-RU"/>
        </w:rPr>
        <w:t>19680</w:t>
      </w:r>
      <w:r w:rsidRPr="00DF6E6F">
        <w:rPr>
          <w:b/>
        </w:rPr>
        <w:t>л</w:t>
      </w:r>
      <w:r>
        <w:t xml:space="preserve">, в тому числі: </w:t>
      </w:r>
      <w:r>
        <w:rPr>
          <w:b/>
        </w:rPr>
        <w:t>бензин А-95</w:t>
      </w:r>
      <w:r>
        <w:t xml:space="preserve"> – </w:t>
      </w:r>
      <w:r w:rsidRPr="001D1BA7">
        <w:rPr>
          <w:b/>
          <w:lang w:val="ru-RU"/>
        </w:rPr>
        <w:t>8560</w:t>
      </w:r>
      <w:r w:rsidRPr="001D1BA7">
        <w:rPr>
          <w:b/>
        </w:rPr>
        <w:t>л</w:t>
      </w:r>
      <w:r>
        <w:t xml:space="preserve">, </w:t>
      </w:r>
      <w:r>
        <w:rPr>
          <w:b/>
        </w:rPr>
        <w:t xml:space="preserve">дизельне паливо -  </w:t>
      </w:r>
      <w:r w:rsidRPr="001D1BA7">
        <w:rPr>
          <w:b/>
          <w:lang w:val="ru-RU"/>
        </w:rPr>
        <w:t>11120</w:t>
      </w:r>
      <w:r w:rsidRPr="001D1BA7">
        <w:rPr>
          <w:b/>
        </w:rPr>
        <w:t>л.</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1.3. Обсяги закупівлі товару можуть бути зменшені, зокрема з урахуванням фактичного обсягу видатків Покупця.</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1.4. Додатково до основного зобов’язання Постачальник зобов’язується зберігати проданий товар до дати поставки на умовах даного Договору.</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 Якість товару</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2.1. Постачальник повинен поставити (передати) Покупцю товар, якість якого відповідає вимогам Державних стандартів (ДСТУ),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2.2. Сторони погоджують можливість покращення якості товару за умови, якщо таке покращення не призведе до збільшення суми, визначеної у цьому Договорі.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3. Ціна Договору</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3.1. Ціна цього Договору становить – _________________ (___________________________________) гривень _____ копійок з ПДВ/без ПДВ і складається із вартості (ціни) окремих партій товару, що підлягають поставці за цим Договором.</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Ціна за 1 (один) літр бензину марки А-95 становить ___________ гривень, в т.ч. ПДВ/без ПДВ.</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Ціна за 1 (один) літр дизельного палива становить ___________ гривень, в т.ч. ПДВ/без ПДВ.</w:t>
      </w:r>
    </w:p>
    <w:p w:rsidR="0042409A" w:rsidRPr="00C14A5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3.2 </w:t>
      </w:r>
      <w:r w:rsidRPr="00C14A5A">
        <w:rPr>
          <w:rStyle w:val="2485"/>
          <w:color w:val="000000"/>
        </w:rPr>
        <w:t xml:space="preserve">На дату укладання </w:t>
      </w:r>
      <w:r>
        <w:rPr>
          <w:rStyle w:val="2485"/>
          <w:color w:val="000000"/>
        </w:rPr>
        <w:t>Договору бюджетні зобов’</w:t>
      </w:r>
      <w:r w:rsidRPr="00C14A5A">
        <w:rPr>
          <w:rStyle w:val="2485"/>
          <w:color w:val="000000"/>
        </w:rPr>
        <w:t xml:space="preserve">язання виникають у межах кошторисних призначень, які складають </w:t>
      </w:r>
      <w:r>
        <w:rPr>
          <w:b/>
          <w:bCs/>
          <w:color w:val="000000"/>
        </w:rPr>
        <w:t xml:space="preserve">__________________________________ </w:t>
      </w:r>
      <w:r w:rsidRPr="00C14A5A">
        <w:rPr>
          <w:bCs/>
        </w:rPr>
        <w:t>грн..</w:t>
      </w:r>
      <w:r w:rsidRPr="00C14A5A">
        <w:rPr>
          <w:color w:val="000000"/>
        </w:rPr>
        <w:t xml:space="preserve"> Подальше виникнення </w:t>
      </w:r>
      <w:r>
        <w:rPr>
          <w:rStyle w:val="2485"/>
          <w:color w:val="000000"/>
        </w:rPr>
        <w:t>зобов’яза</w:t>
      </w:r>
      <w:r w:rsidRPr="00C14A5A">
        <w:rPr>
          <w:rStyle w:val="2485"/>
          <w:color w:val="000000"/>
        </w:rPr>
        <w:t>н</w:t>
      </w:r>
      <w:r>
        <w:rPr>
          <w:rStyle w:val="2485"/>
          <w:color w:val="000000"/>
        </w:rPr>
        <w:t>ь</w:t>
      </w:r>
      <w:r w:rsidRPr="00C14A5A">
        <w:rPr>
          <w:color w:val="000000"/>
        </w:rPr>
        <w:t xml:space="preserve"> буде збільшуватися відповідно до кошторисних призначень та регламентуватися шляхом укладання додаткових угод, але в будь якому разі не може перевищувати загальної суми Договору».</w:t>
      </w:r>
    </w:p>
    <w:p w:rsidR="0042409A" w:rsidRPr="00A07101" w:rsidRDefault="0042409A" w:rsidP="0042409A">
      <w:pPr>
        <w:ind w:firstLine="708"/>
        <w:jc w:val="both"/>
        <w:rPr>
          <w:rFonts w:eastAsia="Calibri"/>
          <w:sz w:val="22"/>
          <w:szCs w:val="22"/>
          <w:lang w:eastAsia="en-US"/>
        </w:rPr>
      </w:pPr>
      <w:r>
        <w:t xml:space="preserve"> 3.3. </w:t>
      </w:r>
      <w:r w:rsidRPr="00A07101">
        <w:rPr>
          <w:rFonts w:eastAsia="Calibri"/>
          <w:sz w:val="22"/>
          <w:szCs w:val="22"/>
          <w:lang w:eastAsia="en-US"/>
        </w:rPr>
        <w:t xml:space="preserve">Ціна на Товар не повинна перевищувати цін пропозиції закупівлі, запропонованих ПОСТАЧАЛЬНИКОМ ПОКУПЦЮ, крім випадків передбачених положеннями Закону України </w:t>
      </w:r>
      <w:r w:rsidRPr="00A07101">
        <w:rPr>
          <w:sz w:val="22"/>
          <w:szCs w:val="22"/>
          <w:lang w:eastAsia="uk-UA"/>
        </w:rPr>
        <w:t xml:space="preserve">«Про публічні закупівлі» та </w:t>
      </w:r>
      <w:r w:rsidRPr="00A07101">
        <w:rPr>
          <w:rFonts w:eastAsia="Calibri"/>
          <w:sz w:val="22"/>
          <w:szCs w:val="22"/>
          <w:lang w:eastAsia="uk-UA"/>
        </w:rPr>
        <w:t>Особливостей здійснення публічних закупівель товарів, робіт і послуг для замовників, передбачених </w:t>
      </w:r>
      <w:hyperlink r:id="rId4" w:tgtFrame="_blank" w:history="1">
        <w:r w:rsidRPr="00A07101">
          <w:rPr>
            <w:rFonts w:eastAsia="Calibri"/>
            <w:sz w:val="22"/>
            <w:szCs w:val="22"/>
            <w:lang w:eastAsia="uk-UA"/>
          </w:rPr>
          <w:t>Законом України</w:t>
        </w:r>
      </w:hyperlink>
      <w:r w:rsidRPr="00A07101">
        <w:rPr>
          <w:rFonts w:eastAsia="Calibri"/>
          <w:sz w:val="22"/>
          <w:szCs w:val="22"/>
          <w:lang w:eastAsia="uk-UA"/>
        </w:rPr>
        <w:t> </w:t>
      </w:r>
      <w:proofErr w:type="spellStart"/>
      <w:r w:rsidRPr="00A07101">
        <w:rPr>
          <w:rFonts w:eastAsia="Calibri"/>
          <w:sz w:val="22"/>
          <w:szCs w:val="22"/>
          <w:lang w:eastAsia="uk-UA"/>
        </w:rPr>
        <w:t>“Про</w:t>
      </w:r>
      <w:proofErr w:type="spellEnd"/>
      <w:r w:rsidRPr="00A07101">
        <w:rPr>
          <w:rFonts w:eastAsia="Calibri"/>
          <w:sz w:val="22"/>
          <w:szCs w:val="22"/>
          <w:lang w:eastAsia="uk-UA"/>
        </w:rPr>
        <w:t xml:space="preserve"> публічні </w:t>
      </w:r>
      <w:proofErr w:type="spellStart"/>
      <w:r w:rsidRPr="00A07101">
        <w:rPr>
          <w:rFonts w:eastAsia="Calibri"/>
          <w:sz w:val="22"/>
          <w:szCs w:val="22"/>
          <w:lang w:eastAsia="uk-UA"/>
        </w:rPr>
        <w:t>закупівлі”</w:t>
      </w:r>
      <w:proofErr w:type="spellEnd"/>
      <w:r w:rsidRPr="00A07101">
        <w:rPr>
          <w:rFonts w:eastAsia="Calibri"/>
          <w:sz w:val="22"/>
          <w:szCs w:val="22"/>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A07101">
        <w:rPr>
          <w:rFonts w:eastAsia="Calibri"/>
          <w:sz w:val="22"/>
          <w:szCs w:val="22"/>
          <w:lang w:eastAsia="en-US"/>
        </w:rPr>
        <w:t>:</w:t>
      </w:r>
    </w:p>
    <w:p w:rsidR="0042409A" w:rsidRPr="00A07101" w:rsidRDefault="0042409A" w:rsidP="0042409A">
      <w:pPr>
        <w:ind w:firstLine="708"/>
        <w:jc w:val="both"/>
        <w:rPr>
          <w:rFonts w:eastAsia="Calibri"/>
          <w:sz w:val="22"/>
          <w:szCs w:val="22"/>
          <w:lang w:eastAsia="uk-UA"/>
        </w:rPr>
      </w:pPr>
      <w:r w:rsidRPr="00A07101">
        <w:rPr>
          <w:rFonts w:eastAsia="Calibri"/>
          <w:sz w:val="22"/>
          <w:szCs w:val="22"/>
          <w:lang w:eastAsia="uk-UA"/>
        </w:rPr>
        <w:lastRenderedPageBreak/>
        <w:t xml:space="preserve">3.3.1. Зміни ціни за одиницю товару не більше, як на десять відсотків у разі коливання ціни такого товару на ринку за умов, що зазначена зміна не призведе до збільшення суми визначеної в договорі (положення </w:t>
      </w:r>
      <w:proofErr w:type="spellStart"/>
      <w:r w:rsidRPr="00A07101">
        <w:rPr>
          <w:rFonts w:eastAsia="Calibri"/>
          <w:sz w:val="22"/>
          <w:szCs w:val="22"/>
          <w:lang w:eastAsia="uk-UA"/>
        </w:rPr>
        <w:t>п.п</w:t>
      </w:r>
      <w:proofErr w:type="spellEnd"/>
      <w:r w:rsidRPr="00A07101">
        <w:rPr>
          <w:rFonts w:eastAsia="Calibri"/>
          <w:sz w:val="22"/>
          <w:szCs w:val="22"/>
          <w:lang w:eastAsia="uk-UA"/>
        </w:rPr>
        <w:t>. 2 пункту 19 Розділу 1 Особливостей).</w:t>
      </w:r>
    </w:p>
    <w:p w:rsidR="0042409A" w:rsidRPr="00A1575B" w:rsidRDefault="0042409A" w:rsidP="0042409A">
      <w:pPr>
        <w:ind w:firstLine="708"/>
        <w:jc w:val="both"/>
        <w:rPr>
          <w:rFonts w:eastAsia="Calibri"/>
          <w:color w:val="000000"/>
          <w:sz w:val="22"/>
          <w:szCs w:val="22"/>
          <w:lang w:eastAsia="uk-UA"/>
        </w:rPr>
      </w:pPr>
      <w:r w:rsidRPr="00A1575B">
        <w:rPr>
          <w:rFonts w:eastAsia="Calibri"/>
          <w:color w:val="000000"/>
          <w:sz w:val="22"/>
          <w:szCs w:val="22"/>
          <w:lang w:eastAsia="uk-UA"/>
        </w:rPr>
        <w:t>3.3.1.1.</w:t>
      </w:r>
      <w:r w:rsidRPr="00A1575B">
        <w:rPr>
          <w:rFonts w:eastAsia="Calibri"/>
          <w:sz w:val="22"/>
          <w:szCs w:val="22"/>
          <w:lang w:eastAsia="uk-UA"/>
        </w:rPr>
        <w:t xml:space="preserve"> Зміна ціни за одиницю товару у разі </w:t>
      </w:r>
      <w:r w:rsidRPr="00A1575B">
        <w:rPr>
          <w:rFonts w:eastAsia="Calibri"/>
          <w:sz w:val="22"/>
          <w:szCs w:val="22"/>
          <w:u w:val="single"/>
          <w:lang w:eastAsia="uk-UA"/>
        </w:rPr>
        <w:t>коливання</w:t>
      </w:r>
      <w:r w:rsidRPr="00A1575B">
        <w:rPr>
          <w:rFonts w:eastAsia="Calibri"/>
          <w:sz w:val="22"/>
          <w:szCs w:val="22"/>
          <w:lang w:eastAsia="uk-UA"/>
        </w:rPr>
        <w:t xml:space="preserve"> ціни такого товару на ринку. Коливання ціни товару на ринку обов’язково повинно бути підтверджено, </w:t>
      </w:r>
      <w:r w:rsidRPr="00A1575B">
        <w:rPr>
          <w:rFonts w:eastAsia="Calibri"/>
          <w:sz w:val="22"/>
          <w:szCs w:val="22"/>
          <w:lang w:eastAsia="en-US"/>
        </w:rPr>
        <w:t>ПОСТАЧАЛЬНИКОМ,</w:t>
      </w:r>
      <w:r w:rsidRPr="00A1575B">
        <w:rPr>
          <w:rFonts w:eastAsia="Calibri"/>
          <w:sz w:val="22"/>
          <w:szCs w:val="22"/>
          <w:lang w:eastAsia="uk-UA"/>
        </w:rPr>
        <w:t xml:space="preserve"> документально не менше ніж двома довідками, або </w:t>
      </w:r>
      <w:r w:rsidRPr="00A1575B">
        <w:rPr>
          <w:rFonts w:eastAsia="Calibri"/>
          <w:sz w:val="22"/>
          <w:szCs w:val="22"/>
          <w:lang w:eastAsia="en-US"/>
        </w:rPr>
        <w:t xml:space="preserve">висновками, наданими відповідним органом, організацією, установою, підприємством, які мають повноваження здійснювати моніторинг цін на товари, визначати зміни ціни товару на ринку. Перша </w:t>
      </w:r>
      <w:r w:rsidRPr="00A1575B">
        <w:rPr>
          <w:rFonts w:eastAsia="Calibri"/>
          <w:sz w:val="22"/>
          <w:szCs w:val="22"/>
          <w:lang w:eastAsia="uk-UA"/>
        </w:rPr>
        <w:t>довідка, або</w:t>
      </w:r>
      <w:r w:rsidRPr="00A1575B">
        <w:rPr>
          <w:rFonts w:eastAsia="Calibri"/>
          <w:sz w:val="22"/>
          <w:szCs w:val="22"/>
          <w:lang w:eastAsia="en-US"/>
        </w:rPr>
        <w:t xml:space="preserve"> перший</w:t>
      </w:r>
      <w:r w:rsidRPr="00A1575B">
        <w:rPr>
          <w:rFonts w:eastAsia="Calibri"/>
          <w:sz w:val="22"/>
          <w:szCs w:val="22"/>
          <w:lang w:eastAsia="uk-UA"/>
        </w:rPr>
        <w:t xml:space="preserve"> </w:t>
      </w:r>
      <w:r w:rsidRPr="00A1575B">
        <w:rPr>
          <w:rFonts w:eastAsia="Calibri"/>
          <w:sz w:val="22"/>
          <w:szCs w:val="22"/>
          <w:lang w:eastAsia="en-US"/>
        </w:rPr>
        <w:t xml:space="preserve">висновок, щодо </w:t>
      </w:r>
      <w:r w:rsidRPr="00A1575B">
        <w:rPr>
          <w:rFonts w:eastAsia="Calibri"/>
          <w:sz w:val="22"/>
          <w:szCs w:val="22"/>
          <w:lang w:eastAsia="uk-UA"/>
        </w:rPr>
        <w:t>ціни товару на ринку</w:t>
      </w:r>
      <w:r w:rsidRPr="00A1575B">
        <w:rPr>
          <w:rFonts w:eastAsia="Calibri"/>
          <w:sz w:val="22"/>
          <w:szCs w:val="22"/>
          <w:lang w:eastAsia="en-US"/>
        </w:rPr>
        <w:t>, повинні бути надані на дату</w:t>
      </w:r>
      <w:r w:rsidRPr="00A1575B">
        <w:rPr>
          <w:rFonts w:eastAsia="Calibri"/>
          <w:bCs/>
          <w:sz w:val="22"/>
          <w:szCs w:val="22"/>
          <w:lang w:eastAsia="en-US"/>
        </w:rPr>
        <w:t>, яка передує укладенню</w:t>
      </w:r>
      <w:r w:rsidRPr="00A1575B">
        <w:rPr>
          <w:rFonts w:eastAsia="Calibri"/>
          <w:sz w:val="22"/>
          <w:szCs w:val="22"/>
          <w:lang w:eastAsia="en-US"/>
        </w:rPr>
        <w:t xml:space="preserve"> Договору (дата видачі не більше 30-ти денної давнини </w:t>
      </w:r>
      <w:r w:rsidRPr="00A1575B">
        <w:rPr>
          <w:rFonts w:eastAsia="Calibri"/>
          <w:sz w:val="22"/>
          <w:szCs w:val="22"/>
          <w:u w:val="single"/>
          <w:lang w:eastAsia="en-US"/>
        </w:rPr>
        <w:t>відносно дати укладення Договору)</w:t>
      </w:r>
      <w:r w:rsidRPr="00A1575B">
        <w:rPr>
          <w:rFonts w:eastAsia="Calibri"/>
          <w:sz w:val="22"/>
          <w:szCs w:val="22"/>
          <w:lang w:eastAsia="en-US"/>
        </w:rPr>
        <w:t xml:space="preserve">. Наступна </w:t>
      </w:r>
      <w:r w:rsidRPr="00A1575B">
        <w:rPr>
          <w:rFonts w:eastAsia="Calibri"/>
          <w:sz w:val="22"/>
          <w:szCs w:val="22"/>
          <w:lang w:eastAsia="uk-UA"/>
        </w:rPr>
        <w:t>довідка, або</w:t>
      </w:r>
      <w:r w:rsidRPr="00A1575B">
        <w:rPr>
          <w:rFonts w:eastAsia="Calibri"/>
          <w:sz w:val="22"/>
          <w:szCs w:val="22"/>
          <w:lang w:eastAsia="en-US"/>
        </w:rPr>
        <w:t xml:space="preserve"> наступний</w:t>
      </w:r>
      <w:r w:rsidRPr="00A1575B">
        <w:rPr>
          <w:rFonts w:eastAsia="Calibri"/>
          <w:sz w:val="22"/>
          <w:szCs w:val="22"/>
          <w:lang w:eastAsia="uk-UA"/>
        </w:rPr>
        <w:t xml:space="preserve"> </w:t>
      </w:r>
      <w:r w:rsidRPr="00A1575B">
        <w:rPr>
          <w:rFonts w:eastAsia="Calibri"/>
          <w:sz w:val="22"/>
          <w:szCs w:val="22"/>
          <w:lang w:eastAsia="en-US"/>
        </w:rPr>
        <w:t xml:space="preserve">висновок, щодо </w:t>
      </w:r>
      <w:r w:rsidRPr="00A1575B">
        <w:rPr>
          <w:rFonts w:eastAsia="Calibri"/>
          <w:sz w:val="22"/>
          <w:szCs w:val="22"/>
          <w:lang w:eastAsia="uk-UA"/>
        </w:rPr>
        <w:t>ціни товару на ринку</w:t>
      </w:r>
      <w:r w:rsidRPr="00A1575B">
        <w:rPr>
          <w:rFonts w:eastAsia="Calibri"/>
          <w:sz w:val="22"/>
          <w:szCs w:val="22"/>
          <w:lang w:eastAsia="en-US"/>
        </w:rPr>
        <w:t>, повинні бути надані на дату</w:t>
      </w:r>
      <w:r w:rsidRPr="00A1575B">
        <w:rPr>
          <w:rFonts w:eastAsia="Calibri"/>
          <w:bCs/>
          <w:sz w:val="22"/>
          <w:szCs w:val="22"/>
          <w:lang w:eastAsia="en-US"/>
        </w:rPr>
        <w:t>, яка передує укладенню</w:t>
      </w:r>
      <w:r w:rsidRPr="00A1575B">
        <w:rPr>
          <w:rFonts w:eastAsia="Calibri"/>
          <w:sz w:val="22"/>
          <w:szCs w:val="22"/>
          <w:lang w:eastAsia="en-US"/>
        </w:rPr>
        <w:t xml:space="preserve"> Додаткової угоди (дата видачі  наступної довідки </w:t>
      </w:r>
      <w:r w:rsidRPr="00A1575B">
        <w:rPr>
          <w:rFonts w:eastAsia="Calibri"/>
          <w:sz w:val="22"/>
          <w:szCs w:val="22"/>
          <w:lang w:eastAsia="uk-UA"/>
        </w:rPr>
        <w:t>або</w:t>
      </w:r>
      <w:r w:rsidRPr="00A1575B">
        <w:rPr>
          <w:rFonts w:eastAsia="Calibri"/>
          <w:sz w:val="22"/>
          <w:szCs w:val="22"/>
          <w:lang w:eastAsia="en-US"/>
        </w:rPr>
        <w:t xml:space="preserve"> </w:t>
      </w:r>
      <w:r w:rsidRPr="00A1575B">
        <w:rPr>
          <w:rFonts w:eastAsia="Calibri"/>
          <w:sz w:val="22"/>
          <w:szCs w:val="22"/>
          <w:lang w:eastAsia="uk-UA"/>
        </w:rPr>
        <w:t xml:space="preserve"> </w:t>
      </w:r>
      <w:r w:rsidRPr="00A1575B">
        <w:rPr>
          <w:rFonts w:eastAsia="Calibri"/>
          <w:sz w:val="22"/>
          <w:szCs w:val="22"/>
          <w:lang w:eastAsia="en-US"/>
        </w:rPr>
        <w:t xml:space="preserve">наступного висновку має бути не більше 30-ти денної давнини </w:t>
      </w:r>
      <w:r w:rsidRPr="00A1575B">
        <w:rPr>
          <w:rFonts w:eastAsia="Calibri"/>
          <w:sz w:val="22"/>
          <w:szCs w:val="22"/>
          <w:u w:val="single"/>
          <w:lang w:eastAsia="en-US"/>
        </w:rPr>
        <w:t>відносно дати укладення Додаткової угоди)</w:t>
      </w:r>
      <w:r w:rsidRPr="00A1575B">
        <w:rPr>
          <w:rFonts w:eastAsia="Calibri"/>
          <w:sz w:val="22"/>
          <w:szCs w:val="22"/>
          <w:lang w:eastAsia="en-US"/>
        </w:rPr>
        <w:t>.</w:t>
      </w:r>
    </w:p>
    <w:p w:rsidR="0042409A" w:rsidRPr="00A1575B" w:rsidRDefault="0042409A" w:rsidP="0042409A">
      <w:pPr>
        <w:jc w:val="both"/>
        <w:rPr>
          <w:rFonts w:eastAsia="Calibri"/>
          <w:color w:val="000000"/>
          <w:sz w:val="22"/>
          <w:szCs w:val="22"/>
          <w:lang w:eastAsia="uk-UA"/>
        </w:rPr>
      </w:pPr>
      <w:r w:rsidRPr="00A1575B">
        <w:rPr>
          <w:rFonts w:eastAsia="Calibri"/>
          <w:sz w:val="22"/>
          <w:szCs w:val="22"/>
          <w:lang w:eastAsia="en-US"/>
        </w:rPr>
        <w:tab/>
        <w:t>В свою чергу коливання ціни на ринку – це зміна середньої реалізаційної ціни на ринку у порівнянні до певного періоду часу (у порівнянні до певної дати), а не різниця між мінімальними та максимальними роздрібними цінами.</w:t>
      </w:r>
    </w:p>
    <w:p w:rsidR="0042409A" w:rsidRPr="00A07101" w:rsidRDefault="0042409A" w:rsidP="0042409A">
      <w:pPr>
        <w:ind w:firstLine="708"/>
        <w:jc w:val="both"/>
        <w:rPr>
          <w:rFonts w:eastAsia="Calibri"/>
          <w:sz w:val="22"/>
          <w:szCs w:val="22"/>
          <w:lang w:eastAsia="en-US"/>
        </w:rPr>
      </w:pPr>
      <w:r w:rsidRPr="00A07101">
        <w:rPr>
          <w:rFonts w:eastAsia="Calibri"/>
          <w:sz w:val="22"/>
          <w:szCs w:val="22"/>
          <w:lang w:eastAsia="uk-UA"/>
        </w:rPr>
        <w:t xml:space="preserve">3.3.2. </w:t>
      </w:r>
      <w:r w:rsidRPr="00A07101">
        <w:rPr>
          <w:rFonts w:eastAsia="Calibri"/>
          <w:sz w:val="22"/>
          <w:szCs w:val="22"/>
          <w:shd w:val="clear" w:color="auto" w:fill="FFFFFF"/>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7101">
        <w:rPr>
          <w:rFonts w:eastAsia="Calibri"/>
          <w:sz w:val="22"/>
          <w:szCs w:val="22"/>
          <w:shd w:val="clear" w:color="auto" w:fill="FFFFFF"/>
          <w:lang w:eastAsia="en-US"/>
        </w:rPr>
        <w:t>Platts</w:t>
      </w:r>
      <w:proofErr w:type="spellEnd"/>
      <w:r w:rsidRPr="00A07101">
        <w:rPr>
          <w:rFonts w:eastAsia="Calibri"/>
          <w:sz w:val="22"/>
          <w:szCs w:val="22"/>
          <w:shd w:val="clear" w:color="auto" w:fill="FFFFFF"/>
          <w:lang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A07101">
        <w:rPr>
          <w:rFonts w:eastAsia="Calibri"/>
          <w:sz w:val="22"/>
          <w:szCs w:val="22"/>
          <w:lang w:eastAsia="uk-UA"/>
        </w:rPr>
        <w:t xml:space="preserve"> (положення пункту 7 частини 5 статті 41 Закону України).</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lang w:val="ru-RU"/>
        </w:rPr>
        <w:t xml:space="preserve">3.3.3. </w:t>
      </w:r>
      <w:r>
        <w:t xml:space="preserve">Ціна включає податки, збори та інші обов’язкові платежі до бюджетів, передбачені чинним законодавством України, в тому числі ПДВ.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3.4. Термін дії талонів (карток, скетч - карток, бланків - дозволів, або інших документів) на пальне має бути не меншим, ніж 1 (один) рік з дати їх отримання.</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3.5. Ціна цього Договору може бути зменшена за взаємною згодою Сторін без зміни кількості та якості товару.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3.6. Керуючись п.2 ч.5 ст. 41 Закону України </w:t>
      </w:r>
      <w:proofErr w:type="spellStart"/>
      <w:r>
        <w:t>“Про</w:t>
      </w:r>
      <w:proofErr w:type="spellEnd"/>
      <w:r>
        <w:t xml:space="preserve"> публічні </w:t>
      </w:r>
      <w:proofErr w:type="spellStart"/>
      <w:r>
        <w:t>закупівлі”</w:t>
      </w:r>
      <w:proofErr w:type="spellEnd"/>
      <w:r>
        <w:t xml:space="preserve"> Сторони погодили, що в разі коливання ціни товару на ринку Постачальник має право в односторонньому порядку збільшити ціну за одиницю товару, зазначену в п. 3.1. Договору, але не більше ніж на 10 відсотків, та за умови, що така зміна не призведе до збільшення ціни Договору, передбаченої в п.3.1. Договору. В підтвердження коливання ціни товару на ринку Постачальник надає довідку з Торгово-промислової палати.</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3.7. Товар поставляється Покупцю по ціні, яка погоджена Сторонами Договору у видатковій накладній, додатках або додаткових угодах, укладених згідно п. 10.4.1. цього Договору та які становлять його невід’ємну частину.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3.8. Ціна Договору може бути змінена у зв’язку із зміною ставок податків і зборів пропорційною до змін таких ставок, зміною встановленого згідно із законодавством органами державної статистики індексу споживчих цін.</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3.9. Покупцю надається можливість отримувати в електронній формі рахунки для оплати необхідної грошової суми.</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3.10. Вартість фактично поставленого товару, яка вказується у видаткових накладних  (актах приймання-передачі), розрахована в національній валюті України – гривні.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4. Порядок здійснення оплати</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4.1. Розрахунки проводяться шляхом оплати Покупцем після пред’явлення Постачальником рахунка на оплату товару або після підписання Сторонами видаткової накладної чи акту прийому-передачі товару.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4.2. До рахунка додаються підписані Постачальником видаткові накладні на переданий у власність (поставлений) товар.</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4.3. Розрахунки між Сторонами здійснюються в національній валюті України — гривні. Вид розрахунків — безготівковий, шляхом перерахування грошових коштів на розрахунковий рахунок Постачальника.</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4.4.Покупець зобов’язується повністю оплатити вартість (ціну) переданої у його власність (поставленої) партії товару протягом 30 календарних днів з моменту підписання </w:t>
      </w:r>
      <w:r>
        <w:lastRenderedPageBreak/>
        <w:t xml:space="preserve">Сторонами видаткової накладної  на переданий у власність (поставлений) товар чи акта прийому-передачі товару.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4.5. Моментом виконання зобов’язань Покупця щодо оплати товару вважається момент поступлення грошових коштів на поточний рахунок Постачальника.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5. Термін та місце поставки товару</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ru-RU"/>
        </w:rPr>
      </w:pPr>
      <w:r>
        <w:t>5.1. Термін (строк) поставки товару: з дати укладання Договору по 31.12.202</w:t>
      </w:r>
      <w:r>
        <w:rPr>
          <w:lang w:val="ru-RU"/>
        </w:rPr>
        <w:t>3</w:t>
      </w:r>
      <w:r>
        <w:t xml:space="preserve"> р</w:t>
      </w:r>
      <w:r>
        <w:rPr>
          <w:lang w:val="ru-RU"/>
        </w:rPr>
        <w:t>.</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5.2. Місце поставки товару: передача Покупцю товару здійснюється на АЗС Постачальника  шляхом заправки автомобілів Покупця при пред’явленні довіреними особами Покупця талонів (карток, скетч - карток, бланків - дозволів, або інших документів) на пальне. Талони (картки, скетч - картки, бланки - дозволи, або інші документи) на пальне є підставою для видачі (заправки) з АЗС вказаного у талоні (картці, скетч - картці, бланках - дозволах, або інших документах) на пальне об’єму і марки товару.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5.3. Перелік АЗС Постачальника  та їх адреси, на яких Замовник має можливість здійснити заправку автомобільної техніки (реалізувати талони, картки, скетч - карти, бланки - дозволи або ін. документи на паливо),  визначаються в Додатку до цього Договору, який є його невід’ємною частиною.</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5.4. Після погодження Сторонами  відповідно до умов цього Договору асортименту, кількості та ціни товару (товарної партії) Постачальник надає за актом прийому-передачі (або видатковою накладною) Покупцю талони (картки, скетч - картки, бланки - дозволи, або інші документи) на пальне встановленої форми відповідного (фіксованого) номіналу (далі у тексті – талони (картки, скетч - картки, бланки - дозволи або інші документи)).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5.5. Право власності на товар переходить до Покупця з моменту підписання Сторонами акта прийому-передачі (або видаткової накладної) на товар.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5.6. Відпуск товару з АЗС здійснюється за довірчими документами (талонами (картками, скетч - картками, бланками - дозволами, або іншими документами)) на отримання товару відповідно до </w:t>
      </w:r>
      <w:proofErr w:type="spellStart"/>
      <w:r>
        <w:t>“Правил</w:t>
      </w:r>
      <w:proofErr w:type="spellEnd"/>
      <w:r>
        <w:t xml:space="preserve"> роздрібної торгівлі </w:t>
      </w:r>
      <w:proofErr w:type="spellStart"/>
      <w:r>
        <w:t>нафтопродуктами”</w:t>
      </w:r>
      <w:proofErr w:type="spellEnd"/>
      <w:r>
        <w:t xml:space="preserve">, затверджених постановою Кабінету Міністрів України № 1442 від 20.12.1997р.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5.7. Талони (картки, скетч - картки, бланки - дозволи, або інші документи) на пальне є підставою для видачі (заправки) з АЗС вказаного у талоні (картці, скетч - картці, бланку - дозволі, або іншому документі) об’єму і марки товару, після чого всі обов’язки сторін по погашених талонах (картках, скетч - картках, бланках - дозволах, або інших документах) вважаються виконаними, при цьому Постачальник не може передати Покупцю товар іншої марки чи в іншій кількості, ніж зазначено в талоні (картці, скетч - картці, бланку - дозволі, або іншому документі).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5.8. Для отримання товару (заправки пальним транспортного засобу на АЗС) довірена особа Покупця пред’являє оператору АЗС талон (картку, скетч - картку, бланк - дозвіл, або  інший документ) на пальне. Оператор АЗС здійснює відповідну ідентифікацію талону (картки, скетч - картки, бланку - дозволу, або іншого документу) на пальне, і на підставі цього здійснює відпуск товару відповідної марки та кількості. При відпуску товару талон (картка, скетч - картка, бланк - дозвіл, або інший документ) на пальне залишається у оператора, що є підтвердженням факту отримання Покупцем товару відповідного асортименту та кількості. Датою відпуску товару є дата отримання оператором АЗС талону (картки, скетч - картки, бланку - дозволу, або іншого документу) на пальне від довіреної особи Покупця.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5.9. Покупець зобов’язаний надати Постачальнику довіреність на отримання товару (партії товару).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6. Права та обов’язки Сторін</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6.1. Покупець зобов’язаний: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6.1.1. своєчасно та в повному обсязі сплачувати кошти за поставлений товар;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6.1.2. приймати товар, поставлений згідно з  видатковою накладною або з актом прийому-передачі товару.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6.2. Покупець має право: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lastRenderedPageBreak/>
        <w:t xml:space="preserve">6.2.1. достроково розірвати цей Договір у разі невиконання зобов’язань Постачальником, повідомивши про це його у строк 5 календарних днів до дати розірвання;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6.2.2. контролювати поставку товару у терміни (строки), встановлені цим Договором;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6.2.3. повернути рахунок Постачальнику без здійснення оплати в разі неналежного оформлення документів (відсутність печатки, підписів тощо);</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6.2.4 зменшувати обсяг закупівлі товару та загальну вартість цього Договору залежно від реального фінансування видатків. При цьому Сторони вносять відповідні зміни до цього Договору.</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6.3. Постачальник зобов’язаний: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6.3.1.забезпечити поставку товару у терміни (строки), встановлені цим Договором;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6.3.2. забезпечити поставку товару, якість якого відповідає умовам, установленим даним Договором;</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6.3.3. забезпечити відпуск товару по пред’явлених талонах (картках, скетч - картках, бланках - дозволах або  інших документах) на пальне.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6.4. Постачальник має право: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6.4.1. своєчасно та в повному обсязі отримувати плату за поставлений товар;</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6.4.2. на дострокову поставку товару за письмовим погодженням Покупця;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6.4.3. у разі невиконання зобов’язань Покупцем Постачальник має право достроково розірвати цей Договір, повідомивши про це Покупця у строк 30 календарних днів до дати розірвання.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7. Відповідальність Сторін</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7.2. У разі невиконання або несвоєчасного виконання зобов'язань при закупівлі товару за кошти організації Постачальник сплачує Покупцю  пеню у розмірі подвійної облікової ставки НБУ від вартості простроченого зобов'язання, за кожен день прострочення.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7.3. У разі порушення умов зобов’язання щодо якості товару  Постачальник несе відповідальність, передбачену чинним законодавством України.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7.4. У разі порушення Покупцем умов цього Договору Постачальник має право призупинити відпуск товару до усунення порушень Покупцем. У випадках, передбачених цим Договором, Постачальник не несе відповідальності за невиконання своїх зобов’язань щодо передачі товару та можливі збитки, заподіяні цим Покупцю.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7.5. У разі незабезпечення відпуску товару по отриманих талонах (картках, скетч - картках, бланках – дозволах або інших документах) на пальне Постачальник сплачує Покупцю пеню в розмірі подвійної облікової ставки НБУ від суми </w:t>
      </w:r>
      <w:proofErr w:type="spellStart"/>
      <w:r>
        <w:t>невідпущеного</w:t>
      </w:r>
      <w:proofErr w:type="spellEnd"/>
      <w:r>
        <w:t xml:space="preserve"> товару та забезпечує грошову компенсацію Покупцеві вартості непоставленого товару.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7.6. Сплата штрафних санкцій не звільняє Сторони від виконання обов’язків по Договору.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7.7. Постачальник несе відповідальність за дотримання всіх необхідних природоохоронних заходів, правил санітарної та протипожежної безпеки, правил охорони праці.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7.8. Постачальник не несе відповідальності у разі неотримання Покупцем товару на АЗС до закінчення терміну дії довірчого документу.</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 xml:space="preserve">8. Обставини непереборної сили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8.3. Доказом виникнення обставин непереборної сили та строку їх дії є відповідні документи, які видаються уповноваженим на це органом. </w:t>
      </w:r>
    </w:p>
    <w:p w:rsidR="0042409A" w:rsidRPr="00A1575B"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ru-RU"/>
        </w:rPr>
      </w:pPr>
      <w:r>
        <w:lastRenderedPageBreak/>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9. Вирішення спорів</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9.2. У разі недосягнення Сторонами згоди спори (розбіжності) вирішуються у судовому порядку згідно діючого законодавства України.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10. Строк дії Договору</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1</w:t>
      </w:r>
      <w:r>
        <w:rPr>
          <w:lang w:val="ru-RU"/>
        </w:rPr>
        <w:t>0</w:t>
      </w:r>
      <w:r>
        <w:t>.1. Цей Договір набирає чинності з моменту його підписання Сторонами і діє по 31.12.202</w:t>
      </w:r>
      <w:r>
        <w:rPr>
          <w:lang w:val="ru-RU"/>
        </w:rPr>
        <w:t>3</w:t>
      </w:r>
      <w:r>
        <w:t xml:space="preserve"> р., але в будь-якому випадку до повного виконання Сторонами своїх зобов’язань по Договору.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10.2. Цей Договір укладається та підписується у двох  примірниках (по одному для кожної із Сторін), кожен з яких має однакову юридичну силу.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10.3.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Pr>
          <w:b/>
        </w:rPr>
        <w:t xml:space="preserve">                                     1</w:t>
      </w:r>
      <w:proofErr w:type="spellStart"/>
      <w:r>
        <w:rPr>
          <w:b/>
          <w:lang w:val="ru-RU"/>
        </w:rPr>
        <w:t>1</w:t>
      </w:r>
      <w:proofErr w:type="spellEnd"/>
      <w:r>
        <w:rPr>
          <w:b/>
          <w:lang w:val="ru-RU"/>
        </w:rPr>
        <w:t>.</w:t>
      </w:r>
      <w:r>
        <w:rPr>
          <w:b/>
        </w:rPr>
        <w:t xml:space="preserve"> Внесення змін у Договір.</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w:t>
      </w:r>
      <w:proofErr w:type="spellStart"/>
      <w:r>
        <w:rPr>
          <w:lang w:val="ru-RU"/>
        </w:rPr>
        <w:t>1</w:t>
      </w:r>
      <w:proofErr w:type="spellEnd"/>
      <w:r>
        <w:t xml:space="preserve">.1. Зміна Договору здійснюється шляхом зміни або доповнення його умов за ініціативою будь-якої Сторони, про що складається Додаткова угода.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w:t>
      </w:r>
      <w:proofErr w:type="spellStart"/>
      <w:r>
        <w:rPr>
          <w:lang w:val="ru-RU"/>
        </w:rPr>
        <w:t>1</w:t>
      </w:r>
      <w:proofErr w:type="spellEnd"/>
      <w:r>
        <w:t xml:space="preserve">.2. У разі зміни Договору за умов, передбачених пунктом 7 ч. 5 ст. 41 Закону України </w:t>
      </w:r>
      <w:proofErr w:type="spellStart"/>
      <w:r>
        <w:t>“Про</w:t>
      </w:r>
      <w:proofErr w:type="spellEnd"/>
      <w:r>
        <w:t xml:space="preserve"> публічні </w:t>
      </w:r>
      <w:proofErr w:type="spellStart"/>
      <w:r>
        <w:t>закупівлі”</w:t>
      </w:r>
      <w:proofErr w:type="spellEnd"/>
      <w:r>
        <w:t>, зацікавлена Сторона зобов’язана обґрунтувати та документально підтвердити наявність однієї з таких умов.</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rPr>
      </w:pPr>
      <w:r>
        <w:t>1</w:t>
      </w:r>
      <w:proofErr w:type="spellStart"/>
      <w:r>
        <w:rPr>
          <w:lang w:val="ru-RU"/>
        </w:rPr>
        <w:t>1</w:t>
      </w:r>
      <w:proofErr w:type="spellEnd"/>
      <w:r>
        <w:t xml:space="preserve">.3. Додаткові угоди до цього Договору складаються і підписуються у двох примірниках, які мають </w:t>
      </w:r>
      <w:r>
        <w:rPr>
          <w:spacing w:val="-3"/>
        </w:rPr>
        <w:t>однакову юридичну силу.</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2409A" w:rsidRDefault="0042409A" w:rsidP="004240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bCs/>
        </w:rPr>
      </w:pPr>
      <w:r>
        <w:rPr>
          <w:b/>
          <w:bCs/>
        </w:rPr>
        <w:t>1</w:t>
      </w:r>
      <w:r>
        <w:rPr>
          <w:b/>
          <w:bCs/>
          <w:lang w:val="ru-RU"/>
        </w:rPr>
        <w:t>2</w:t>
      </w:r>
      <w:r>
        <w:rPr>
          <w:b/>
          <w:bCs/>
        </w:rPr>
        <w:t>. Інші умови</w:t>
      </w:r>
    </w:p>
    <w:p w:rsidR="0042409A" w:rsidRPr="00A07101" w:rsidRDefault="0042409A" w:rsidP="0042409A">
      <w:pPr>
        <w:jc w:val="both"/>
        <w:rPr>
          <w:rFonts w:eastAsia="Calibri"/>
          <w:sz w:val="22"/>
          <w:szCs w:val="22"/>
          <w:lang w:eastAsia="en-US"/>
        </w:rPr>
      </w:pPr>
      <w:r>
        <w:rPr>
          <w:rFonts w:eastAsia="Calibri"/>
          <w:sz w:val="22"/>
          <w:szCs w:val="22"/>
          <w:lang w:val="ru-RU" w:eastAsia="en-US"/>
        </w:rPr>
        <w:t>12</w:t>
      </w:r>
      <w:r w:rsidRPr="00A07101">
        <w:rPr>
          <w:rFonts w:eastAsia="Calibri"/>
          <w:sz w:val="22"/>
          <w:szCs w:val="22"/>
          <w:lang w:eastAsia="en-US"/>
        </w:rPr>
        <w:t>.1. Цей Договір вважається укладеним і набирає чинності з моменту його підписання Сторонами та його скріплення печатками Сторін.</w:t>
      </w:r>
    </w:p>
    <w:p w:rsidR="0042409A" w:rsidRPr="00A07101" w:rsidRDefault="0042409A" w:rsidP="0042409A">
      <w:pPr>
        <w:jc w:val="both"/>
        <w:rPr>
          <w:rFonts w:eastAsia="Calibri"/>
          <w:sz w:val="22"/>
          <w:szCs w:val="22"/>
          <w:lang w:eastAsia="en-US"/>
        </w:rPr>
      </w:pPr>
      <w:r>
        <w:rPr>
          <w:rFonts w:eastAsia="Calibri"/>
          <w:sz w:val="22"/>
          <w:szCs w:val="22"/>
          <w:lang w:val="ru-RU" w:eastAsia="en-US"/>
        </w:rPr>
        <w:t>12</w:t>
      </w:r>
      <w:r w:rsidRPr="00A07101">
        <w:rPr>
          <w:rFonts w:eastAsia="Calibri"/>
          <w:sz w:val="22"/>
          <w:szCs w:val="22"/>
          <w:lang w:eastAsia="en-US"/>
        </w:rPr>
        <w:t xml:space="preserve">.2. Строк дії цього Договору до </w:t>
      </w:r>
      <w:r w:rsidRPr="00A07101">
        <w:rPr>
          <w:rFonts w:eastAsia="Calibri"/>
          <w:b/>
          <w:bCs/>
          <w:sz w:val="22"/>
          <w:szCs w:val="22"/>
          <w:lang w:eastAsia="en-US"/>
        </w:rPr>
        <w:t>31 грудня 2023 року</w:t>
      </w:r>
      <w:r w:rsidRPr="00A07101">
        <w:rPr>
          <w:rFonts w:eastAsia="Calibri"/>
          <w:sz w:val="22"/>
          <w:szCs w:val="22"/>
          <w:lang w:eastAsia="en-US"/>
        </w:rPr>
        <w:t>, але до повного і належного виконання сторонами своїх зобов’язань в частині повної поставки товару та взаєморозрахунків.</w:t>
      </w:r>
    </w:p>
    <w:p w:rsidR="0042409A" w:rsidRPr="00A07101" w:rsidRDefault="0042409A" w:rsidP="0042409A">
      <w:pPr>
        <w:jc w:val="both"/>
        <w:rPr>
          <w:rFonts w:eastAsia="Calibri"/>
          <w:sz w:val="22"/>
          <w:szCs w:val="22"/>
          <w:lang w:eastAsia="en-US"/>
        </w:rPr>
      </w:pPr>
      <w:r w:rsidRPr="00A07101">
        <w:rPr>
          <w:rFonts w:eastAsia="Calibri"/>
          <w:sz w:val="22"/>
          <w:szCs w:val="22"/>
          <w:lang w:eastAsia="en-US"/>
        </w:rPr>
        <w:t>Закінчення строку цього Договору не звільняє Сторони від відповідальності за його порушення, яке мало місце під час дії цього Договору.</w:t>
      </w:r>
    </w:p>
    <w:p w:rsidR="0042409A" w:rsidRPr="00A07101" w:rsidRDefault="0042409A" w:rsidP="0042409A">
      <w:pPr>
        <w:jc w:val="both"/>
        <w:rPr>
          <w:rFonts w:eastAsia="Calibri"/>
          <w:sz w:val="22"/>
          <w:szCs w:val="22"/>
          <w:lang w:eastAsia="en-US"/>
        </w:rPr>
      </w:pPr>
      <w:r>
        <w:rPr>
          <w:rFonts w:eastAsia="Calibri"/>
          <w:sz w:val="22"/>
          <w:szCs w:val="22"/>
          <w:lang w:val="ru-RU" w:eastAsia="en-US"/>
        </w:rPr>
        <w:t>12</w:t>
      </w:r>
      <w:r w:rsidRPr="00A07101">
        <w:rPr>
          <w:rFonts w:eastAsia="Calibri"/>
          <w:sz w:val="22"/>
          <w:szCs w:val="22"/>
          <w:lang w:eastAsia="en-US"/>
        </w:rPr>
        <w:t>.3.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42409A" w:rsidRPr="00A07101" w:rsidRDefault="0042409A" w:rsidP="0042409A">
      <w:pPr>
        <w:jc w:val="both"/>
        <w:rPr>
          <w:rFonts w:eastAsia="Calibri"/>
          <w:sz w:val="22"/>
          <w:szCs w:val="22"/>
          <w:lang w:eastAsia="en-US"/>
        </w:rPr>
      </w:pPr>
      <w:r>
        <w:rPr>
          <w:rFonts w:eastAsia="Calibri"/>
          <w:sz w:val="22"/>
          <w:szCs w:val="22"/>
          <w:lang w:val="ru-RU" w:eastAsia="en-US"/>
        </w:rPr>
        <w:t>12</w:t>
      </w:r>
      <w:r w:rsidRPr="00A07101">
        <w:rPr>
          <w:rFonts w:eastAsia="Calibri"/>
          <w:sz w:val="22"/>
          <w:szCs w:val="22"/>
          <w:lang w:eastAsia="en-US"/>
        </w:rPr>
        <w:t>.4. Всі зміни і доповнення до Договору оформляються у вигляді додаткової угоди до цього Договору.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2409A" w:rsidRPr="00A07101" w:rsidRDefault="0042409A" w:rsidP="0042409A">
      <w:pPr>
        <w:jc w:val="both"/>
        <w:rPr>
          <w:rFonts w:eastAsia="Calibri"/>
          <w:sz w:val="22"/>
          <w:szCs w:val="22"/>
          <w:lang w:eastAsia="en-US"/>
        </w:rPr>
      </w:pPr>
      <w:r>
        <w:rPr>
          <w:rFonts w:eastAsia="Calibri"/>
          <w:sz w:val="22"/>
          <w:szCs w:val="22"/>
          <w:lang w:val="ru-RU" w:eastAsia="en-US"/>
        </w:rPr>
        <w:t>12</w:t>
      </w:r>
      <w:r w:rsidRPr="00A07101">
        <w:rPr>
          <w:rFonts w:eastAsia="Calibri"/>
          <w:sz w:val="22"/>
          <w:szCs w:val="22"/>
          <w:lang w:eastAsia="en-US"/>
        </w:rPr>
        <w:t>.5. Покупець має право достроково розірвати цей Договір у разі невиконання зобов'язань  Постачальником, виявлення контролюючими діяльність Покупця органами порушень при проведенні процедури закупівлі, за результатами якої був укладений цей Договір, повідомивши про це його за 10 (десять) календарних днів до дати розірвання Договору.</w:t>
      </w:r>
    </w:p>
    <w:p w:rsidR="0042409A" w:rsidRPr="00A07101" w:rsidRDefault="0042409A" w:rsidP="0042409A">
      <w:pPr>
        <w:jc w:val="both"/>
        <w:rPr>
          <w:rFonts w:eastAsia="Calibri"/>
          <w:sz w:val="22"/>
          <w:szCs w:val="22"/>
          <w:lang w:eastAsia="en-US"/>
        </w:rPr>
      </w:pPr>
      <w:r>
        <w:rPr>
          <w:rFonts w:eastAsia="Calibri"/>
          <w:sz w:val="22"/>
          <w:szCs w:val="22"/>
          <w:lang w:val="ru-RU" w:eastAsia="en-US"/>
        </w:rPr>
        <w:t>12</w:t>
      </w:r>
      <w:r w:rsidRPr="00A07101">
        <w:rPr>
          <w:rFonts w:eastAsia="Calibri"/>
          <w:sz w:val="22"/>
          <w:szCs w:val="22"/>
          <w:lang w:eastAsia="en-US"/>
        </w:rPr>
        <w:t>.6.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2409A" w:rsidRPr="00A07101" w:rsidRDefault="0042409A" w:rsidP="0042409A">
      <w:pPr>
        <w:jc w:val="both"/>
        <w:rPr>
          <w:rFonts w:eastAsia="Calibri"/>
          <w:bCs/>
          <w:sz w:val="22"/>
          <w:szCs w:val="22"/>
          <w:lang w:eastAsia="en-US"/>
        </w:rPr>
      </w:pPr>
      <w:r>
        <w:rPr>
          <w:rFonts w:eastAsia="Calibri"/>
          <w:bCs/>
          <w:sz w:val="22"/>
          <w:szCs w:val="22"/>
          <w:lang w:val="ru-RU" w:eastAsia="en-US"/>
        </w:rPr>
        <w:t>12</w:t>
      </w:r>
      <w:r w:rsidRPr="00A07101">
        <w:rPr>
          <w:rFonts w:eastAsia="Calibri"/>
          <w:bCs/>
          <w:sz w:val="22"/>
          <w:szCs w:val="22"/>
          <w:lang w:eastAsia="en-US"/>
        </w:rPr>
        <w:t xml:space="preserve">.7. </w:t>
      </w:r>
      <w:r w:rsidRPr="00A07101">
        <w:rPr>
          <w:rFonts w:eastAsia="Calibri"/>
          <w:bCs/>
          <w:sz w:val="22"/>
          <w:szCs w:val="22"/>
          <w:shd w:val="clear" w:color="auto" w:fill="FFFFFF"/>
          <w:lang w:eastAsia="en-US"/>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w:t>
      </w:r>
    </w:p>
    <w:p w:rsidR="0042409A" w:rsidRPr="00A07101" w:rsidRDefault="0042409A" w:rsidP="0042409A">
      <w:pPr>
        <w:jc w:val="both"/>
        <w:rPr>
          <w:rFonts w:eastAsia="Calibri"/>
          <w:sz w:val="22"/>
          <w:szCs w:val="22"/>
          <w:lang w:eastAsia="en-US"/>
        </w:rPr>
      </w:pPr>
      <w:r>
        <w:rPr>
          <w:rFonts w:eastAsia="Calibri"/>
          <w:sz w:val="22"/>
          <w:szCs w:val="22"/>
          <w:lang w:val="ru-RU" w:eastAsia="en-US"/>
        </w:rPr>
        <w:t>12</w:t>
      </w:r>
      <w:r w:rsidRPr="00A07101">
        <w:rPr>
          <w:rFonts w:eastAsia="Calibri"/>
          <w:sz w:val="22"/>
          <w:szCs w:val="22"/>
          <w:lang w:eastAsia="en-US"/>
        </w:rPr>
        <w:t>.8.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1</w:t>
      </w:r>
      <w:r>
        <w:rPr>
          <w:b/>
          <w:lang w:val="ru-RU"/>
        </w:rPr>
        <w:t>3</w:t>
      </w:r>
      <w:r>
        <w:rPr>
          <w:b/>
        </w:rPr>
        <w:t>. Додатки до Договору</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1</w:t>
      </w:r>
      <w:r>
        <w:rPr>
          <w:lang w:val="ru-RU"/>
        </w:rPr>
        <w:t>3</w:t>
      </w:r>
      <w:r>
        <w:t xml:space="preserve">.1. Невід’ємною частиною даного Договору є: </w:t>
      </w:r>
    </w:p>
    <w:p w:rsidR="0042409A" w:rsidRDefault="0042409A" w:rsidP="0042409A">
      <w:pPr>
        <w:keepNext/>
        <w:jc w:val="both"/>
        <w:outlineLvl w:val="0"/>
        <w:rPr>
          <w:bCs/>
          <w:i/>
        </w:rPr>
      </w:pPr>
      <w:r>
        <w:rPr>
          <w:bCs/>
          <w:i/>
        </w:rPr>
        <w:t xml:space="preserve">               (Додаток 1)</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rPr>
      </w:pP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shd w:val="clear" w:color="auto" w:fill="FFFFFF"/>
          <w:lang w:eastAsia="ar-SA"/>
        </w:rPr>
      </w:pPr>
      <w:r>
        <w:rPr>
          <w:b/>
          <w:color w:val="000000"/>
          <w:shd w:val="clear" w:color="auto" w:fill="FFFFFF"/>
          <w:lang w:eastAsia="ar-SA"/>
        </w:rPr>
        <w:t>1</w:t>
      </w:r>
      <w:r>
        <w:rPr>
          <w:b/>
          <w:color w:val="000000"/>
          <w:shd w:val="clear" w:color="auto" w:fill="FFFFFF"/>
          <w:lang w:val="ru-RU" w:eastAsia="ar-SA"/>
        </w:rPr>
        <w:t>4</w:t>
      </w:r>
      <w:r>
        <w:rPr>
          <w:b/>
          <w:color w:val="000000"/>
          <w:shd w:val="clear" w:color="auto" w:fill="FFFFFF"/>
          <w:lang w:eastAsia="ar-SA"/>
        </w:rPr>
        <w:t>. Місцезнаходження та банківські реквізити Сторін</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shd w:val="clear" w:color="auto" w:fill="FFFFFF"/>
          <w:lang w:eastAsia="ar-SA"/>
        </w:rPr>
      </w:pP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u w:val="single"/>
          <w:lang w:eastAsia="ar-SA"/>
        </w:rPr>
      </w:pPr>
      <w:r>
        <w:rPr>
          <w:b/>
          <w:u w:val="single"/>
          <w:lang w:eastAsia="ar-SA"/>
        </w:rPr>
        <w:t xml:space="preserve">            </w:t>
      </w:r>
    </w:p>
    <w:p w:rsidR="0042409A" w:rsidRDefault="0042409A" w:rsidP="00424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u w:val="single"/>
          <w:lang w:eastAsia="ar-SA"/>
        </w:rPr>
      </w:pPr>
      <w:r>
        <w:rPr>
          <w:b/>
          <w:u w:val="single"/>
          <w:lang w:eastAsia="ar-SA"/>
        </w:rPr>
        <w:t xml:space="preserve">                ПОСТАЧАЛЬНИК                                                         ПОКУПЕЦЬ</w:t>
      </w:r>
    </w:p>
    <w:p w:rsidR="0042409A" w:rsidRDefault="0042409A" w:rsidP="0042409A">
      <w:pPr>
        <w:rPr>
          <w:b/>
        </w:rPr>
      </w:pPr>
      <w:r>
        <w:rPr>
          <w:b/>
        </w:rPr>
        <w:t xml:space="preserve">                                                                                         </w:t>
      </w:r>
    </w:p>
    <w:p w:rsidR="0042409A" w:rsidRDefault="0042409A" w:rsidP="0042409A">
      <w:pPr>
        <w:rPr>
          <w:b/>
        </w:rPr>
      </w:pPr>
      <w:r>
        <w:rPr>
          <w:b/>
        </w:rPr>
        <w:t xml:space="preserve">                                                                                      Відділ освіти </w:t>
      </w:r>
      <w:proofErr w:type="spellStart"/>
      <w:r>
        <w:rPr>
          <w:b/>
        </w:rPr>
        <w:t>Кетрисанівської</w:t>
      </w:r>
      <w:proofErr w:type="spellEnd"/>
      <w:r>
        <w:rPr>
          <w:b/>
        </w:rPr>
        <w:t xml:space="preserve"> </w:t>
      </w:r>
    </w:p>
    <w:p w:rsidR="0042409A" w:rsidRDefault="0042409A" w:rsidP="0042409A">
      <w:pPr>
        <w:rPr>
          <w:b/>
        </w:rPr>
      </w:pPr>
      <w:r>
        <w:rPr>
          <w:b/>
        </w:rPr>
        <w:t xml:space="preserve">                                                                                      сільської ради   </w:t>
      </w:r>
    </w:p>
    <w:p w:rsidR="0042409A" w:rsidRDefault="0042409A" w:rsidP="0042409A">
      <w:pPr>
        <w:tabs>
          <w:tab w:val="left" w:pos="5955"/>
        </w:tabs>
      </w:pPr>
      <w:r>
        <w:t xml:space="preserve">                                                                                      </w:t>
      </w:r>
      <w:r>
        <w:rPr>
          <w:b/>
        </w:rPr>
        <w:t xml:space="preserve">Юридична адреса: </w:t>
      </w:r>
      <w:r>
        <w:t xml:space="preserve">27247, </w:t>
      </w:r>
    </w:p>
    <w:p w:rsidR="0042409A" w:rsidRDefault="0042409A" w:rsidP="0042409A">
      <w:pPr>
        <w:tabs>
          <w:tab w:val="left" w:pos="5955"/>
        </w:tabs>
      </w:pPr>
      <w:r>
        <w:t xml:space="preserve">                                                                                      Кіровоградська обл., Кропивницький                       </w:t>
      </w:r>
    </w:p>
    <w:p w:rsidR="0042409A" w:rsidRDefault="0042409A" w:rsidP="0042409A">
      <w:pPr>
        <w:tabs>
          <w:tab w:val="left" w:pos="5955"/>
        </w:tabs>
        <w:rPr>
          <w:b/>
        </w:rPr>
      </w:pPr>
      <w:r>
        <w:t xml:space="preserve">                                                                                      район, с. </w:t>
      </w:r>
      <w:proofErr w:type="spellStart"/>
      <w:r>
        <w:t>Кетрисанівка</w:t>
      </w:r>
      <w:proofErr w:type="spellEnd"/>
      <w:r>
        <w:t xml:space="preserve">, вул. Шкільна, 47     </w:t>
      </w:r>
    </w:p>
    <w:p w:rsidR="0042409A" w:rsidRDefault="0042409A" w:rsidP="0042409A">
      <w:pPr>
        <w:pStyle w:val="1"/>
        <w:tabs>
          <w:tab w:val="left" w:pos="5955"/>
        </w:tabs>
        <w:jc w:val="both"/>
        <w:rPr>
          <w:rFonts w:ascii="Times New Roman" w:hAnsi="Times New Roman"/>
          <w:b/>
          <w:sz w:val="24"/>
          <w:szCs w:val="24"/>
        </w:rPr>
      </w:pPr>
      <w:r>
        <w:rPr>
          <w:rFonts w:ascii="Times New Roman" w:hAnsi="Times New Roman"/>
          <w:sz w:val="24"/>
          <w:szCs w:val="24"/>
        </w:rPr>
        <w:t xml:space="preserve">                                                                                      </w:t>
      </w:r>
      <w:proofErr w:type="spellStart"/>
      <w:r>
        <w:rPr>
          <w:rFonts w:ascii="Times New Roman" w:hAnsi="Times New Roman"/>
          <w:b/>
          <w:sz w:val="24"/>
          <w:szCs w:val="24"/>
        </w:rPr>
        <w:t>Поштова</w:t>
      </w:r>
      <w:proofErr w:type="spellEnd"/>
      <w:r>
        <w:rPr>
          <w:rFonts w:ascii="Times New Roman" w:hAnsi="Times New Roman"/>
          <w:b/>
          <w:sz w:val="24"/>
          <w:szCs w:val="24"/>
        </w:rPr>
        <w:t xml:space="preserve"> адреса:</w:t>
      </w:r>
    </w:p>
    <w:p w:rsidR="0042409A" w:rsidRDefault="0042409A" w:rsidP="0042409A">
      <w:pPr>
        <w:pStyle w:val="1"/>
        <w:tabs>
          <w:tab w:val="left" w:pos="5955"/>
        </w:tabs>
        <w:jc w:val="both"/>
        <w:rPr>
          <w:rFonts w:ascii="Times New Roman" w:hAnsi="Times New Roman"/>
          <w:sz w:val="24"/>
          <w:szCs w:val="24"/>
        </w:rPr>
      </w:pPr>
      <w:r>
        <w:rPr>
          <w:rFonts w:ascii="Times New Roman" w:hAnsi="Times New Roman"/>
          <w:sz w:val="24"/>
          <w:szCs w:val="24"/>
        </w:rPr>
        <w:t xml:space="preserve">                                                                                       27200, </w:t>
      </w:r>
      <w:proofErr w:type="spellStart"/>
      <w:r>
        <w:rPr>
          <w:rFonts w:ascii="Times New Roman" w:hAnsi="Times New Roman"/>
          <w:sz w:val="24"/>
          <w:szCs w:val="24"/>
        </w:rPr>
        <w:t>вул</w:t>
      </w:r>
      <w:proofErr w:type="spellEnd"/>
      <w:r>
        <w:rPr>
          <w:rFonts w:ascii="Times New Roman" w:hAnsi="Times New Roman"/>
          <w:sz w:val="24"/>
          <w:szCs w:val="24"/>
        </w:rPr>
        <w:t>. Незалежності,80,</w:t>
      </w:r>
    </w:p>
    <w:p w:rsidR="0042409A" w:rsidRDefault="0042409A" w:rsidP="0042409A">
      <w:pPr>
        <w:pStyle w:val="1"/>
        <w:tabs>
          <w:tab w:val="left" w:pos="5955"/>
        </w:tabs>
        <w:jc w:val="both"/>
        <w:rPr>
          <w:rFonts w:ascii="Times New Roman" w:hAnsi="Times New Roman"/>
          <w:sz w:val="24"/>
          <w:szCs w:val="24"/>
        </w:rPr>
      </w:pPr>
      <w:r>
        <w:rPr>
          <w:rFonts w:ascii="Times New Roman" w:hAnsi="Times New Roman"/>
          <w:sz w:val="24"/>
          <w:szCs w:val="24"/>
        </w:rPr>
        <w:t xml:space="preserve">                                                                                       м. </w:t>
      </w:r>
      <w:proofErr w:type="spellStart"/>
      <w:r>
        <w:rPr>
          <w:rFonts w:ascii="Times New Roman" w:hAnsi="Times New Roman"/>
          <w:sz w:val="24"/>
          <w:szCs w:val="24"/>
        </w:rPr>
        <w:t>Бобринець</w:t>
      </w:r>
      <w:proofErr w:type="spellEnd"/>
      <w:r>
        <w:rPr>
          <w:rFonts w:ascii="Times New Roman" w:hAnsi="Times New Roman"/>
          <w:sz w:val="24"/>
          <w:szCs w:val="24"/>
        </w:rPr>
        <w:t xml:space="preserve">, </w:t>
      </w:r>
      <w:proofErr w:type="spellStart"/>
      <w:r>
        <w:rPr>
          <w:rFonts w:ascii="Times New Roman" w:hAnsi="Times New Roman"/>
          <w:sz w:val="24"/>
          <w:szCs w:val="24"/>
        </w:rPr>
        <w:t>Кіровоградська</w:t>
      </w:r>
      <w:proofErr w:type="spellEnd"/>
      <w:r>
        <w:rPr>
          <w:rFonts w:ascii="Times New Roman" w:hAnsi="Times New Roman"/>
          <w:sz w:val="24"/>
          <w:szCs w:val="24"/>
        </w:rPr>
        <w:t xml:space="preserve"> обл.,</w:t>
      </w:r>
    </w:p>
    <w:p w:rsidR="0042409A" w:rsidRDefault="0042409A" w:rsidP="0042409A">
      <w:pPr>
        <w:pStyle w:val="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UA</w:t>
      </w:r>
      <w:r>
        <w:rPr>
          <w:rFonts w:ascii="Times New Roman" w:hAnsi="Times New Roman"/>
          <w:sz w:val="24"/>
          <w:szCs w:val="24"/>
        </w:rPr>
        <w:t>_________________________</w:t>
      </w:r>
    </w:p>
    <w:p w:rsidR="0042409A" w:rsidRDefault="0042409A" w:rsidP="0042409A">
      <w:pPr>
        <w:pStyle w:val="1"/>
        <w:jc w:val="both"/>
        <w:rPr>
          <w:rFonts w:ascii="Times New Roman" w:hAnsi="Times New Roman"/>
          <w:sz w:val="24"/>
          <w:szCs w:val="24"/>
        </w:rPr>
      </w:pPr>
      <w:r>
        <w:rPr>
          <w:rFonts w:ascii="Times New Roman" w:hAnsi="Times New Roman"/>
          <w:sz w:val="24"/>
          <w:szCs w:val="24"/>
        </w:rPr>
        <w:t xml:space="preserve">                                                                                        ____________________________</w:t>
      </w:r>
    </w:p>
    <w:p w:rsidR="0042409A" w:rsidRDefault="0042409A" w:rsidP="0042409A">
      <w:pPr>
        <w:pStyle w:val="1"/>
        <w:jc w:val="both"/>
        <w:rPr>
          <w:rFonts w:ascii="Times New Roman" w:hAnsi="Times New Roman"/>
          <w:sz w:val="24"/>
          <w:szCs w:val="24"/>
        </w:rPr>
      </w:pPr>
      <w:r>
        <w:rPr>
          <w:rFonts w:ascii="Times New Roman" w:hAnsi="Times New Roman"/>
          <w:sz w:val="24"/>
          <w:szCs w:val="24"/>
        </w:rPr>
        <w:t xml:space="preserve">                                                                                        ____________________________                                                                                             </w:t>
      </w:r>
    </w:p>
    <w:p w:rsidR="0042409A" w:rsidRDefault="0042409A" w:rsidP="0042409A">
      <w:pPr>
        <w:pStyle w:val="1"/>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Держказначейська</w:t>
      </w:r>
      <w:proofErr w:type="spellEnd"/>
      <w:r>
        <w:rPr>
          <w:rFonts w:ascii="Times New Roman" w:hAnsi="Times New Roman"/>
          <w:sz w:val="24"/>
          <w:szCs w:val="24"/>
        </w:rPr>
        <w:t xml:space="preserve"> служба </w:t>
      </w:r>
      <w:proofErr w:type="spellStart"/>
      <w:r>
        <w:rPr>
          <w:rFonts w:ascii="Times New Roman" w:hAnsi="Times New Roman"/>
          <w:sz w:val="24"/>
          <w:szCs w:val="24"/>
        </w:rPr>
        <w:t>України</w:t>
      </w:r>
      <w:proofErr w:type="spellEnd"/>
    </w:p>
    <w:p w:rsidR="0042409A" w:rsidRDefault="0042409A" w:rsidP="0042409A">
      <w:pPr>
        <w:pStyle w:val="1"/>
        <w:rPr>
          <w:rFonts w:ascii="Times New Roman" w:hAnsi="Times New Roman"/>
          <w:sz w:val="24"/>
          <w:szCs w:val="24"/>
        </w:rPr>
      </w:pPr>
      <w:r>
        <w:rPr>
          <w:rFonts w:ascii="Times New Roman" w:hAnsi="Times New Roman"/>
          <w:sz w:val="24"/>
          <w:szCs w:val="24"/>
        </w:rPr>
        <w:t xml:space="preserve">                                                                                         код 44070496                                                                                                                                                                 </w:t>
      </w:r>
    </w:p>
    <w:p w:rsidR="0042409A" w:rsidRDefault="0042409A" w:rsidP="0042409A">
      <w:pPr>
        <w:rPr>
          <w:b/>
        </w:rPr>
      </w:pPr>
      <w:r>
        <w:t xml:space="preserve">                                                                                         МФО 820172</w:t>
      </w:r>
    </w:p>
    <w:p w:rsidR="0042409A" w:rsidRDefault="0042409A" w:rsidP="0042409A"/>
    <w:p w:rsidR="0042409A" w:rsidRDefault="0042409A" w:rsidP="0042409A"/>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p>
    <w:p w:rsidR="0042409A" w:rsidRDefault="0042409A" w:rsidP="0042409A">
      <w:pPr>
        <w:pStyle w:val="1"/>
        <w:spacing w:after="120"/>
        <w:ind w:firstLine="5387"/>
        <w:rPr>
          <w:rFonts w:ascii="Times New Roman" w:hAnsi="Times New Roman"/>
          <w:b/>
          <w:lang w:val="uk-UA"/>
        </w:rPr>
      </w:pPr>
      <w:r>
        <w:rPr>
          <w:rFonts w:ascii="Times New Roman" w:hAnsi="Times New Roman"/>
          <w:b/>
          <w:lang w:val="uk-UA"/>
        </w:rPr>
        <w:lastRenderedPageBreak/>
        <w:t>Додаток № 1 до договору № ______</w:t>
      </w:r>
    </w:p>
    <w:p w:rsidR="0042409A" w:rsidRDefault="0042409A" w:rsidP="0042409A">
      <w:pPr>
        <w:pStyle w:val="1"/>
        <w:spacing w:after="120"/>
        <w:ind w:firstLine="5387"/>
        <w:rPr>
          <w:rFonts w:ascii="Times New Roman" w:hAnsi="Times New Roman"/>
          <w:b/>
          <w:lang w:val="uk-UA"/>
        </w:rPr>
      </w:pPr>
      <w:r>
        <w:rPr>
          <w:rFonts w:ascii="Times New Roman" w:hAnsi="Times New Roman"/>
          <w:b/>
          <w:lang w:val="uk-UA"/>
        </w:rPr>
        <w:t>від ___ _______________ 2023року</w:t>
      </w:r>
    </w:p>
    <w:p w:rsidR="0042409A" w:rsidRDefault="0042409A" w:rsidP="0042409A">
      <w:pPr>
        <w:pStyle w:val="1"/>
        <w:spacing w:after="120"/>
        <w:jc w:val="center"/>
        <w:rPr>
          <w:rFonts w:ascii="Times New Roman" w:hAnsi="Times New Roman"/>
          <w:sz w:val="24"/>
          <w:szCs w:val="24"/>
          <w:lang w:val="uk-UA"/>
        </w:rPr>
      </w:pPr>
    </w:p>
    <w:p w:rsidR="0042409A" w:rsidRDefault="0042409A" w:rsidP="0042409A">
      <w:pPr>
        <w:pStyle w:val="1"/>
        <w:spacing w:after="120"/>
        <w:jc w:val="center"/>
        <w:rPr>
          <w:rFonts w:ascii="Times New Roman" w:hAnsi="Times New Roman"/>
          <w:sz w:val="24"/>
          <w:szCs w:val="24"/>
          <w:lang w:val="uk-UA"/>
        </w:rPr>
      </w:pPr>
    </w:p>
    <w:p w:rsidR="0042409A" w:rsidRDefault="0042409A" w:rsidP="0042409A">
      <w:pPr>
        <w:pStyle w:val="1"/>
        <w:spacing w:after="120"/>
        <w:jc w:val="center"/>
        <w:rPr>
          <w:rFonts w:ascii="Times New Roman" w:hAnsi="Times New Roman"/>
          <w:sz w:val="24"/>
          <w:szCs w:val="24"/>
          <w:lang w:val="uk-UA"/>
        </w:rPr>
      </w:pPr>
    </w:p>
    <w:p w:rsidR="0042409A" w:rsidRDefault="0042409A" w:rsidP="0042409A">
      <w:pPr>
        <w:pStyle w:val="1"/>
        <w:spacing w:after="120"/>
        <w:jc w:val="center"/>
        <w:rPr>
          <w:rFonts w:ascii="Times New Roman" w:hAnsi="Times New Roman"/>
          <w:b/>
          <w:sz w:val="24"/>
          <w:szCs w:val="24"/>
          <w:lang w:val="uk-UA"/>
        </w:rPr>
      </w:pPr>
      <w:r>
        <w:rPr>
          <w:rFonts w:ascii="Times New Roman" w:hAnsi="Times New Roman"/>
          <w:b/>
          <w:sz w:val="24"/>
          <w:szCs w:val="24"/>
          <w:lang w:val="uk-UA"/>
        </w:rPr>
        <w:t>СПЕЦИФІКАЦІЯ</w:t>
      </w:r>
    </w:p>
    <w:tbl>
      <w:tblPr>
        <w:tblW w:w="9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06"/>
        <w:gridCol w:w="2190"/>
        <w:gridCol w:w="744"/>
        <w:gridCol w:w="1748"/>
        <w:gridCol w:w="1800"/>
        <w:gridCol w:w="2340"/>
      </w:tblGrid>
      <w:tr w:rsidR="0042409A" w:rsidTr="00A4769B">
        <w:trPr>
          <w:trHeight w:val="60"/>
        </w:trPr>
        <w:tc>
          <w:tcPr>
            <w:tcW w:w="506" w:type="dxa"/>
            <w:tcBorders>
              <w:top w:val="single" w:sz="4" w:space="0" w:color="auto"/>
              <w:left w:val="single" w:sz="4" w:space="0" w:color="auto"/>
              <w:bottom w:val="single" w:sz="4" w:space="0" w:color="auto"/>
              <w:right w:val="single" w:sz="4" w:space="0" w:color="auto"/>
            </w:tcBorders>
            <w:noWrap/>
            <w:vAlign w:val="center"/>
          </w:tcPr>
          <w:p w:rsidR="0042409A" w:rsidRDefault="0042409A" w:rsidP="00A4769B">
            <w:pPr>
              <w:pStyle w:val="1"/>
              <w:spacing w:after="120"/>
              <w:rPr>
                <w:rFonts w:ascii="Times New Roman" w:hAnsi="Times New Roman"/>
                <w:b/>
                <w:bCs/>
                <w:sz w:val="24"/>
                <w:szCs w:val="24"/>
                <w:lang w:val="uk-UA"/>
              </w:rPr>
            </w:pPr>
            <w:r>
              <w:rPr>
                <w:rFonts w:ascii="Times New Roman" w:hAnsi="Times New Roman"/>
                <w:b/>
                <w:bCs/>
                <w:sz w:val="24"/>
                <w:szCs w:val="24"/>
                <w:lang w:val="uk-UA"/>
              </w:rPr>
              <w:t>№ з/п</w:t>
            </w:r>
          </w:p>
        </w:tc>
        <w:tc>
          <w:tcPr>
            <w:tcW w:w="2190" w:type="dxa"/>
            <w:tcBorders>
              <w:top w:val="single" w:sz="4" w:space="0" w:color="auto"/>
              <w:left w:val="single" w:sz="4" w:space="0" w:color="auto"/>
              <w:bottom w:val="single" w:sz="4" w:space="0" w:color="auto"/>
              <w:right w:val="single" w:sz="4" w:space="0" w:color="auto"/>
            </w:tcBorders>
            <w:noWrap/>
            <w:vAlign w:val="center"/>
          </w:tcPr>
          <w:p w:rsidR="0042409A" w:rsidRDefault="0042409A" w:rsidP="00A4769B">
            <w:pPr>
              <w:pStyle w:val="1"/>
              <w:spacing w:after="120"/>
              <w:jc w:val="center"/>
              <w:rPr>
                <w:rFonts w:ascii="Times New Roman" w:hAnsi="Times New Roman"/>
                <w:b/>
                <w:bCs/>
                <w:sz w:val="24"/>
                <w:szCs w:val="24"/>
                <w:lang w:val="uk-UA"/>
              </w:rPr>
            </w:pPr>
            <w:r>
              <w:rPr>
                <w:rFonts w:ascii="Times New Roman" w:hAnsi="Times New Roman"/>
                <w:b/>
                <w:bCs/>
                <w:sz w:val="24"/>
                <w:szCs w:val="24"/>
                <w:lang w:val="uk-UA"/>
              </w:rPr>
              <w:t>Найменування товару</w:t>
            </w:r>
          </w:p>
        </w:tc>
        <w:tc>
          <w:tcPr>
            <w:tcW w:w="7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2409A" w:rsidRDefault="0042409A" w:rsidP="00A4769B">
            <w:pPr>
              <w:pStyle w:val="1"/>
              <w:spacing w:after="120"/>
              <w:rPr>
                <w:rFonts w:ascii="Times New Roman" w:hAnsi="Times New Roman"/>
                <w:b/>
                <w:bCs/>
                <w:sz w:val="24"/>
                <w:szCs w:val="24"/>
                <w:lang w:val="uk-UA"/>
              </w:rPr>
            </w:pPr>
            <w:r>
              <w:rPr>
                <w:rFonts w:ascii="Times New Roman" w:hAnsi="Times New Roman"/>
                <w:b/>
                <w:bCs/>
                <w:sz w:val="24"/>
                <w:szCs w:val="24"/>
                <w:lang w:val="uk-UA"/>
              </w:rPr>
              <w:t xml:space="preserve">Од. </w:t>
            </w:r>
            <w:proofErr w:type="spellStart"/>
            <w:r>
              <w:rPr>
                <w:rFonts w:ascii="Times New Roman" w:hAnsi="Times New Roman"/>
                <w:b/>
                <w:bCs/>
                <w:sz w:val="24"/>
                <w:szCs w:val="24"/>
                <w:lang w:val="uk-UA"/>
              </w:rPr>
              <w:t>вим</w:t>
            </w:r>
            <w:proofErr w:type="spellEnd"/>
            <w:r>
              <w:rPr>
                <w:rFonts w:ascii="Times New Roman" w:hAnsi="Times New Roman"/>
                <w:b/>
                <w:bCs/>
                <w:sz w:val="24"/>
                <w:szCs w:val="24"/>
                <w:lang w:val="uk-UA"/>
              </w:rPr>
              <w:t>.</w:t>
            </w:r>
          </w:p>
        </w:tc>
        <w:tc>
          <w:tcPr>
            <w:tcW w:w="174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2409A" w:rsidRDefault="0042409A" w:rsidP="00A4769B">
            <w:pPr>
              <w:pStyle w:val="1"/>
              <w:spacing w:after="120"/>
              <w:jc w:val="center"/>
              <w:rPr>
                <w:rFonts w:ascii="Times New Roman" w:hAnsi="Times New Roman"/>
                <w:b/>
                <w:bCs/>
                <w:sz w:val="24"/>
                <w:szCs w:val="24"/>
                <w:lang w:val="uk-UA"/>
              </w:rPr>
            </w:pPr>
            <w:r>
              <w:rPr>
                <w:rFonts w:ascii="Times New Roman" w:hAnsi="Times New Roman"/>
                <w:b/>
                <w:bCs/>
                <w:sz w:val="24"/>
                <w:szCs w:val="24"/>
                <w:lang w:val="uk-UA"/>
              </w:rPr>
              <w:t>Кількість товару</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2409A" w:rsidRDefault="0042409A" w:rsidP="00A4769B">
            <w:pPr>
              <w:pStyle w:val="1"/>
              <w:spacing w:after="120"/>
              <w:jc w:val="center"/>
              <w:rPr>
                <w:rFonts w:ascii="Times New Roman" w:hAnsi="Times New Roman"/>
                <w:b/>
                <w:bCs/>
                <w:sz w:val="24"/>
                <w:szCs w:val="24"/>
                <w:lang w:val="uk-UA"/>
              </w:rPr>
            </w:pPr>
            <w:r>
              <w:rPr>
                <w:rFonts w:ascii="Times New Roman" w:hAnsi="Times New Roman"/>
                <w:b/>
                <w:bCs/>
                <w:sz w:val="24"/>
                <w:szCs w:val="24"/>
                <w:lang w:val="uk-UA"/>
              </w:rPr>
              <w:t>Ціна* за одну тону з/без** ПДВ (грн.)</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409A" w:rsidRDefault="0042409A" w:rsidP="00A4769B">
            <w:pPr>
              <w:pStyle w:val="1"/>
              <w:spacing w:after="120"/>
              <w:jc w:val="center"/>
              <w:rPr>
                <w:rFonts w:ascii="Times New Roman" w:hAnsi="Times New Roman"/>
                <w:b/>
                <w:bCs/>
                <w:sz w:val="24"/>
                <w:szCs w:val="24"/>
                <w:lang w:val="uk-UA"/>
              </w:rPr>
            </w:pPr>
            <w:r>
              <w:rPr>
                <w:rFonts w:ascii="Times New Roman" w:hAnsi="Times New Roman"/>
                <w:b/>
                <w:bCs/>
                <w:sz w:val="24"/>
                <w:szCs w:val="24"/>
                <w:lang w:val="uk-UA"/>
              </w:rPr>
              <w:t>Загальна вартість з/без** ПДВ (грн.)</w:t>
            </w:r>
          </w:p>
        </w:tc>
      </w:tr>
      <w:tr w:rsidR="0042409A" w:rsidTr="00A4769B">
        <w:trPr>
          <w:trHeight w:val="60"/>
        </w:trPr>
        <w:tc>
          <w:tcPr>
            <w:tcW w:w="506" w:type="dxa"/>
            <w:tcBorders>
              <w:top w:val="single" w:sz="4" w:space="0" w:color="auto"/>
              <w:left w:val="single" w:sz="4" w:space="0" w:color="auto"/>
              <w:bottom w:val="single" w:sz="4" w:space="0" w:color="auto"/>
              <w:right w:val="single" w:sz="4" w:space="0" w:color="auto"/>
            </w:tcBorders>
            <w:noWrap/>
            <w:vAlign w:val="center"/>
          </w:tcPr>
          <w:p w:rsidR="0042409A" w:rsidRDefault="0042409A" w:rsidP="00A4769B">
            <w:pPr>
              <w:pStyle w:val="1"/>
              <w:spacing w:after="120"/>
              <w:rPr>
                <w:rFonts w:ascii="Times New Roman" w:hAnsi="Times New Roman"/>
                <w:bCs/>
                <w:sz w:val="24"/>
                <w:szCs w:val="24"/>
                <w:lang w:val="uk-UA"/>
              </w:rPr>
            </w:pPr>
          </w:p>
        </w:tc>
        <w:tc>
          <w:tcPr>
            <w:tcW w:w="2190" w:type="dxa"/>
            <w:tcBorders>
              <w:top w:val="single" w:sz="4" w:space="0" w:color="auto"/>
              <w:left w:val="single" w:sz="4" w:space="0" w:color="auto"/>
              <w:bottom w:val="single" w:sz="4" w:space="0" w:color="auto"/>
              <w:right w:val="single" w:sz="4" w:space="0" w:color="auto"/>
            </w:tcBorders>
            <w:noWrap/>
            <w:vAlign w:val="center"/>
          </w:tcPr>
          <w:p w:rsidR="0042409A" w:rsidRDefault="0042409A" w:rsidP="00A4769B">
            <w:pPr>
              <w:pStyle w:val="1"/>
              <w:spacing w:after="120"/>
              <w:jc w:val="center"/>
              <w:rPr>
                <w:rFonts w:ascii="Times New Roman" w:hAnsi="Times New Roman"/>
                <w:bCs/>
                <w:sz w:val="24"/>
                <w:szCs w:val="24"/>
                <w:lang w:val="uk-UA"/>
              </w:rPr>
            </w:pPr>
            <w:r>
              <w:rPr>
                <w:rFonts w:ascii="Times New Roman" w:hAnsi="Times New Roman"/>
                <w:bCs/>
                <w:sz w:val="24"/>
                <w:szCs w:val="24"/>
                <w:lang w:val="uk-UA"/>
              </w:rPr>
              <w:t>Бензин А-95</w:t>
            </w:r>
          </w:p>
        </w:tc>
        <w:tc>
          <w:tcPr>
            <w:tcW w:w="7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2409A" w:rsidRDefault="0042409A" w:rsidP="00A4769B">
            <w:pPr>
              <w:pStyle w:val="1"/>
              <w:spacing w:after="120"/>
              <w:jc w:val="center"/>
              <w:rPr>
                <w:rFonts w:ascii="Times New Roman" w:hAnsi="Times New Roman"/>
                <w:bCs/>
                <w:sz w:val="24"/>
                <w:szCs w:val="24"/>
                <w:lang w:val="uk-UA"/>
              </w:rPr>
            </w:pPr>
            <w:r>
              <w:rPr>
                <w:rFonts w:ascii="Times New Roman" w:hAnsi="Times New Roman"/>
                <w:bCs/>
                <w:sz w:val="24"/>
                <w:szCs w:val="24"/>
                <w:lang w:val="uk-UA"/>
              </w:rPr>
              <w:t>л</w:t>
            </w:r>
          </w:p>
        </w:tc>
        <w:tc>
          <w:tcPr>
            <w:tcW w:w="174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2409A" w:rsidRDefault="0042409A" w:rsidP="00A4769B">
            <w:pPr>
              <w:pStyle w:val="1"/>
              <w:spacing w:after="120"/>
              <w:jc w:val="center"/>
              <w:rPr>
                <w:rFonts w:ascii="Times New Roman" w:hAnsi="Times New Roman"/>
                <w:bCs/>
                <w:sz w:val="24"/>
                <w:szCs w:val="24"/>
                <w:lang w:val="uk-UA"/>
              </w:rPr>
            </w:pPr>
            <w:r>
              <w:rPr>
                <w:rFonts w:ascii="Times New Roman" w:hAnsi="Times New Roman"/>
                <w:bCs/>
                <w:sz w:val="24"/>
                <w:szCs w:val="24"/>
                <w:lang w:val="uk-UA"/>
              </w:rPr>
              <w:t>8560</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2409A" w:rsidRDefault="0042409A" w:rsidP="00A4769B">
            <w:pPr>
              <w:pStyle w:val="1"/>
              <w:spacing w:after="120"/>
              <w:jc w:val="center"/>
              <w:rPr>
                <w:rFonts w:ascii="Times New Roman" w:hAnsi="Times New Roman"/>
                <w:bCs/>
                <w:sz w:val="24"/>
                <w:szCs w:val="24"/>
                <w:lang w:val="uk-UA"/>
              </w:rPr>
            </w:pP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409A" w:rsidRDefault="0042409A" w:rsidP="00A4769B">
            <w:pPr>
              <w:pStyle w:val="1"/>
              <w:spacing w:after="120"/>
              <w:jc w:val="center"/>
              <w:rPr>
                <w:rFonts w:ascii="Times New Roman" w:hAnsi="Times New Roman"/>
                <w:bCs/>
                <w:sz w:val="24"/>
                <w:szCs w:val="24"/>
                <w:lang w:val="uk-UA"/>
              </w:rPr>
            </w:pPr>
          </w:p>
        </w:tc>
      </w:tr>
      <w:tr w:rsidR="0042409A" w:rsidTr="00A4769B">
        <w:trPr>
          <w:trHeight w:val="60"/>
        </w:trPr>
        <w:tc>
          <w:tcPr>
            <w:tcW w:w="506" w:type="dxa"/>
            <w:tcBorders>
              <w:top w:val="single" w:sz="4" w:space="0" w:color="auto"/>
              <w:left w:val="single" w:sz="4" w:space="0" w:color="auto"/>
              <w:bottom w:val="single" w:sz="4" w:space="0" w:color="auto"/>
              <w:right w:val="single" w:sz="4" w:space="0" w:color="auto"/>
            </w:tcBorders>
            <w:noWrap/>
            <w:vAlign w:val="center"/>
          </w:tcPr>
          <w:p w:rsidR="0042409A" w:rsidRDefault="0042409A" w:rsidP="00A4769B">
            <w:pPr>
              <w:pStyle w:val="1"/>
              <w:spacing w:after="120"/>
              <w:rPr>
                <w:rFonts w:ascii="Times New Roman" w:hAnsi="Times New Roman"/>
                <w:bCs/>
                <w:sz w:val="24"/>
                <w:szCs w:val="24"/>
                <w:lang w:val="uk-UA"/>
              </w:rPr>
            </w:pPr>
          </w:p>
        </w:tc>
        <w:tc>
          <w:tcPr>
            <w:tcW w:w="2190" w:type="dxa"/>
            <w:tcBorders>
              <w:top w:val="single" w:sz="4" w:space="0" w:color="auto"/>
              <w:left w:val="single" w:sz="4" w:space="0" w:color="auto"/>
              <w:bottom w:val="single" w:sz="4" w:space="0" w:color="auto"/>
              <w:right w:val="single" w:sz="4" w:space="0" w:color="auto"/>
            </w:tcBorders>
            <w:noWrap/>
            <w:vAlign w:val="center"/>
          </w:tcPr>
          <w:p w:rsidR="0042409A" w:rsidRDefault="0042409A" w:rsidP="00A4769B">
            <w:pPr>
              <w:pStyle w:val="1"/>
              <w:spacing w:after="120"/>
              <w:jc w:val="center"/>
              <w:rPr>
                <w:rFonts w:ascii="Times New Roman" w:hAnsi="Times New Roman"/>
                <w:bCs/>
                <w:sz w:val="24"/>
                <w:szCs w:val="24"/>
                <w:lang w:val="uk-UA"/>
              </w:rPr>
            </w:pPr>
            <w:r>
              <w:rPr>
                <w:rFonts w:ascii="Times New Roman" w:hAnsi="Times New Roman"/>
                <w:bCs/>
                <w:sz w:val="24"/>
                <w:szCs w:val="24"/>
                <w:lang w:val="uk-UA"/>
              </w:rPr>
              <w:t>Дизельне пальне</w:t>
            </w:r>
          </w:p>
        </w:tc>
        <w:tc>
          <w:tcPr>
            <w:tcW w:w="7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2409A" w:rsidRDefault="0042409A" w:rsidP="00A4769B">
            <w:pPr>
              <w:pStyle w:val="1"/>
              <w:spacing w:after="120"/>
              <w:jc w:val="center"/>
              <w:rPr>
                <w:rFonts w:ascii="Times New Roman" w:hAnsi="Times New Roman"/>
                <w:bCs/>
                <w:sz w:val="24"/>
                <w:szCs w:val="24"/>
                <w:lang w:val="uk-UA"/>
              </w:rPr>
            </w:pPr>
            <w:r>
              <w:rPr>
                <w:rFonts w:ascii="Times New Roman" w:hAnsi="Times New Roman"/>
                <w:bCs/>
                <w:sz w:val="24"/>
                <w:szCs w:val="24"/>
                <w:lang w:val="uk-UA"/>
              </w:rPr>
              <w:t>л</w:t>
            </w:r>
          </w:p>
        </w:tc>
        <w:tc>
          <w:tcPr>
            <w:tcW w:w="174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2409A" w:rsidRDefault="0042409A" w:rsidP="00A4769B">
            <w:pPr>
              <w:pStyle w:val="1"/>
              <w:spacing w:after="120"/>
              <w:jc w:val="center"/>
              <w:rPr>
                <w:rFonts w:ascii="Times New Roman" w:hAnsi="Times New Roman"/>
                <w:bCs/>
                <w:sz w:val="24"/>
                <w:szCs w:val="24"/>
                <w:lang w:val="uk-UA"/>
              </w:rPr>
            </w:pPr>
            <w:r>
              <w:rPr>
                <w:rFonts w:ascii="Times New Roman" w:hAnsi="Times New Roman"/>
                <w:bCs/>
                <w:sz w:val="24"/>
                <w:szCs w:val="24"/>
                <w:lang w:val="uk-UA"/>
              </w:rPr>
              <w:t>11120</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2409A" w:rsidRDefault="0042409A" w:rsidP="00A4769B">
            <w:pPr>
              <w:pStyle w:val="1"/>
              <w:spacing w:after="120"/>
              <w:jc w:val="center"/>
              <w:rPr>
                <w:rFonts w:ascii="Times New Roman" w:hAnsi="Times New Roman"/>
                <w:bCs/>
                <w:sz w:val="24"/>
                <w:szCs w:val="24"/>
                <w:lang w:val="uk-UA"/>
              </w:rPr>
            </w:pP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409A" w:rsidRDefault="0042409A" w:rsidP="00A4769B">
            <w:pPr>
              <w:pStyle w:val="1"/>
              <w:spacing w:after="120"/>
              <w:jc w:val="center"/>
              <w:rPr>
                <w:rFonts w:ascii="Times New Roman" w:hAnsi="Times New Roman"/>
                <w:bCs/>
                <w:sz w:val="24"/>
                <w:szCs w:val="24"/>
                <w:lang w:val="uk-UA"/>
              </w:rPr>
            </w:pPr>
          </w:p>
        </w:tc>
      </w:tr>
      <w:tr w:rsidR="0042409A" w:rsidTr="00A4769B">
        <w:trPr>
          <w:trHeight w:val="60"/>
        </w:trPr>
        <w:tc>
          <w:tcPr>
            <w:tcW w:w="506" w:type="dxa"/>
            <w:tcBorders>
              <w:top w:val="single" w:sz="4" w:space="0" w:color="auto"/>
              <w:left w:val="single" w:sz="4" w:space="0" w:color="auto"/>
              <w:bottom w:val="single" w:sz="4" w:space="0" w:color="auto"/>
              <w:right w:val="single" w:sz="4" w:space="0" w:color="auto"/>
            </w:tcBorders>
            <w:noWrap/>
            <w:vAlign w:val="center"/>
          </w:tcPr>
          <w:p w:rsidR="0042409A" w:rsidRDefault="0042409A" w:rsidP="00A4769B">
            <w:pPr>
              <w:pStyle w:val="1"/>
              <w:spacing w:after="120"/>
              <w:rPr>
                <w:rFonts w:ascii="Times New Roman" w:hAnsi="Times New Roman"/>
                <w:bCs/>
                <w:sz w:val="24"/>
                <w:szCs w:val="24"/>
                <w:lang w:val="uk-UA"/>
              </w:rPr>
            </w:pPr>
          </w:p>
        </w:tc>
        <w:tc>
          <w:tcPr>
            <w:tcW w:w="2190" w:type="dxa"/>
            <w:tcBorders>
              <w:top w:val="single" w:sz="4" w:space="0" w:color="auto"/>
              <w:left w:val="single" w:sz="4" w:space="0" w:color="auto"/>
              <w:bottom w:val="single" w:sz="4" w:space="0" w:color="auto"/>
              <w:right w:val="single" w:sz="4" w:space="0" w:color="auto"/>
            </w:tcBorders>
            <w:noWrap/>
            <w:vAlign w:val="center"/>
          </w:tcPr>
          <w:p w:rsidR="0042409A" w:rsidRDefault="0042409A" w:rsidP="00A4769B">
            <w:pPr>
              <w:pStyle w:val="1"/>
              <w:spacing w:after="120"/>
              <w:jc w:val="center"/>
              <w:rPr>
                <w:rFonts w:ascii="Times New Roman" w:hAnsi="Times New Roman"/>
                <w:bCs/>
                <w:sz w:val="24"/>
                <w:szCs w:val="24"/>
                <w:lang w:val="uk-UA"/>
              </w:rPr>
            </w:pPr>
          </w:p>
        </w:tc>
        <w:tc>
          <w:tcPr>
            <w:tcW w:w="7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2409A" w:rsidRDefault="0042409A" w:rsidP="00A4769B">
            <w:pPr>
              <w:pStyle w:val="1"/>
              <w:spacing w:after="120"/>
              <w:rPr>
                <w:rFonts w:ascii="Times New Roman" w:hAnsi="Times New Roman"/>
                <w:bCs/>
                <w:sz w:val="24"/>
                <w:szCs w:val="24"/>
                <w:lang w:val="uk-UA"/>
              </w:rPr>
            </w:pPr>
          </w:p>
        </w:tc>
        <w:tc>
          <w:tcPr>
            <w:tcW w:w="174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2409A" w:rsidRDefault="0042409A" w:rsidP="00A4769B">
            <w:pPr>
              <w:pStyle w:val="1"/>
              <w:spacing w:after="120"/>
              <w:jc w:val="center"/>
              <w:rPr>
                <w:rFonts w:ascii="Times New Roman" w:hAnsi="Times New Roman"/>
                <w:bCs/>
                <w:sz w:val="24"/>
                <w:szCs w:val="24"/>
                <w:lang w:val="uk-UA"/>
              </w:rPr>
            </w:pP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2409A" w:rsidRDefault="0042409A" w:rsidP="00A4769B">
            <w:pPr>
              <w:pStyle w:val="1"/>
              <w:spacing w:after="120"/>
              <w:jc w:val="center"/>
              <w:rPr>
                <w:rFonts w:ascii="Times New Roman" w:hAnsi="Times New Roman"/>
                <w:bCs/>
                <w:sz w:val="24"/>
                <w:szCs w:val="24"/>
                <w:lang w:val="uk-UA"/>
              </w:rPr>
            </w:pP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409A" w:rsidRDefault="0042409A" w:rsidP="00A4769B">
            <w:pPr>
              <w:pStyle w:val="1"/>
              <w:spacing w:after="120"/>
              <w:jc w:val="center"/>
              <w:rPr>
                <w:rFonts w:ascii="Times New Roman" w:hAnsi="Times New Roman"/>
                <w:bCs/>
                <w:sz w:val="24"/>
                <w:szCs w:val="24"/>
                <w:lang w:val="uk-UA"/>
              </w:rPr>
            </w:pPr>
          </w:p>
        </w:tc>
      </w:tr>
      <w:tr w:rsidR="0042409A" w:rsidTr="00A4769B">
        <w:trPr>
          <w:trHeight w:val="255"/>
        </w:trPr>
        <w:tc>
          <w:tcPr>
            <w:tcW w:w="506" w:type="dxa"/>
            <w:tcBorders>
              <w:top w:val="single" w:sz="4" w:space="0" w:color="auto"/>
              <w:left w:val="single" w:sz="4" w:space="0" w:color="auto"/>
              <w:bottom w:val="single" w:sz="4" w:space="0" w:color="auto"/>
              <w:right w:val="single" w:sz="4" w:space="0" w:color="auto"/>
            </w:tcBorders>
            <w:noWrap/>
            <w:vAlign w:val="center"/>
          </w:tcPr>
          <w:p w:rsidR="0042409A" w:rsidRDefault="0042409A" w:rsidP="00A4769B">
            <w:pPr>
              <w:pStyle w:val="1"/>
              <w:spacing w:after="120"/>
              <w:jc w:val="center"/>
              <w:rPr>
                <w:rFonts w:ascii="Times New Roman" w:hAnsi="Times New Roman"/>
                <w:sz w:val="24"/>
                <w:szCs w:val="24"/>
                <w:lang w:val="uk-UA"/>
              </w:rPr>
            </w:pPr>
          </w:p>
        </w:tc>
        <w:tc>
          <w:tcPr>
            <w:tcW w:w="2190" w:type="dxa"/>
            <w:tcBorders>
              <w:top w:val="single" w:sz="4" w:space="0" w:color="auto"/>
              <w:left w:val="single" w:sz="4" w:space="0" w:color="auto"/>
              <w:bottom w:val="single" w:sz="4" w:space="0" w:color="auto"/>
              <w:right w:val="single" w:sz="4" w:space="0" w:color="auto"/>
            </w:tcBorders>
            <w:noWrap/>
            <w:vAlign w:val="center"/>
          </w:tcPr>
          <w:p w:rsidR="0042409A" w:rsidRDefault="0042409A" w:rsidP="00A4769B">
            <w:pPr>
              <w:pStyle w:val="1"/>
              <w:spacing w:after="120"/>
              <w:jc w:val="center"/>
              <w:rPr>
                <w:rFonts w:ascii="Times New Roman" w:hAnsi="Times New Roman"/>
                <w:bCs/>
                <w:sz w:val="24"/>
                <w:szCs w:val="24"/>
                <w:lang w:val="uk-UA"/>
              </w:rPr>
            </w:pPr>
          </w:p>
        </w:tc>
        <w:tc>
          <w:tcPr>
            <w:tcW w:w="7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2409A" w:rsidRDefault="0042409A" w:rsidP="00A4769B">
            <w:pPr>
              <w:pStyle w:val="LO-normal"/>
              <w:spacing w:after="120"/>
              <w:jc w:val="center"/>
              <w:rPr>
                <w:rFonts w:ascii="Times New Roman" w:hAnsi="Times New Roman" w:cs="Times New Roman"/>
                <w:sz w:val="24"/>
                <w:szCs w:val="24"/>
                <w:lang w:val="uk-UA"/>
              </w:rPr>
            </w:pPr>
          </w:p>
        </w:tc>
        <w:tc>
          <w:tcPr>
            <w:tcW w:w="174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2409A" w:rsidRDefault="0042409A" w:rsidP="00A4769B">
            <w:pPr>
              <w:pStyle w:val="LO-normal"/>
              <w:spacing w:after="120"/>
              <w:jc w:val="center"/>
              <w:rPr>
                <w:rFonts w:ascii="Times New Roman" w:hAnsi="Times New Roman" w:cs="Times New Roman"/>
                <w:sz w:val="24"/>
                <w:szCs w:val="24"/>
                <w:lang w:val="uk-UA"/>
              </w:rPr>
            </w:pP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2409A" w:rsidRDefault="0042409A" w:rsidP="00A4769B">
            <w:pPr>
              <w:pStyle w:val="1"/>
              <w:spacing w:after="120"/>
              <w:jc w:val="center"/>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2409A" w:rsidRDefault="0042409A" w:rsidP="00A4769B">
            <w:pPr>
              <w:pStyle w:val="1"/>
              <w:spacing w:after="120"/>
              <w:jc w:val="center"/>
              <w:rPr>
                <w:rFonts w:ascii="Times New Roman" w:hAnsi="Times New Roman"/>
                <w:sz w:val="24"/>
                <w:szCs w:val="24"/>
                <w:lang w:val="uk-UA"/>
              </w:rPr>
            </w:pPr>
          </w:p>
        </w:tc>
      </w:tr>
    </w:tbl>
    <w:p w:rsidR="0042409A" w:rsidRDefault="0042409A" w:rsidP="0042409A">
      <w:pPr>
        <w:pStyle w:val="1"/>
        <w:spacing w:after="120"/>
        <w:ind w:left="-426"/>
        <w:rPr>
          <w:rFonts w:ascii="Times New Roman" w:hAnsi="Times New Roman"/>
          <w:i/>
          <w:sz w:val="24"/>
          <w:szCs w:val="24"/>
          <w:lang w:val="uk-UA"/>
        </w:rPr>
      </w:pPr>
      <w:r>
        <w:rPr>
          <w:rFonts w:ascii="Times New Roman" w:hAnsi="Times New Roman"/>
          <w:i/>
          <w:sz w:val="24"/>
          <w:szCs w:val="24"/>
          <w:lang w:val="uk-UA"/>
        </w:rPr>
        <w:t>*в залежності від оподаткування ПДВ Постачальника зазначається «з» або «без» ПДВ.</w:t>
      </w:r>
    </w:p>
    <w:p w:rsidR="0042409A" w:rsidRDefault="0042409A" w:rsidP="0042409A">
      <w:pPr>
        <w:pStyle w:val="1"/>
        <w:spacing w:after="120"/>
        <w:rPr>
          <w:rFonts w:ascii="Times New Roman" w:hAnsi="Times New Roman"/>
          <w:i/>
          <w:sz w:val="24"/>
          <w:szCs w:val="24"/>
          <w:lang w:val="uk-UA"/>
        </w:rPr>
      </w:pPr>
    </w:p>
    <w:tbl>
      <w:tblPr>
        <w:tblW w:w="9782"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026"/>
        <w:gridCol w:w="4756"/>
      </w:tblGrid>
      <w:tr w:rsidR="0042409A" w:rsidTr="00A4769B">
        <w:trPr>
          <w:trHeight w:val="429"/>
        </w:trPr>
        <w:tc>
          <w:tcPr>
            <w:tcW w:w="5026" w:type="dxa"/>
            <w:tcBorders>
              <w:top w:val="dotted" w:sz="4" w:space="0" w:color="auto"/>
              <w:left w:val="dotted" w:sz="4" w:space="0" w:color="auto"/>
              <w:bottom w:val="dotted" w:sz="4" w:space="0" w:color="auto"/>
              <w:right w:val="dotted" w:sz="4" w:space="0" w:color="auto"/>
            </w:tcBorders>
          </w:tcPr>
          <w:p w:rsidR="0042409A" w:rsidRDefault="0042409A" w:rsidP="00A4769B">
            <w:pPr>
              <w:pStyle w:val="1"/>
              <w:spacing w:after="120"/>
              <w:jc w:val="center"/>
              <w:rPr>
                <w:rFonts w:ascii="Times New Roman" w:eastAsia="Calibri" w:hAnsi="Times New Roman"/>
                <w:b/>
                <w:sz w:val="24"/>
                <w:szCs w:val="24"/>
                <w:lang w:val="uk-UA"/>
              </w:rPr>
            </w:pPr>
            <w:r>
              <w:rPr>
                <w:rFonts w:ascii="Times New Roman" w:eastAsia="Calibri" w:hAnsi="Times New Roman"/>
                <w:b/>
                <w:sz w:val="24"/>
                <w:szCs w:val="24"/>
                <w:lang w:val="uk-UA"/>
              </w:rPr>
              <w:t>Замовник</w:t>
            </w:r>
          </w:p>
        </w:tc>
        <w:tc>
          <w:tcPr>
            <w:tcW w:w="4756" w:type="dxa"/>
            <w:tcBorders>
              <w:top w:val="dotted" w:sz="4" w:space="0" w:color="auto"/>
              <w:left w:val="dotted" w:sz="4" w:space="0" w:color="auto"/>
              <w:bottom w:val="dotted" w:sz="4" w:space="0" w:color="auto"/>
              <w:right w:val="dotted" w:sz="4" w:space="0" w:color="auto"/>
            </w:tcBorders>
          </w:tcPr>
          <w:p w:rsidR="0042409A" w:rsidRDefault="0042409A" w:rsidP="00A4769B">
            <w:pPr>
              <w:pStyle w:val="1"/>
              <w:spacing w:after="120"/>
              <w:jc w:val="center"/>
              <w:rPr>
                <w:rFonts w:ascii="Times New Roman" w:eastAsia="Calibri" w:hAnsi="Times New Roman"/>
                <w:b/>
                <w:sz w:val="24"/>
                <w:szCs w:val="24"/>
                <w:lang w:val="uk-UA"/>
              </w:rPr>
            </w:pPr>
            <w:r>
              <w:rPr>
                <w:rFonts w:ascii="Times New Roman" w:eastAsia="Calibri" w:hAnsi="Times New Roman"/>
                <w:b/>
                <w:sz w:val="24"/>
                <w:szCs w:val="24"/>
                <w:lang w:val="uk-UA"/>
              </w:rPr>
              <w:t>Постачальник</w:t>
            </w:r>
          </w:p>
        </w:tc>
      </w:tr>
    </w:tbl>
    <w:p w:rsidR="0042409A" w:rsidRDefault="0042409A" w:rsidP="0042409A">
      <w:pPr>
        <w:rPr>
          <w:b/>
        </w:rPr>
      </w:pPr>
    </w:p>
    <w:p w:rsidR="0042409A" w:rsidRDefault="0042409A" w:rsidP="0042409A">
      <w:pPr>
        <w:rPr>
          <w:b/>
        </w:rPr>
      </w:pPr>
    </w:p>
    <w:p w:rsidR="0042409A" w:rsidRDefault="0042409A" w:rsidP="0042409A">
      <w:pPr>
        <w:rPr>
          <w:b/>
        </w:rPr>
      </w:pPr>
      <w:r>
        <w:rPr>
          <w:b/>
          <w:lang w:val="ru-RU"/>
        </w:rPr>
        <w:t xml:space="preserve">                                                                                    </w:t>
      </w:r>
      <w:r>
        <w:rPr>
          <w:b/>
        </w:rPr>
        <w:t xml:space="preserve">Відділ освіти </w:t>
      </w:r>
      <w:proofErr w:type="spellStart"/>
      <w:r>
        <w:rPr>
          <w:b/>
        </w:rPr>
        <w:t>Кетрисанівської</w:t>
      </w:r>
      <w:proofErr w:type="spellEnd"/>
      <w:r>
        <w:rPr>
          <w:b/>
        </w:rPr>
        <w:t xml:space="preserve"> </w:t>
      </w:r>
    </w:p>
    <w:p w:rsidR="0042409A" w:rsidRDefault="0042409A" w:rsidP="0042409A">
      <w:pPr>
        <w:rPr>
          <w:b/>
        </w:rPr>
      </w:pPr>
      <w:r>
        <w:rPr>
          <w:b/>
        </w:rPr>
        <w:t xml:space="preserve">                                                                                      сільської ради   </w:t>
      </w:r>
    </w:p>
    <w:p w:rsidR="0042409A" w:rsidRDefault="0042409A" w:rsidP="0042409A">
      <w:pPr>
        <w:tabs>
          <w:tab w:val="left" w:pos="5955"/>
        </w:tabs>
      </w:pPr>
      <w:r>
        <w:t xml:space="preserve">                                                                                      </w:t>
      </w:r>
      <w:r>
        <w:rPr>
          <w:b/>
        </w:rPr>
        <w:t xml:space="preserve">Юридична адреса: </w:t>
      </w:r>
      <w:r>
        <w:t xml:space="preserve">27247, </w:t>
      </w:r>
    </w:p>
    <w:p w:rsidR="0042409A" w:rsidRDefault="0042409A" w:rsidP="0042409A">
      <w:pPr>
        <w:tabs>
          <w:tab w:val="left" w:pos="5955"/>
        </w:tabs>
      </w:pPr>
      <w:r>
        <w:t xml:space="preserve">                                                                                      Кіровоградська обл., Кропивницький                       </w:t>
      </w:r>
    </w:p>
    <w:p w:rsidR="0042409A" w:rsidRDefault="0042409A" w:rsidP="0042409A">
      <w:pPr>
        <w:tabs>
          <w:tab w:val="left" w:pos="5955"/>
        </w:tabs>
        <w:rPr>
          <w:b/>
        </w:rPr>
      </w:pPr>
      <w:r>
        <w:t xml:space="preserve">                                                                                      район, с. </w:t>
      </w:r>
      <w:proofErr w:type="spellStart"/>
      <w:r>
        <w:t>Кетрисанівка</w:t>
      </w:r>
      <w:proofErr w:type="spellEnd"/>
      <w:r>
        <w:t xml:space="preserve">, вул. Шкільна, 47     </w:t>
      </w:r>
    </w:p>
    <w:p w:rsidR="0042409A" w:rsidRDefault="0042409A" w:rsidP="0042409A">
      <w:pPr>
        <w:pStyle w:val="1"/>
        <w:tabs>
          <w:tab w:val="left" w:pos="5955"/>
        </w:tabs>
        <w:jc w:val="both"/>
        <w:rPr>
          <w:rFonts w:ascii="Times New Roman" w:hAnsi="Times New Roman"/>
          <w:b/>
          <w:sz w:val="24"/>
          <w:szCs w:val="24"/>
        </w:rPr>
      </w:pPr>
      <w:r>
        <w:rPr>
          <w:rFonts w:ascii="Times New Roman" w:hAnsi="Times New Roman"/>
          <w:sz w:val="24"/>
          <w:szCs w:val="24"/>
        </w:rPr>
        <w:t xml:space="preserve">                                                                                      </w:t>
      </w:r>
      <w:proofErr w:type="spellStart"/>
      <w:r>
        <w:rPr>
          <w:rFonts w:ascii="Times New Roman" w:hAnsi="Times New Roman"/>
          <w:b/>
          <w:sz w:val="24"/>
          <w:szCs w:val="24"/>
        </w:rPr>
        <w:t>Поштова</w:t>
      </w:r>
      <w:proofErr w:type="spellEnd"/>
      <w:r>
        <w:rPr>
          <w:rFonts w:ascii="Times New Roman" w:hAnsi="Times New Roman"/>
          <w:b/>
          <w:sz w:val="24"/>
          <w:szCs w:val="24"/>
        </w:rPr>
        <w:t xml:space="preserve"> адреса:</w:t>
      </w:r>
    </w:p>
    <w:p w:rsidR="0042409A" w:rsidRDefault="0042409A" w:rsidP="0042409A">
      <w:pPr>
        <w:pStyle w:val="1"/>
        <w:tabs>
          <w:tab w:val="left" w:pos="5955"/>
        </w:tabs>
        <w:jc w:val="both"/>
        <w:rPr>
          <w:rFonts w:ascii="Times New Roman" w:hAnsi="Times New Roman"/>
          <w:sz w:val="24"/>
          <w:szCs w:val="24"/>
        </w:rPr>
      </w:pPr>
      <w:r>
        <w:rPr>
          <w:rFonts w:ascii="Times New Roman" w:hAnsi="Times New Roman"/>
          <w:sz w:val="24"/>
          <w:szCs w:val="24"/>
        </w:rPr>
        <w:t xml:space="preserve">                                                                                       27200, </w:t>
      </w:r>
      <w:proofErr w:type="spellStart"/>
      <w:r>
        <w:rPr>
          <w:rFonts w:ascii="Times New Roman" w:hAnsi="Times New Roman"/>
          <w:sz w:val="24"/>
          <w:szCs w:val="24"/>
        </w:rPr>
        <w:t>вул</w:t>
      </w:r>
      <w:proofErr w:type="spellEnd"/>
      <w:r>
        <w:rPr>
          <w:rFonts w:ascii="Times New Roman" w:hAnsi="Times New Roman"/>
          <w:sz w:val="24"/>
          <w:szCs w:val="24"/>
        </w:rPr>
        <w:t>. Незалежності,80,</w:t>
      </w:r>
    </w:p>
    <w:p w:rsidR="0042409A" w:rsidRDefault="0042409A" w:rsidP="0042409A">
      <w:pPr>
        <w:pStyle w:val="1"/>
        <w:tabs>
          <w:tab w:val="left" w:pos="5955"/>
        </w:tabs>
        <w:jc w:val="both"/>
        <w:rPr>
          <w:rFonts w:ascii="Times New Roman" w:hAnsi="Times New Roman"/>
          <w:sz w:val="24"/>
          <w:szCs w:val="24"/>
        </w:rPr>
      </w:pPr>
      <w:r>
        <w:rPr>
          <w:rFonts w:ascii="Times New Roman" w:hAnsi="Times New Roman"/>
          <w:sz w:val="24"/>
          <w:szCs w:val="24"/>
        </w:rPr>
        <w:t xml:space="preserve">                                                                                       м. </w:t>
      </w:r>
      <w:proofErr w:type="spellStart"/>
      <w:r>
        <w:rPr>
          <w:rFonts w:ascii="Times New Roman" w:hAnsi="Times New Roman"/>
          <w:sz w:val="24"/>
          <w:szCs w:val="24"/>
        </w:rPr>
        <w:t>Бобринець</w:t>
      </w:r>
      <w:proofErr w:type="spellEnd"/>
      <w:r>
        <w:rPr>
          <w:rFonts w:ascii="Times New Roman" w:hAnsi="Times New Roman"/>
          <w:sz w:val="24"/>
          <w:szCs w:val="24"/>
        </w:rPr>
        <w:t xml:space="preserve">, </w:t>
      </w:r>
      <w:proofErr w:type="spellStart"/>
      <w:r>
        <w:rPr>
          <w:rFonts w:ascii="Times New Roman" w:hAnsi="Times New Roman"/>
          <w:sz w:val="24"/>
          <w:szCs w:val="24"/>
        </w:rPr>
        <w:t>Кіровоградська</w:t>
      </w:r>
      <w:proofErr w:type="spellEnd"/>
      <w:r>
        <w:rPr>
          <w:rFonts w:ascii="Times New Roman" w:hAnsi="Times New Roman"/>
          <w:sz w:val="24"/>
          <w:szCs w:val="24"/>
        </w:rPr>
        <w:t xml:space="preserve"> обл.,</w:t>
      </w:r>
    </w:p>
    <w:p w:rsidR="0042409A" w:rsidRDefault="0042409A" w:rsidP="0042409A">
      <w:pPr>
        <w:pStyle w:val="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UA</w:t>
      </w:r>
      <w:r>
        <w:rPr>
          <w:rFonts w:ascii="Times New Roman" w:hAnsi="Times New Roman"/>
          <w:sz w:val="24"/>
          <w:szCs w:val="24"/>
        </w:rPr>
        <w:t>_________________________</w:t>
      </w:r>
    </w:p>
    <w:p w:rsidR="0042409A" w:rsidRDefault="0042409A" w:rsidP="0042409A">
      <w:pPr>
        <w:pStyle w:val="1"/>
        <w:jc w:val="both"/>
        <w:rPr>
          <w:rFonts w:ascii="Times New Roman" w:hAnsi="Times New Roman"/>
          <w:sz w:val="24"/>
          <w:szCs w:val="24"/>
        </w:rPr>
      </w:pPr>
      <w:r>
        <w:rPr>
          <w:rFonts w:ascii="Times New Roman" w:hAnsi="Times New Roman"/>
          <w:sz w:val="24"/>
          <w:szCs w:val="24"/>
        </w:rPr>
        <w:t xml:space="preserve">                                                                                        ____________________________</w:t>
      </w:r>
    </w:p>
    <w:p w:rsidR="0042409A" w:rsidRDefault="0042409A" w:rsidP="0042409A">
      <w:pPr>
        <w:pStyle w:val="1"/>
        <w:jc w:val="both"/>
        <w:rPr>
          <w:rFonts w:ascii="Times New Roman" w:hAnsi="Times New Roman"/>
          <w:sz w:val="24"/>
          <w:szCs w:val="24"/>
        </w:rPr>
      </w:pPr>
      <w:r>
        <w:rPr>
          <w:rFonts w:ascii="Times New Roman" w:hAnsi="Times New Roman"/>
          <w:sz w:val="24"/>
          <w:szCs w:val="24"/>
        </w:rPr>
        <w:t xml:space="preserve">                                                                                        ____________________________                                                                                             </w:t>
      </w:r>
    </w:p>
    <w:p w:rsidR="0042409A" w:rsidRDefault="0042409A" w:rsidP="0042409A">
      <w:pPr>
        <w:pStyle w:val="1"/>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Держказначейська</w:t>
      </w:r>
      <w:proofErr w:type="spellEnd"/>
      <w:r>
        <w:rPr>
          <w:rFonts w:ascii="Times New Roman" w:hAnsi="Times New Roman"/>
          <w:sz w:val="24"/>
          <w:szCs w:val="24"/>
        </w:rPr>
        <w:t xml:space="preserve"> служба </w:t>
      </w:r>
      <w:proofErr w:type="spellStart"/>
      <w:r>
        <w:rPr>
          <w:rFonts w:ascii="Times New Roman" w:hAnsi="Times New Roman"/>
          <w:sz w:val="24"/>
          <w:szCs w:val="24"/>
        </w:rPr>
        <w:t>України</w:t>
      </w:r>
      <w:proofErr w:type="spellEnd"/>
    </w:p>
    <w:p w:rsidR="0042409A" w:rsidRDefault="0042409A" w:rsidP="0042409A">
      <w:pPr>
        <w:pStyle w:val="1"/>
        <w:rPr>
          <w:rFonts w:ascii="Times New Roman" w:hAnsi="Times New Roman"/>
          <w:sz w:val="24"/>
          <w:szCs w:val="24"/>
        </w:rPr>
      </w:pPr>
      <w:r>
        <w:rPr>
          <w:rFonts w:ascii="Times New Roman" w:hAnsi="Times New Roman"/>
          <w:sz w:val="24"/>
          <w:szCs w:val="24"/>
        </w:rPr>
        <w:t xml:space="preserve">                                                                                         код 44070496                                                                                                                                                                 </w:t>
      </w:r>
    </w:p>
    <w:p w:rsidR="0042409A" w:rsidRDefault="0042409A" w:rsidP="0042409A">
      <w:r>
        <w:t xml:space="preserve">                                                                                         МФО 820172</w:t>
      </w:r>
    </w:p>
    <w:p w:rsidR="0042409A" w:rsidRDefault="0042409A" w:rsidP="0042409A"/>
    <w:p w:rsidR="0042409A" w:rsidRDefault="0042409A" w:rsidP="0042409A"/>
    <w:p w:rsidR="0042409A" w:rsidRPr="00AD5853" w:rsidRDefault="0042409A" w:rsidP="0042409A">
      <w:pPr>
        <w:rPr>
          <w:lang w:val="ru-RU"/>
        </w:rPr>
      </w:pPr>
    </w:p>
    <w:p w:rsidR="0042409A" w:rsidRDefault="0042409A" w:rsidP="0042409A"/>
    <w:p w:rsidR="0042409A" w:rsidRDefault="0042409A" w:rsidP="0042409A"/>
    <w:p w:rsidR="0042409A" w:rsidRDefault="0042409A" w:rsidP="0042409A"/>
    <w:p w:rsidR="0042409A" w:rsidRDefault="0042409A" w:rsidP="0042409A">
      <w:pPr>
        <w:tabs>
          <w:tab w:val="left" w:pos="5421"/>
        </w:tabs>
        <w:ind w:left="-142" w:right="-58" w:firstLine="426"/>
        <w:jc w:val="right"/>
        <w:rPr>
          <w:b/>
          <w:lang w:val="ru-RU"/>
        </w:rPr>
      </w:pPr>
    </w:p>
    <w:p w:rsidR="0042409A" w:rsidRPr="00B73F2A" w:rsidRDefault="0042409A" w:rsidP="0042409A">
      <w:pPr>
        <w:rPr>
          <w:b/>
          <w:bCs/>
          <w:lang w:val="ru-RU"/>
        </w:rPr>
      </w:pPr>
    </w:p>
    <w:p w:rsidR="0042409A" w:rsidRPr="00A07101" w:rsidRDefault="0042409A" w:rsidP="0042409A">
      <w:pPr>
        <w:rPr>
          <w:b/>
          <w:bCs/>
        </w:rPr>
      </w:pPr>
    </w:p>
    <w:p w:rsidR="0042409A" w:rsidRPr="00A07101" w:rsidRDefault="0042409A" w:rsidP="0042409A">
      <w:pPr>
        <w:rPr>
          <w:b/>
          <w:bCs/>
        </w:rPr>
      </w:pPr>
    </w:p>
    <w:p w:rsidR="0042409A" w:rsidRPr="00A07101" w:rsidRDefault="0042409A" w:rsidP="0042409A">
      <w:pPr>
        <w:suppressAutoHyphens/>
        <w:ind w:firstLine="567"/>
        <w:rPr>
          <w:b/>
          <w:lang w:eastAsia="ar-SA"/>
        </w:rPr>
      </w:pPr>
    </w:p>
    <w:p w:rsidR="0042409A" w:rsidRPr="00A07101" w:rsidRDefault="0042409A" w:rsidP="0042409A">
      <w:pPr>
        <w:shd w:val="clear" w:color="auto" w:fill="D9D9D9"/>
        <w:jc w:val="center"/>
        <w:rPr>
          <w:b/>
          <w:bCs/>
          <w:color w:val="000000"/>
          <w:lang w:eastAsia="uk-UA"/>
        </w:rPr>
      </w:pPr>
      <w:r w:rsidRPr="00A07101">
        <w:rPr>
          <w:b/>
          <w:bCs/>
          <w:color w:val="000000"/>
          <w:lang w:eastAsia="uk-UA"/>
        </w:rPr>
        <w:t xml:space="preserve">За результатами закупівлі цей </w:t>
      </w:r>
      <w:proofErr w:type="spellStart"/>
      <w:r w:rsidRPr="00A07101">
        <w:rPr>
          <w:b/>
          <w:bCs/>
          <w:color w:val="000000"/>
          <w:lang w:eastAsia="uk-UA"/>
        </w:rPr>
        <w:t>проєкт</w:t>
      </w:r>
      <w:proofErr w:type="spellEnd"/>
      <w:r w:rsidRPr="00A07101">
        <w:rPr>
          <w:b/>
          <w:bCs/>
          <w:color w:val="000000"/>
          <w:lang w:eastAsia="uk-UA"/>
        </w:rPr>
        <w:t xml:space="preserve"> договору може бути змінений, але в будь якому випадку без зміни істотних умов договору.</w:t>
      </w:r>
    </w:p>
    <w:p w:rsidR="0042409A" w:rsidRPr="00A07101" w:rsidRDefault="0042409A" w:rsidP="0042409A">
      <w:pPr>
        <w:shd w:val="clear" w:color="auto" w:fill="D9D9D9"/>
        <w:jc w:val="center"/>
        <w:rPr>
          <w:b/>
          <w:bCs/>
          <w:color w:val="000000"/>
          <w:lang w:eastAsia="uk-UA"/>
        </w:rPr>
      </w:pPr>
    </w:p>
    <w:p w:rsidR="0042409A" w:rsidRPr="00D87297" w:rsidRDefault="0042409A" w:rsidP="0042409A">
      <w:pPr>
        <w:tabs>
          <w:tab w:val="left" w:pos="5421"/>
        </w:tabs>
        <w:ind w:right="-58"/>
        <w:rPr>
          <w:b/>
          <w:bCs/>
          <w:u w:val="single"/>
          <w:lang w:val="ru-RU"/>
        </w:rPr>
      </w:pPr>
    </w:p>
    <w:p w:rsidR="00EE31A0" w:rsidRPr="0042409A" w:rsidRDefault="00EE31A0">
      <w:pPr>
        <w:rPr>
          <w:lang w:val="ru-RU"/>
        </w:rPr>
      </w:pPr>
    </w:p>
    <w:sectPr w:rsidR="00EE31A0" w:rsidRPr="0042409A" w:rsidSect="003C5ADF">
      <w:headerReference w:type="default" r:id="rId5"/>
      <w:headerReference w:type="first" r:id="rId6"/>
      <w:pgSz w:w="11906" w:h="16838" w:code="9"/>
      <w:pgMar w:top="284" w:right="707" w:bottom="993" w:left="1276"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785423"/>
      <w:docPartObj>
        <w:docPartGallery w:val="Page Numbers (Top of Page)"/>
        <w:docPartUnique/>
      </w:docPartObj>
    </w:sdtPr>
    <w:sdtEndPr/>
    <w:sdtContent>
      <w:p w:rsidR="00A1575B" w:rsidRDefault="00073124" w:rsidP="005B0C08">
        <w:pPr>
          <w:pStyle w:val="a3"/>
          <w:jc w:val="center"/>
        </w:pPr>
        <w:r>
          <w:fldChar w:fldCharType="begin"/>
        </w:r>
        <w:r>
          <w:instrText>PAGE   \* MERGEFORMAT</w:instrText>
        </w:r>
        <w:r>
          <w:fldChar w:fldCharType="separate"/>
        </w:r>
        <w:r w:rsidR="0042409A" w:rsidRPr="0042409A">
          <w:rPr>
            <w:noProof/>
            <w:lang w:val="ru-RU"/>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B" w:rsidRDefault="00073124">
    <w:pPr>
      <w:pStyle w:val="a3"/>
      <w:jc w:val="center"/>
    </w:pPr>
  </w:p>
  <w:p w:rsidR="00A1575B" w:rsidRDefault="00073124" w:rsidP="00AB5E98">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09A"/>
    <w:rsid w:val="00073124"/>
    <w:rsid w:val="0042409A"/>
    <w:rsid w:val="00EE3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9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409A"/>
    <w:pPr>
      <w:tabs>
        <w:tab w:val="center" w:pos="4819"/>
        <w:tab w:val="right" w:pos="9639"/>
      </w:tabs>
    </w:pPr>
  </w:style>
  <w:style w:type="character" w:customStyle="1" w:styleId="a4">
    <w:name w:val="Верхний колонтитул Знак"/>
    <w:basedOn w:val="a0"/>
    <w:link w:val="a3"/>
    <w:uiPriority w:val="99"/>
    <w:rsid w:val="0042409A"/>
    <w:rPr>
      <w:rFonts w:ascii="Times New Roman" w:eastAsia="Times New Roman" w:hAnsi="Times New Roman" w:cs="Times New Roman"/>
      <w:sz w:val="24"/>
      <w:szCs w:val="24"/>
      <w:lang w:val="uk-UA" w:eastAsia="ru-RU"/>
    </w:rPr>
  </w:style>
  <w:style w:type="character" w:customStyle="1" w:styleId="NoSpacingChar">
    <w:name w:val="No Spacing Char"/>
    <w:link w:val="1"/>
    <w:locked/>
    <w:rsid w:val="0042409A"/>
  </w:style>
  <w:style w:type="paragraph" w:customStyle="1" w:styleId="1">
    <w:name w:val="Без интервала1"/>
    <w:link w:val="NoSpacingChar"/>
    <w:rsid w:val="0042409A"/>
    <w:pPr>
      <w:spacing w:after="0" w:line="240" w:lineRule="auto"/>
    </w:pPr>
  </w:style>
  <w:style w:type="paragraph" w:customStyle="1" w:styleId="LO-normal">
    <w:name w:val="LO-normal"/>
    <w:rsid w:val="0042409A"/>
    <w:pPr>
      <w:spacing w:after="0"/>
    </w:pPr>
    <w:rPr>
      <w:rFonts w:ascii="Arial" w:eastAsia="Times New Roman" w:hAnsi="Arial" w:cs="Arial"/>
      <w:color w:val="000000"/>
      <w:lang w:eastAsia="zh-CN"/>
    </w:rPr>
  </w:style>
  <w:style w:type="character" w:customStyle="1" w:styleId="2485">
    <w:name w:val="2485"/>
    <w:aliases w:val="baiaagaaboqcaaad7gcaaax8bwaaaaaaaaaaaaaaaaaaaaaaaaaaaaaaaaaaaaaaaaaaaaaaaaaaaaaaaaaaaaaaaaaaaaaaaaaaaaaaaaaaaaaaaaaaaaaaaaaaaaaaaaaaaaaaaaaaaaaaaaaaaaaaaaaaaaaaaaaaaaaaaaaaaaaaaaaaaaaaaaaaaaaaaaaaaaaaaaaaaaaaaaaaaaaaaaaaaaaaaaaaaaaa"/>
    <w:basedOn w:val="a0"/>
    <w:rsid w:val="004240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3422</Words>
  <Characters>19509</Characters>
  <Application>Microsoft Office Word</Application>
  <DocSecurity>0</DocSecurity>
  <Lines>162</Lines>
  <Paragraphs>45</Paragraphs>
  <ScaleCrop>false</ScaleCrop>
  <Company/>
  <LinksUpToDate>false</LinksUpToDate>
  <CharactersWithSpaces>22886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osvita0704@ukr.net</dc:creator>
  <cp:keywords/>
  <dc:description/>
  <cp:lastModifiedBy>osvita0704@ukr.net</cp:lastModifiedBy>
  <cp:revision>3</cp:revision>
  <dcterms:created xsi:type="dcterms:W3CDTF">2023-01-31T06:50:00Z</dcterms:created>
  <dcterms:modified xsi:type="dcterms:W3CDTF">2023-01-31T06:51:00Z</dcterms:modified>
</cp:coreProperties>
</file>