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CB" w:rsidRDefault="002C48CB" w:rsidP="002C48C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rsidR="002C48CB" w:rsidRDefault="002C48CB" w:rsidP="002C48C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rsidR="002C48CB" w:rsidRDefault="002C48CB" w:rsidP="002C48CB">
      <w:pPr>
        <w:shd w:val="clear" w:color="auto" w:fill="FFFFFF"/>
        <w:ind w:firstLine="720"/>
        <w:jc w:val="both"/>
        <w:rPr>
          <w:rFonts w:ascii="Times New Roman" w:eastAsia="Times New Roman" w:hAnsi="Times New Roman" w:cs="Times New Roman"/>
          <w:color w:val="000000"/>
          <w:sz w:val="24"/>
          <w:szCs w:val="24"/>
        </w:rPr>
      </w:pPr>
    </w:p>
    <w:p w:rsidR="002C48CB" w:rsidRDefault="002C48CB" w:rsidP="002C48CB">
      <w:pPr>
        <w:shd w:val="clear" w:color="auto" w:fill="FFFFFF"/>
        <w:ind w:firstLine="720"/>
        <w:jc w:val="both"/>
        <w:rPr>
          <w:rFonts w:ascii="Times New Roman" w:eastAsia="Times New Roman" w:hAnsi="Times New Roman" w:cs="Times New Roman"/>
          <w:color w:val="000000"/>
          <w:sz w:val="24"/>
          <w:szCs w:val="24"/>
        </w:rPr>
      </w:pPr>
    </w:p>
    <w:p w:rsidR="0048694F" w:rsidRPr="0048694F" w:rsidRDefault="0048694F" w:rsidP="0048694F">
      <w:pPr>
        <w:pStyle w:val="a5"/>
        <w:jc w:val="center"/>
        <w:rPr>
          <w:b/>
          <w:bCs/>
        </w:rPr>
      </w:pPr>
      <w:r w:rsidRPr="0048694F">
        <w:rPr>
          <w:b/>
          <w:bCs/>
        </w:rPr>
        <w:t>ПЕРЕЛІК ДОКУМЕНТІВ, ЩО ПІДТВЕРДЖУЮТЬ ВІДСУТНІСТЬ ПІДСТАВ, ПЕРЕДБАЧЕНИХ СТАТТЕЮ  17 ЗАКОНУ</w:t>
      </w:r>
    </w:p>
    <w:p w:rsidR="0048694F" w:rsidRPr="0048694F" w:rsidRDefault="0048694F" w:rsidP="0048694F">
      <w:pPr>
        <w:pStyle w:val="a5"/>
        <w:spacing w:before="0" w:beforeAutospacing="0" w:after="0" w:afterAutospacing="0"/>
        <w:jc w:val="center"/>
        <w:rPr>
          <w:b/>
          <w:bCs/>
        </w:rPr>
      </w:pPr>
      <w:r w:rsidRPr="0048694F">
        <w:rPr>
          <w:b/>
          <w:bCs/>
        </w:rPr>
        <w:t xml:space="preserve">І. Документи, які повинен надати учасник  / переможець торгів, </w:t>
      </w:r>
    </w:p>
    <w:p w:rsidR="009136FA" w:rsidRPr="009672AC" w:rsidRDefault="0048694F" w:rsidP="0048694F">
      <w:pPr>
        <w:pStyle w:val="a5"/>
        <w:spacing w:before="0" w:beforeAutospacing="0" w:after="0" w:afterAutospacing="0"/>
        <w:jc w:val="center"/>
        <w:rPr>
          <w:b/>
          <w:bCs/>
        </w:rPr>
      </w:pPr>
      <w:r w:rsidRPr="0048694F">
        <w:rPr>
          <w:b/>
          <w:bCs/>
        </w:rPr>
        <w:t>у складі тендерної пропозиції:</w:t>
      </w:r>
    </w:p>
    <w:tbl>
      <w:tblPr>
        <w:tblW w:w="10388" w:type="dxa"/>
        <w:jc w:val="center"/>
        <w:tblLayout w:type="fixed"/>
        <w:tblLook w:val="0000" w:firstRow="0" w:lastRow="0" w:firstColumn="0" w:lastColumn="0" w:noHBand="0" w:noVBand="0"/>
      </w:tblPr>
      <w:tblGrid>
        <w:gridCol w:w="709"/>
        <w:gridCol w:w="3119"/>
        <w:gridCol w:w="3118"/>
        <w:gridCol w:w="3442"/>
      </w:tblGrid>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D9D9D9"/>
          </w:tcPr>
          <w:p w:rsidR="001F37A9" w:rsidRPr="001F37A9" w:rsidRDefault="001F37A9" w:rsidP="004F4A3C">
            <w:pPr>
              <w:tabs>
                <w:tab w:val="left" w:pos="1980"/>
              </w:tabs>
              <w:contextualSpacing/>
              <w:jc w:val="center"/>
              <w:rPr>
                <w:rFonts w:ascii="Times New Roman" w:hAnsi="Times New Roman" w:cs="Times New Roman"/>
                <w:sz w:val="22"/>
                <w:szCs w:val="22"/>
              </w:rPr>
            </w:pPr>
            <w:r w:rsidRPr="001F37A9">
              <w:rPr>
                <w:rFonts w:ascii="Times New Roman" w:hAnsi="Times New Roman" w:cs="Times New Roman"/>
                <w:b/>
                <w:bCs/>
                <w:sz w:val="22"/>
                <w:szCs w:val="22"/>
              </w:rPr>
              <w:t>№</w:t>
            </w:r>
          </w:p>
          <w:p w:rsidR="001F37A9" w:rsidRPr="001F37A9" w:rsidRDefault="001F37A9" w:rsidP="004F4A3C">
            <w:pPr>
              <w:tabs>
                <w:tab w:val="left" w:pos="1980"/>
              </w:tabs>
              <w:contextualSpacing/>
              <w:jc w:val="center"/>
              <w:rPr>
                <w:rFonts w:ascii="Times New Roman" w:hAnsi="Times New Roman" w:cs="Times New Roman"/>
                <w:sz w:val="22"/>
                <w:szCs w:val="22"/>
              </w:rPr>
            </w:pPr>
            <w:r w:rsidRPr="001F37A9">
              <w:rPr>
                <w:rFonts w:ascii="Times New Roman" w:hAnsi="Times New Roman" w:cs="Times New Roman"/>
                <w:b/>
                <w:bCs/>
                <w:sz w:val="22"/>
                <w:szCs w:val="22"/>
              </w:rPr>
              <w:t>з/п</w:t>
            </w:r>
          </w:p>
        </w:tc>
        <w:tc>
          <w:tcPr>
            <w:tcW w:w="3119" w:type="dxa"/>
            <w:tcBorders>
              <w:top w:val="single" w:sz="4" w:space="0" w:color="000000"/>
              <w:left w:val="single" w:sz="4" w:space="0" w:color="000000"/>
              <w:bottom w:val="single" w:sz="4" w:space="0" w:color="000000"/>
            </w:tcBorders>
            <w:shd w:val="clear" w:color="auto" w:fill="D9D9D9"/>
          </w:tcPr>
          <w:p w:rsidR="001F37A9" w:rsidRPr="001F37A9" w:rsidRDefault="001F37A9" w:rsidP="004F4A3C">
            <w:pPr>
              <w:tabs>
                <w:tab w:val="left" w:pos="1980"/>
              </w:tabs>
              <w:contextualSpacing/>
              <w:jc w:val="center"/>
              <w:rPr>
                <w:rFonts w:ascii="Times New Roman" w:hAnsi="Times New Roman" w:cs="Times New Roman"/>
                <w:sz w:val="22"/>
                <w:szCs w:val="22"/>
              </w:rPr>
            </w:pPr>
            <w:r w:rsidRPr="001F37A9">
              <w:rPr>
                <w:rFonts w:ascii="Times New Roman" w:hAnsi="Times New Roman" w:cs="Times New Roman"/>
                <w:b/>
                <w:bCs/>
                <w:sz w:val="22"/>
                <w:szCs w:val="22"/>
              </w:rPr>
              <w:t>Вимоги ст. 17 Закону</w:t>
            </w:r>
          </w:p>
        </w:tc>
        <w:tc>
          <w:tcPr>
            <w:tcW w:w="3118" w:type="dxa"/>
            <w:tcBorders>
              <w:top w:val="single" w:sz="4" w:space="0" w:color="000000"/>
              <w:left w:val="single" w:sz="4" w:space="0" w:color="000000"/>
              <w:bottom w:val="single" w:sz="4" w:space="0" w:color="000000"/>
            </w:tcBorders>
            <w:shd w:val="clear" w:color="auto" w:fill="D9D9D9"/>
          </w:tcPr>
          <w:p w:rsidR="001F37A9" w:rsidRPr="001F37A9" w:rsidRDefault="001F37A9" w:rsidP="004F4A3C">
            <w:pPr>
              <w:tabs>
                <w:tab w:val="left" w:pos="1980"/>
                <w:tab w:val="center" w:pos="4153"/>
                <w:tab w:val="right" w:pos="8306"/>
              </w:tabs>
              <w:contextualSpacing/>
              <w:jc w:val="center"/>
              <w:rPr>
                <w:rFonts w:ascii="Times New Roman" w:hAnsi="Times New Roman" w:cs="Times New Roman"/>
                <w:sz w:val="22"/>
                <w:szCs w:val="22"/>
              </w:rPr>
            </w:pPr>
            <w:r w:rsidRPr="001F37A9">
              <w:rPr>
                <w:rFonts w:ascii="Times New Roman" w:hAnsi="Times New Roman" w:cs="Times New Roman"/>
                <w:b/>
                <w:bCs/>
                <w:sz w:val="22"/>
                <w:szCs w:val="22"/>
              </w:rPr>
              <w:t>Учасник на виконання вимоги статті 17 надає</w:t>
            </w:r>
          </w:p>
        </w:tc>
        <w:tc>
          <w:tcPr>
            <w:tcW w:w="3442" w:type="dxa"/>
            <w:tcBorders>
              <w:top w:val="single" w:sz="4" w:space="0" w:color="000000"/>
              <w:left w:val="single" w:sz="4" w:space="0" w:color="000000"/>
              <w:bottom w:val="single" w:sz="4" w:space="0" w:color="000000"/>
              <w:right w:val="single" w:sz="4" w:space="0" w:color="000000"/>
            </w:tcBorders>
            <w:shd w:val="clear" w:color="auto" w:fill="D9D9D9"/>
          </w:tcPr>
          <w:p w:rsidR="001F37A9" w:rsidRPr="001F37A9" w:rsidRDefault="001F37A9" w:rsidP="004F4A3C">
            <w:pPr>
              <w:tabs>
                <w:tab w:val="left" w:pos="1980"/>
              </w:tabs>
              <w:contextualSpacing/>
              <w:jc w:val="center"/>
              <w:rPr>
                <w:rFonts w:ascii="Times New Roman" w:hAnsi="Times New Roman" w:cs="Times New Roman"/>
                <w:sz w:val="22"/>
                <w:szCs w:val="22"/>
              </w:rPr>
            </w:pPr>
            <w:r w:rsidRPr="001F37A9">
              <w:rPr>
                <w:rFonts w:ascii="Times New Roman" w:hAnsi="Times New Roman" w:cs="Times New Roman"/>
                <w:b/>
                <w:bCs/>
                <w:sz w:val="22"/>
                <w:szCs w:val="22"/>
              </w:rPr>
              <w:t>Переможець торгів на виконання вимоги статті 17 надає</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1</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Замовник не вимагає від учасників документів, що підтверджують відсутність підстав, визначених пунктами 1 і 7 частини 1 статті 17 Закону.</w:t>
            </w:r>
          </w:p>
          <w:p w:rsidR="001F37A9" w:rsidRPr="001F37A9" w:rsidRDefault="001F37A9" w:rsidP="004F4A3C">
            <w:pPr>
              <w:tabs>
                <w:tab w:val="left" w:pos="1980"/>
              </w:tabs>
              <w:contextualSpacing/>
              <w:jc w:val="both"/>
              <w:rPr>
                <w:rFonts w:ascii="Times New Roman" w:hAnsi="Times New Roman" w:cs="Times New Roman"/>
                <w:sz w:val="22"/>
                <w:szCs w:val="22"/>
              </w:rPr>
            </w:pPr>
          </w:p>
          <w:p w:rsidR="001F37A9" w:rsidRPr="001F37A9" w:rsidRDefault="001F37A9" w:rsidP="004F4A3C">
            <w:pPr>
              <w:tabs>
                <w:tab w:val="left" w:pos="1980"/>
              </w:tabs>
              <w:contextualSpacing/>
              <w:jc w:val="both"/>
              <w:rPr>
                <w:rFonts w:ascii="Times New Roman" w:hAnsi="Times New Roman" w:cs="Times New Roman"/>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Замовник не вимагає від учасників документів, що підтверджують відсутність підстав, визначених пунктами 1 і 7 частини 1 статті 17 Закону.</w:t>
            </w:r>
          </w:p>
          <w:p w:rsidR="001F37A9" w:rsidRPr="001F37A9" w:rsidRDefault="001F37A9" w:rsidP="004F4A3C">
            <w:pPr>
              <w:tabs>
                <w:tab w:val="left" w:pos="1980"/>
              </w:tabs>
              <w:contextualSpacing/>
              <w:jc w:val="both"/>
              <w:rPr>
                <w:rFonts w:ascii="Times New Roman" w:hAnsi="Times New Roman" w:cs="Times New Roman"/>
                <w:sz w:val="22"/>
                <w:szCs w:val="22"/>
              </w:rPr>
            </w:pP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2</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відомості про юридичну особу, яка є учасником процедури закупівлі, </w:t>
            </w:r>
            <w:proofErr w:type="spellStart"/>
            <w:r w:rsidRPr="001F37A9">
              <w:rPr>
                <w:rFonts w:ascii="Times New Roman" w:hAnsi="Times New Roman" w:cs="Times New Roman"/>
                <w:sz w:val="22"/>
                <w:szCs w:val="22"/>
              </w:rPr>
              <w:t>внесено</w:t>
            </w:r>
            <w:proofErr w:type="spellEnd"/>
            <w:r w:rsidRPr="001F37A9">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i/>
                <w:sz w:val="22"/>
                <w:szCs w:val="22"/>
              </w:rPr>
            </w:pPr>
            <w:r w:rsidRPr="001F37A9">
              <w:rPr>
                <w:rFonts w:ascii="Times New Roman" w:hAnsi="Times New Roman" w:cs="Times New Roman"/>
                <w:i/>
                <w:sz w:val="22"/>
                <w:szCs w:val="22"/>
              </w:rPr>
              <w:t xml:space="preserve">Інформаційна довідка з Єдиного державного реєстру осіб, які вчинили корупційні або пов’язані з корупцією правопорушення, </w:t>
            </w:r>
            <w:r w:rsidRPr="001F37A9">
              <w:rPr>
                <w:rFonts w:ascii="Times New Roman" w:hAnsi="Times New Roman" w:cs="Times New Roman"/>
                <w:sz w:val="22"/>
                <w:szCs w:val="22"/>
              </w:rPr>
              <w:t xml:space="preserve">про те, що  відомості про юридичну особу – переможця торгів, не </w:t>
            </w:r>
            <w:proofErr w:type="spellStart"/>
            <w:r w:rsidRPr="001F37A9">
              <w:rPr>
                <w:rFonts w:ascii="Times New Roman" w:hAnsi="Times New Roman" w:cs="Times New Roman"/>
                <w:sz w:val="22"/>
                <w:szCs w:val="22"/>
              </w:rPr>
              <w:t>внесено</w:t>
            </w:r>
            <w:proofErr w:type="spellEnd"/>
            <w:r w:rsidRPr="001F37A9">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 </w:t>
            </w:r>
          </w:p>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За неможливості отримання зазначеної інформаційної довідки – довідка у довільній -  формі з поясненням об’єктивних причин неотримання учасником такої інформаційної довідки та інформацією про те, що відомості про юридичну особу, яка є учасником процедури закупівлі, не </w:t>
            </w:r>
            <w:proofErr w:type="spellStart"/>
            <w:r w:rsidRPr="001F37A9">
              <w:rPr>
                <w:rFonts w:ascii="Times New Roman" w:hAnsi="Times New Roman" w:cs="Times New Roman"/>
                <w:sz w:val="22"/>
                <w:szCs w:val="22"/>
              </w:rPr>
              <w:t>внесено</w:t>
            </w:r>
            <w:proofErr w:type="spellEnd"/>
            <w:r w:rsidRPr="001F37A9">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 (для юридичних осіб).</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3</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службову (посадову) особу учасника процедури закупівлі, </w:t>
            </w:r>
            <w:r w:rsidRPr="001F37A9">
              <w:rPr>
                <w:rFonts w:ascii="Times New Roman" w:hAnsi="Times New Roman" w:cs="Times New Roman"/>
                <w:sz w:val="22"/>
                <w:szCs w:val="22"/>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autoSpaceDE w:val="0"/>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 xml:space="preserve">Учасник підтверджує відсутність підстав для </w:t>
            </w:r>
            <w:r w:rsidRPr="001F37A9">
              <w:rPr>
                <w:rFonts w:ascii="Times New Roman" w:hAnsi="Times New Roman" w:cs="Times New Roman"/>
                <w:sz w:val="22"/>
                <w:szCs w:val="22"/>
              </w:rPr>
              <w:lastRenderedPageBreak/>
              <w:t xml:space="preserve">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i/>
                <w:sz w:val="22"/>
                <w:szCs w:val="22"/>
              </w:rPr>
              <w:lastRenderedPageBreak/>
              <w:t>Інформаційна довідка</w:t>
            </w:r>
            <w:r w:rsidR="003E6067">
              <w:rPr>
                <w:rFonts w:ascii="Times New Roman" w:hAnsi="Times New Roman" w:cs="Times New Roman"/>
                <w:i/>
                <w:sz w:val="22"/>
                <w:szCs w:val="22"/>
              </w:rPr>
              <w:t xml:space="preserve"> або витяг</w:t>
            </w:r>
            <w:r w:rsidRPr="001F37A9">
              <w:rPr>
                <w:rFonts w:ascii="Times New Roman" w:hAnsi="Times New Roman" w:cs="Times New Roman"/>
                <w:i/>
                <w:sz w:val="22"/>
                <w:szCs w:val="22"/>
              </w:rPr>
              <w:t xml:space="preserve"> (сформована станом не раніше </w:t>
            </w:r>
            <w:r w:rsidRPr="001F37A9">
              <w:rPr>
                <w:rFonts w:ascii="Times New Roman" w:hAnsi="Times New Roman" w:cs="Times New Roman"/>
                <w:i/>
                <w:sz w:val="22"/>
                <w:szCs w:val="22"/>
              </w:rPr>
              <w:lastRenderedPageBreak/>
              <w:t xml:space="preserve">дати оприлюднення на веб-порталі Уповноваженого органу повідомлення про намір укласти договір) з Єдиного державного реєстру осіб, які вчинили корупційні або пов’язані з корупцією правопорушення, </w:t>
            </w:r>
            <w:r w:rsidRPr="001F37A9">
              <w:rPr>
                <w:rFonts w:ascii="Times New Roman" w:hAnsi="Times New Roman" w:cs="Times New Roman"/>
                <w:sz w:val="22"/>
                <w:szCs w:val="22"/>
              </w:rPr>
              <w:t>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 неможливості отримання зазначеної інформаційної довідки</w:t>
            </w:r>
            <w:r w:rsidR="003E6067">
              <w:rPr>
                <w:rFonts w:ascii="Times New Roman" w:hAnsi="Times New Roman" w:cs="Times New Roman"/>
                <w:sz w:val="22"/>
                <w:szCs w:val="22"/>
              </w:rPr>
              <w:t xml:space="preserve"> чи витягу</w:t>
            </w:r>
            <w:r w:rsidRPr="001F37A9">
              <w:rPr>
                <w:rFonts w:ascii="Times New Roman" w:hAnsi="Times New Roman" w:cs="Times New Roman"/>
                <w:sz w:val="22"/>
                <w:szCs w:val="22"/>
              </w:rPr>
              <w:t xml:space="preserve"> – довідка у довільній формі з поясненням об’єктивних причин неотримання учасником такої інформаційної довідки та інформацією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1F37A9">
              <w:rPr>
                <w:rFonts w:ascii="Times New Roman" w:hAnsi="Times New Roman" w:cs="Times New Roman"/>
                <w:sz w:val="22"/>
                <w:szCs w:val="22"/>
              </w:rPr>
              <w:t>антиконкурентних</w:t>
            </w:r>
            <w:proofErr w:type="spellEnd"/>
            <w:r w:rsidRPr="001F37A9">
              <w:rPr>
                <w:rFonts w:ascii="Times New Roman" w:hAnsi="Times New Roman" w:cs="Times New Roman"/>
                <w:sz w:val="22"/>
                <w:szCs w:val="22"/>
              </w:rPr>
              <w:t xml:space="preserve">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Перевіряється замовником на сайті Антимонопольного комітету України</w:t>
            </w:r>
          </w:p>
          <w:p w:rsidR="001F37A9" w:rsidRPr="001F37A9" w:rsidRDefault="008F6F57" w:rsidP="004F4A3C">
            <w:pPr>
              <w:tabs>
                <w:tab w:val="left" w:pos="1980"/>
              </w:tabs>
              <w:contextualSpacing/>
              <w:jc w:val="both"/>
              <w:rPr>
                <w:rFonts w:ascii="Times New Roman" w:hAnsi="Times New Roman" w:cs="Times New Roman"/>
                <w:sz w:val="22"/>
                <w:szCs w:val="22"/>
              </w:rPr>
            </w:pPr>
            <w:hyperlink r:id="rId4" w:history="1">
              <w:r w:rsidR="001F37A9" w:rsidRPr="001F37A9">
                <w:rPr>
                  <w:rStyle w:val="a3"/>
                  <w:rFonts w:ascii="Times New Roman" w:hAnsi="Times New Roman" w:cs="Times New Roman"/>
                  <w:color w:val="auto"/>
                  <w:sz w:val="22"/>
                  <w:szCs w:val="22"/>
                </w:rPr>
                <w:t>https://amcu.gov.ua/napryami/oskarzhennya-publichnih-zakupivel/z</w:t>
              </w:r>
              <w:r w:rsidR="001F37A9" w:rsidRPr="001F37A9">
                <w:rPr>
                  <w:rStyle w:val="a3"/>
                  <w:rFonts w:ascii="Times New Roman" w:hAnsi="Times New Roman" w:cs="Times New Roman"/>
                  <w:color w:val="auto"/>
                  <w:sz w:val="22"/>
                  <w:szCs w:val="22"/>
                </w:rPr>
                <w:t>v</w:t>
              </w:r>
              <w:r w:rsidR="001F37A9" w:rsidRPr="001F37A9">
                <w:rPr>
                  <w:rStyle w:val="a3"/>
                  <w:rFonts w:ascii="Times New Roman" w:hAnsi="Times New Roman" w:cs="Times New Roman"/>
                  <w:color w:val="auto"/>
                  <w:sz w:val="22"/>
                  <w:szCs w:val="22"/>
                </w:rPr>
                <w:t>edeni-vidomosti-shchodo-spotvorennya-rezultativ-torgiv</w:t>
              </w:r>
            </w:hyperlink>
            <w:r w:rsidR="001F37A9"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Перевіряється замовником на сайті Антимонопольного комітету України</w:t>
            </w:r>
          </w:p>
          <w:p w:rsidR="001F37A9" w:rsidRPr="001F37A9" w:rsidRDefault="008F6F57" w:rsidP="004F4A3C">
            <w:pPr>
              <w:tabs>
                <w:tab w:val="left" w:pos="1980"/>
              </w:tabs>
              <w:contextualSpacing/>
              <w:jc w:val="both"/>
              <w:rPr>
                <w:rFonts w:ascii="Times New Roman" w:hAnsi="Times New Roman" w:cs="Times New Roman"/>
                <w:sz w:val="22"/>
                <w:szCs w:val="22"/>
              </w:rPr>
            </w:pPr>
            <w:hyperlink r:id="rId5" w:history="1">
              <w:r w:rsidR="001F37A9" w:rsidRPr="001F37A9">
                <w:rPr>
                  <w:rStyle w:val="a3"/>
                  <w:rFonts w:ascii="Times New Roman" w:hAnsi="Times New Roman" w:cs="Times New Roman"/>
                  <w:color w:val="auto"/>
                  <w:sz w:val="22"/>
                  <w:szCs w:val="22"/>
                </w:rPr>
                <w:t>https://amcu.gov.ua/napryami/oskarzhennya-publichnih-zakupivel/zvedeni-vidomosti-shchodo-spotvorennya-rezultativ-torgiv</w:t>
              </w:r>
            </w:hyperlink>
            <w:r w:rsidR="001F37A9" w:rsidRPr="001F37A9">
              <w:rPr>
                <w:rFonts w:ascii="Times New Roman" w:hAnsi="Times New Roman" w:cs="Times New Roman"/>
                <w:sz w:val="22"/>
                <w:szCs w:val="22"/>
              </w:rPr>
              <w:t>.</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5</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color w:val="333333"/>
                <w:sz w:val="22"/>
                <w:szCs w:val="22"/>
                <w:shd w:val="clear" w:color="auto" w:fill="FFFFFF"/>
                <w:lang w:val="ru-RU"/>
              </w:rPr>
              <w:t>ф</w:t>
            </w:r>
            <w:proofErr w:type="spellStart"/>
            <w:r w:rsidRPr="001F37A9">
              <w:rPr>
                <w:rFonts w:ascii="Times New Roman" w:hAnsi="Times New Roman" w:cs="Times New Roman"/>
                <w:color w:val="333333"/>
                <w:sz w:val="22"/>
                <w:szCs w:val="22"/>
                <w:shd w:val="clear" w:color="auto" w:fill="FFFFFF"/>
              </w:rPr>
              <w:t>ізична</w:t>
            </w:r>
            <w:proofErr w:type="spellEnd"/>
            <w:r w:rsidRPr="001F37A9">
              <w:rPr>
                <w:rFonts w:ascii="Times New Roman" w:hAnsi="Times New Roman" w:cs="Times New Roman"/>
                <w:color w:val="333333"/>
                <w:sz w:val="22"/>
                <w:szCs w:val="22"/>
                <w:shd w:val="clear" w:color="auto" w:fill="FFFFFF"/>
              </w:rPr>
              <w:t xml:space="preserve"> особа, яка є учасником процедури закупівлі, була засуджена за кримінальне правопорушення, вчинене з корисливих мотивів (зокрема, </w:t>
            </w:r>
            <w:r w:rsidRPr="001F37A9">
              <w:rPr>
                <w:rFonts w:ascii="Times New Roman" w:hAnsi="Times New Roman" w:cs="Times New Roman"/>
                <w:color w:val="333333"/>
                <w:sz w:val="22"/>
                <w:szCs w:val="22"/>
                <w:shd w:val="clear" w:color="auto" w:fill="FFFFFF"/>
              </w:rPr>
              <w:lastRenderedPageBreak/>
              <w:t>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w:t>
            </w:r>
            <w:r w:rsidRPr="001F37A9">
              <w:rPr>
                <w:rFonts w:ascii="Times New Roman" w:hAnsi="Times New Roman" w:cs="Times New Roman"/>
                <w:sz w:val="22"/>
                <w:szCs w:val="22"/>
              </w:rPr>
              <w:lastRenderedPageBreak/>
              <w:t xml:space="preserve">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 w:val="left" w:pos="2868"/>
              </w:tabs>
              <w:contextualSpacing/>
              <w:jc w:val="both"/>
              <w:rPr>
                <w:rFonts w:ascii="Times New Roman" w:hAnsi="Times New Roman" w:cs="Times New Roman"/>
                <w:sz w:val="22"/>
                <w:szCs w:val="22"/>
              </w:rPr>
            </w:pPr>
            <w:r w:rsidRPr="001F37A9">
              <w:rPr>
                <w:rFonts w:ascii="Times New Roman" w:hAnsi="Times New Roman" w:cs="Times New Roman"/>
                <w:i/>
                <w:sz w:val="22"/>
                <w:szCs w:val="22"/>
              </w:rPr>
              <w:lastRenderedPageBreak/>
              <w:t xml:space="preserve">Витяг з інформаційно- аналітичної системи «Облік відомостей про притягнення особи до кримінальної відповідальності та наявності </w:t>
            </w:r>
            <w:r w:rsidRPr="001F37A9">
              <w:rPr>
                <w:rFonts w:ascii="Times New Roman" w:hAnsi="Times New Roman" w:cs="Times New Roman"/>
                <w:i/>
                <w:sz w:val="22"/>
                <w:szCs w:val="22"/>
              </w:rPr>
              <w:lastRenderedPageBreak/>
              <w:t>судимості»,</w:t>
            </w:r>
            <w:r w:rsidRPr="001F37A9">
              <w:rPr>
                <w:rFonts w:ascii="Times New Roman" w:hAnsi="Times New Roman" w:cs="Times New Roman"/>
                <w:sz w:val="22"/>
                <w:szCs w:val="22"/>
              </w:rPr>
              <w:t xml:space="preserve"> особи яка є учасником процедури закупівлі, не була засуджена </w:t>
            </w:r>
            <w:r w:rsidRPr="001F37A9">
              <w:rPr>
                <w:rFonts w:ascii="Times New Roman" w:hAnsi="Times New Roman" w:cs="Times New Roman"/>
                <w:color w:val="333333"/>
                <w:sz w:val="22"/>
                <w:szCs w:val="22"/>
                <w:shd w:val="clear" w:color="auto" w:fill="FFFFFF"/>
              </w:rPr>
              <w:t>за кримінальне правопорушення</w:t>
            </w:r>
            <w:r w:rsidRPr="001F37A9">
              <w:rPr>
                <w:rFonts w:ascii="Times New Roman" w:hAnsi="Times New Roman" w:cs="Times New Roman"/>
                <w:sz w:val="22"/>
                <w:szCs w:val="22"/>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фізичних осіб).</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6</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shd w:val="clear" w:color="auto" w:fill="FFFFFF"/>
                <w:lang w:val="ru-RU"/>
              </w:rPr>
            </w:pPr>
            <w:r w:rsidRPr="001F37A9">
              <w:rPr>
                <w:rFonts w:ascii="Times New Roman" w:hAnsi="Times New Roman" w:cs="Times New Roman"/>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w:t>
            </w:r>
            <w:r w:rsidRPr="001F37A9">
              <w:rPr>
                <w:rFonts w:ascii="Times New Roman" w:hAnsi="Times New Roman" w:cs="Times New Roman"/>
                <w:sz w:val="22"/>
                <w:szCs w:val="22"/>
                <w:shd w:val="clear" w:color="auto" w:fill="FFFFFF"/>
                <w:lang w:val="ru-RU"/>
              </w:rPr>
              <w:t xml:space="preserve"> </w:t>
            </w:r>
            <w:r w:rsidRPr="001F37A9">
              <w:rPr>
                <w:rFonts w:ascii="Times New Roman" w:hAnsi="Times New Roman" w:cs="Times New Roman"/>
                <w:sz w:val="22"/>
                <w:szCs w:val="22"/>
                <w:shd w:val="clear" w:color="auto" w:fill="FFFFFF"/>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 w:val="left" w:pos="2868"/>
              </w:tabs>
              <w:contextualSpacing/>
              <w:jc w:val="both"/>
              <w:rPr>
                <w:rFonts w:ascii="Times New Roman" w:hAnsi="Times New Roman" w:cs="Times New Roman"/>
                <w:sz w:val="22"/>
                <w:szCs w:val="22"/>
              </w:rPr>
            </w:pPr>
            <w:r w:rsidRPr="001F37A9">
              <w:rPr>
                <w:rFonts w:ascii="Times New Roman" w:hAnsi="Times New Roman" w:cs="Times New Roman"/>
                <w:i/>
                <w:sz w:val="22"/>
                <w:szCs w:val="22"/>
              </w:rPr>
              <w:t>Витяг з інформаційно- аналітичної системи «Облік відомостей про притягнення особи до кримінальної відповідальності та наявності судимості»,</w:t>
            </w:r>
            <w:r w:rsidRPr="001F37A9">
              <w:rPr>
                <w:rFonts w:ascii="Times New Roman" w:hAnsi="Times New Roman" w:cs="Times New Roman"/>
                <w:sz w:val="22"/>
                <w:szCs w:val="22"/>
              </w:rPr>
              <w:t xml:space="preserve"> особи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w:t>
            </w:r>
            <w:r w:rsidRPr="001F37A9">
              <w:rPr>
                <w:rFonts w:ascii="Times New Roman" w:hAnsi="Times New Roman" w:cs="Times New Roman"/>
                <w:sz w:val="22"/>
                <w:szCs w:val="22"/>
                <w:shd w:val="clear" w:color="auto" w:fill="FFFFFF"/>
              </w:rPr>
              <w:t>кримінальне правопорушення</w:t>
            </w:r>
            <w:r w:rsidRPr="001F37A9">
              <w:rPr>
                <w:rFonts w:ascii="Times New Roman" w:hAnsi="Times New Roman" w:cs="Times New Roman"/>
                <w:sz w:val="22"/>
                <w:szCs w:val="22"/>
              </w:rPr>
              <w:t xml:space="preserve">, </w:t>
            </w:r>
            <w:proofErr w:type="spellStart"/>
            <w:r w:rsidRPr="001F37A9">
              <w:rPr>
                <w:rFonts w:ascii="Times New Roman" w:hAnsi="Times New Roman" w:cs="Times New Roman"/>
                <w:sz w:val="22"/>
                <w:szCs w:val="22"/>
              </w:rPr>
              <w:t>вчине</w:t>
            </w:r>
            <w:proofErr w:type="spellEnd"/>
            <w:r w:rsidRPr="001F37A9">
              <w:rPr>
                <w:rFonts w:ascii="Times New Roman" w:hAnsi="Times New Roman" w:cs="Times New Roman"/>
                <w:sz w:val="22"/>
                <w:szCs w:val="22"/>
                <w:lang w:val="ru-RU"/>
              </w:rPr>
              <w:t>не</w:t>
            </w:r>
            <w:r w:rsidRPr="001F37A9">
              <w:rPr>
                <w:rFonts w:ascii="Times New Roman" w:hAnsi="Times New Roman" w:cs="Times New Roman"/>
                <w:sz w:val="22"/>
                <w:szCs w:val="22"/>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(для юридичних осіб).</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7</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Замовник не вимагає від учасників документів, що підтверджують відсутність підстав, визначених пунктами 1 і 7 частини 1 статті 17 Закону.</w:t>
            </w:r>
          </w:p>
          <w:p w:rsidR="001F37A9" w:rsidRPr="001F37A9" w:rsidRDefault="001F37A9" w:rsidP="004F4A3C">
            <w:pPr>
              <w:tabs>
                <w:tab w:val="left" w:pos="1980"/>
              </w:tabs>
              <w:contextualSpacing/>
              <w:jc w:val="both"/>
              <w:rPr>
                <w:rFonts w:ascii="Times New Roman" w:hAnsi="Times New Roman" w:cs="Times New Roman"/>
                <w:sz w:val="22"/>
                <w:szCs w:val="22"/>
              </w:rPr>
            </w:pPr>
          </w:p>
          <w:p w:rsidR="001F37A9" w:rsidRPr="001F37A9" w:rsidRDefault="001F37A9" w:rsidP="004F4A3C">
            <w:pPr>
              <w:tabs>
                <w:tab w:val="left" w:pos="1980"/>
              </w:tabs>
              <w:contextualSpacing/>
              <w:jc w:val="both"/>
              <w:rPr>
                <w:rFonts w:ascii="Times New Roman" w:hAnsi="Times New Roman" w:cs="Times New Roman"/>
                <w:sz w:val="22"/>
                <w:szCs w:val="22"/>
              </w:rPr>
            </w:pPr>
          </w:p>
          <w:p w:rsidR="001F37A9" w:rsidRPr="001F37A9" w:rsidRDefault="001F37A9" w:rsidP="004F4A3C">
            <w:pPr>
              <w:tabs>
                <w:tab w:val="left" w:pos="1980"/>
              </w:tabs>
              <w:contextualSpacing/>
              <w:jc w:val="both"/>
              <w:rPr>
                <w:rFonts w:ascii="Times New Roman" w:hAnsi="Times New Roman" w:cs="Times New Roman"/>
                <w:sz w:val="22"/>
                <w:szCs w:val="22"/>
              </w:rPr>
            </w:pPr>
          </w:p>
          <w:p w:rsidR="001F37A9" w:rsidRPr="001F37A9" w:rsidRDefault="001F37A9" w:rsidP="004F4A3C">
            <w:pPr>
              <w:tabs>
                <w:tab w:val="left" w:pos="1980"/>
              </w:tabs>
              <w:contextualSpacing/>
              <w:jc w:val="both"/>
              <w:rPr>
                <w:rFonts w:ascii="Times New Roman" w:hAnsi="Times New Roman" w:cs="Times New Roman"/>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Замовник не вимагає від учасників документів, що підтверджують відсутність підстав, визначених пунктами 1 і 7 частини 1 статті 17 Закону.</w:t>
            </w:r>
          </w:p>
          <w:p w:rsidR="001F37A9" w:rsidRPr="001F37A9" w:rsidRDefault="001F37A9" w:rsidP="004F4A3C">
            <w:pPr>
              <w:tabs>
                <w:tab w:val="left" w:pos="1980"/>
              </w:tabs>
              <w:contextualSpacing/>
              <w:jc w:val="both"/>
              <w:rPr>
                <w:rFonts w:ascii="Times New Roman" w:hAnsi="Times New Roman" w:cs="Times New Roman"/>
                <w:sz w:val="22"/>
                <w:szCs w:val="22"/>
              </w:rPr>
            </w:pP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8</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p>
          <w:p w:rsidR="001F37A9" w:rsidRPr="001F37A9" w:rsidRDefault="001F37A9" w:rsidP="004F4A3C">
            <w:pPr>
              <w:tabs>
                <w:tab w:val="left" w:pos="1980"/>
              </w:tabs>
              <w:contextualSpacing/>
              <w:jc w:val="both"/>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autoSpaceDE w:val="0"/>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1F37A9" w:rsidRPr="001F37A9" w:rsidRDefault="001F37A9" w:rsidP="004F4A3C">
            <w:pPr>
              <w:keepNext/>
              <w:keepLines/>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Гарантійний лист або довідка у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якщо на дату подання документів переможця Єдиний реєстр підприємств щодо яких порушено провадження у справі про банкрутство не працюватиме.</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9</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у Єдиному державному реєстрі юридичних осіб, фізичних осіб - підприємців та громадських формувань відсутня </w:t>
            </w:r>
            <w:r w:rsidRPr="001F37A9">
              <w:rPr>
                <w:rFonts w:ascii="Times New Roman" w:hAnsi="Times New Roman" w:cs="Times New Roman"/>
                <w:sz w:val="22"/>
                <w:szCs w:val="22"/>
              </w:rPr>
              <w:lastRenderedPageBreak/>
              <w:t>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w:t>
            </w:r>
            <w:r w:rsidRPr="001F37A9">
              <w:rPr>
                <w:rFonts w:ascii="Times New Roman" w:hAnsi="Times New Roman" w:cs="Times New Roman"/>
                <w:sz w:val="22"/>
                <w:szCs w:val="22"/>
              </w:rPr>
              <w:lastRenderedPageBreak/>
              <w:t xml:space="preserve">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w:t>
            </w:r>
          </w:p>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Замовник перевіряє самостійно за допомогою сервісу Ю-</w:t>
            </w:r>
            <w:proofErr w:type="spellStart"/>
            <w:r w:rsidRPr="001F37A9">
              <w:rPr>
                <w:rFonts w:ascii="Times New Roman" w:hAnsi="Times New Roman" w:cs="Times New Roman"/>
                <w:sz w:val="22"/>
                <w:szCs w:val="22"/>
              </w:rPr>
              <w:t>контрол</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1F37A9" w:rsidRPr="001F37A9" w:rsidRDefault="001F37A9" w:rsidP="004F4A3C">
            <w:pPr>
              <w:tabs>
                <w:tab w:val="left" w:pos="1980"/>
              </w:tabs>
              <w:autoSpaceDE w:val="0"/>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 xml:space="preserve">Витяг з Єдиного державного реєстру юридичних осіб, фізичних осіб – підприємців та громадських </w:t>
            </w:r>
            <w:r w:rsidRPr="001F37A9">
              <w:rPr>
                <w:rFonts w:ascii="Times New Roman" w:hAnsi="Times New Roman" w:cs="Times New Roman"/>
                <w:sz w:val="22"/>
                <w:szCs w:val="22"/>
              </w:rPr>
              <w:lastRenderedPageBreak/>
              <w:t xml:space="preserve">формувань у будь-якому центрі надання адміністративних послуг </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10</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Учасник самостійно визначає спосіб підтвердження відсутності цієї підстави</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Не вимагається Замовником</w:t>
            </w: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11</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учасник процедури закупівлі є особою, до якої застосовано санкцію у виді заборони на здійснення у неї публічних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Перевіряється замовником у рішенні РНБО</w:t>
            </w:r>
          </w:p>
          <w:p w:rsidR="001F37A9" w:rsidRPr="001F37A9" w:rsidRDefault="008F6F57" w:rsidP="004F4A3C">
            <w:pPr>
              <w:tabs>
                <w:tab w:val="left" w:pos="1980"/>
              </w:tabs>
              <w:contextualSpacing/>
              <w:jc w:val="both"/>
              <w:rPr>
                <w:rFonts w:ascii="Times New Roman" w:hAnsi="Times New Roman" w:cs="Times New Roman"/>
                <w:sz w:val="22"/>
                <w:szCs w:val="22"/>
              </w:rPr>
            </w:pPr>
            <w:hyperlink r:id="rId6" w:history="1">
              <w:r w:rsidR="001F37A9" w:rsidRPr="001F37A9">
                <w:rPr>
                  <w:rStyle w:val="a3"/>
                  <w:rFonts w:ascii="Times New Roman" w:hAnsi="Times New Roman" w:cs="Times New Roman"/>
                  <w:color w:val="auto"/>
                  <w:sz w:val="22"/>
                  <w:szCs w:val="22"/>
                </w:rPr>
                <w:t>https://zakon.rada.gov.ua/laws/show/n0007525-18</w:t>
              </w:r>
            </w:hyperlink>
            <w:r w:rsidR="001F37A9" w:rsidRPr="001F37A9">
              <w:rPr>
                <w:rFonts w:ascii="Times New Roman" w:hAnsi="Times New Roman" w:cs="Times New Roman"/>
                <w:sz w:val="22"/>
                <w:szCs w:val="22"/>
              </w:rPr>
              <w:t xml:space="preserve">; </w:t>
            </w:r>
          </w:p>
          <w:p w:rsidR="001F37A9" w:rsidRPr="001F37A9" w:rsidRDefault="001F37A9" w:rsidP="004F4A3C">
            <w:pPr>
              <w:tabs>
                <w:tab w:val="left" w:pos="1980"/>
              </w:tabs>
              <w:contextualSpacing/>
              <w:rPr>
                <w:rFonts w:ascii="Times New Roman" w:hAnsi="Times New Roman" w:cs="Times New Roman"/>
                <w:sz w:val="22"/>
                <w:szCs w:val="22"/>
              </w:rPr>
            </w:pPr>
            <w:r w:rsidRPr="001F37A9">
              <w:rPr>
                <w:rFonts w:ascii="Times New Roman" w:hAnsi="Times New Roman" w:cs="Times New Roman"/>
                <w:sz w:val="22"/>
                <w:szCs w:val="22"/>
              </w:rPr>
              <w:t xml:space="preserve"> </w:t>
            </w:r>
          </w:p>
          <w:p w:rsidR="001F37A9" w:rsidRPr="001F37A9" w:rsidRDefault="001F37A9" w:rsidP="004F4A3C">
            <w:pPr>
              <w:tabs>
                <w:tab w:val="left" w:pos="1980"/>
              </w:tabs>
              <w:contextualSpacing/>
              <w:jc w:val="both"/>
              <w:rPr>
                <w:rFonts w:ascii="Times New Roman" w:hAnsi="Times New Roman" w:cs="Times New Roman"/>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Перевіряється замовником у рішенні РНБО</w:t>
            </w:r>
          </w:p>
          <w:p w:rsidR="001F37A9" w:rsidRPr="001F37A9" w:rsidRDefault="008F6F57" w:rsidP="004F4A3C">
            <w:pPr>
              <w:tabs>
                <w:tab w:val="left" w:pos="1980"/>
              </w:tabs>
              <w:contextualSpacing/>
              <w:jc w:val="both"/>
              <w:rPr>
                <w:rFonts w:ascii="Times New Roman" w:hAnsi="Times New Roman" w:cs="Times New Roman"/>
                <w:sz w:val="22"/>
                <w:szCs w:val="22"/>
              </w:rPr>
            </w:pPr>
            <w:hyperlink r:id="rId7" w:history="1">
              <w:r w:rsidR="001F37A9" w:rsidRPr="001F37A9">
                <w:rPr>
                  <w:rStyle w:val="a3"/>
                  <w:rFonts w:ascii="Times New Roman" w:hAnsi="Times New Roman" w:cs="Times New Roman"/>
                  <w:color w:val="auto"/>
                  <w:sz w:val="22"/>
                  <w:szCs w:val="22"/>
                </w:rPr>
                <w:t>https://zakon.rada.gov.ua/laws/show/n0007525-18</w:t>
              </w:r>
            </w:hyperlink>
            <w:r w:rsidR="001F37A9" w:rsidRPr="001F37A9">
              <w:rPr>
                <w:rFonts w:ascii="Times New Roman" w:hAnsi="Times New Roman" w:cs="Times New Roman"/>
                <w:sz w:val="22"/>
                <w:szCs w:val="22"/>
              </w:rPr>
              <w:t>;</w:t>
            </w:r>
          </w:p>
          <w:p w:rsidR="001F37A9" w:rsidRPr="001F37A9" w:rsidRDefault="001F37A9" w:rsidP="004F4A3C">
            <w:pPr>
              <w:tabs>
                <w:tab w:val="left" w:pos="1980"/>
              </w:tabs>
              <w:contextualSpacing/>
              <w:jc w:val="both"/>
              <w:rPr>
                <w:rFonts w:ascii="Times New Roman" w:hAnsi="Times New Roman" w:cs="Times New Roman"/>
                <w:sz w:val="22"/>
                <w:szCs w:val="22"/>
              </w:rPr>
            </w:pPr>
          </w:p>
          <w:p w:rsidR="001F37A9" w:rsidRPr="001F37A9" w:rsidRDefault="001F37A9" w:rsidP="004F4A3C">
            <w:pPr>
              <w:tabs>
                <w:tab w:val="left" w:pos="1980"/>
              </w:tabs>
              <w:contextualSpacing/>
              <w:jc w:val="both"/>
              <w:rPr>
                <w:rFonts w:ascii="Times New Roman" w:hAnsi="Times New Roman" w:cs="Times New Roman"/>
                <w:sz w:val="22"/>
                <w:szCs w:val="22"/>
              </w:rPr>
            </w:pP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12</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rPr>
                <w:rFonts w:ascii="Times New Roman" w:hAnsi="Times New Roman" w:cs="Times New Roman"/>
                <w:sz w:val="22"/>
                <w:szCs w:val="22"/>
              </w:rPr>
            </w:pPr>
            <w:r w:rsidRPr="001F37A9">
              <w:rPr>
                <w:rFonts w:ascii="Times New Roman" w:hAnsi="Times New Roman" w:cs="Times New Roman"/>
                <w:sz w:val="22"/>
                <w:szCs w:val="22"/>
              </w:rPr>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i/>
                <w:sz w:val="22"/>
                <w:szCs w:val="22"/>
              </w:rPr>
              <w:t>Довідка у довільній формі від</w:t>
            </w:r>
            <w:r w:rsidRPr="001F37A9">
              <w:rPr>
                <w:rFonts w:ascii="Times New Roman" w:hAnsi="Times New Roman" w:cs="Times New Roman"/>
                <w:sz w:val="22"/>
                <w:szCs w:val="22"/>
              </w:rPr>
              <w:t xml:space="preserve"> учасника про те, що особу, яку уповноважено представляти інтереси учасника під час проведення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видану не раніше дати виходу оголошення про проведення закупівлі</w:t>
            </w:r>
          </w:p>
          <w:p w:rsidR="001F37A9" w:rsidRPr="001F37A9" w:rsidRDefault="001F37A9" w:rsidP="004F4A3C">
            <w:pPr>
              <w:tabs>
                <w:tab w:val="left" w:pos="1980"/>
              </w:tabs>
              <w:contextualSpacing/>
              <w:jc w:val="both"/>
              <w:rPr>
                <w:rFonts w:ascii="Times New Roman" w:hAnsi="Times New Roman" w:cs="Times New Roman"/>
                <w:sz w:val="22"/>
                <w:szCs w:val="22"/>
              </w:rPr>
            </w:pPr>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13</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8F6F57">
            <w:pPr>
              <w:tabs>
                <w:tab w:val="left" w:pos="1980"/>
              </w:tabs>
              <w:contextualSpacing/>
              <w:jc w:val="both"/>
              <w:rPr>
                <w:rFonts w:ascii="Times New Roman" w:hAnsi="Times New Roman" w:cs="Times New Roman"/>
                <w:sz w:val="22"/>
                <w:szCs w:val="22"/>
              </w:rPr>
            </w:pPr>
            <w:bookmarkStart w:id="0" w:name="_GoBack"/>
            <w:r w:rsidRPr="001F37A9">
              <w:rPr>
                <w:rFonts w:ascii="Times New Roman" w:hAnsi="Times New Roman" w:cs="Times New Roman"/>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bookmarkEnd w:id="0"/>
            <w:r w:rsidRPr="001F37A9">
              <w:rPr>
                <w:rFonts w:ascii="Times New Roman" w:hAnsi="Times New Roman" w:cs="Times New Roman"/>
                <w:sz w:val="22"/>
                <w:szCs w:val="22"/>
              </w:rPr>
              <w:t>.</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Учасник підтверджує відсутність підстав для відмови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 xml:space="preserve">, шляхом проставлення відповідної відмітки в електронній системі </w:t>
            </w:r>
            <w:proofErr w:type="spellStart"/>
            <w:r w:rsidRPr="001F37A9">
              <w:rPr>
                <w:rFonts w:ascii="Times New Roman" w:hAnsi="Times New Roman" w:cs="Times New Roman"/>
                <w:sz w:val="22"/>
                <w:szCs w:val="22"/>
              </w:rPr>
              <w:t>закупівель</w:t>
            </w:r>
            <w:proofErr w:type="spellEnd"/>
            <w:r w:rsidRPr="001F37A9">
              <w:rPr>
                <w:rFonts w:ascii="Times New Roman" w:hAnsi="Times New Roman" w:cs="Times New Roman"/>
                <w:sz w:val="22"/>
                <w:szCs w:val="22"/>
              </w:rPr>
              <w:t>.</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pStyle w:val="rvps2"/>
              <w:shd w:val="clear" w:color="auto" w:fill="FFFFFF"/>
              <w:spacing w:before="0" w:beforeAutospacing="0" w:after="0" w:afterAutospacing="0"/>
              <w:jc w:val="both"/>
              <w:rPr>
                <w:sz w:val="22"/>
                <w:szCs w:val="22"/>
              </w:rPr>
            </w:pPr>
            <w:r w:rsidRPr="001F37A9">
              <w:rPr>
                <w:sz w:val="22"/>
                <w:szCs w:val="22"/>
              </w:rPr>
              <w:t xml:space="preserve">Не </w:t>
            </w:r>
            <w:proofErr w:type="spellStart"/>
            <w:r w:rsidRPr="001F37A9">
              <w:rPr>
                <w:sz w:val="22"/>
                <w:szCs w:val="22"/>
              </w:rPr>
              <w:t>вимагається</w:t>
            </w:r>
            <w:proofErr w:type="spellEnd"/>
            <w:r w:rsidRPr="001F37A9">
              <w:rPr>
                <w:sz w:val="22"/>
                <w:szCs w:val="22"/>
              </w:rPr>
              <w:t xml:space="preserve"> </w:t>
            </w:r>
            <w:proofErr w:type="spellStart"/>
            <w:r w:rsidRPr="001F37A9">
              <w:rPr>
                <w:sz w:val="22"/>
                <w:szCs w:val="22"/>
              </w:rPr>
              <w:t>Замовником</w:t>
            </w:r>
            <w:proofErr w:type="spellEnd"/>
          </w:p>
        </w:tc>
      </w:tr>
      <w:tr w:rsidR="001F37A9" w:rsidRPr="001F37A9" w:rsidTr="001F37A9">
        <w:trPr>
          <w:jc w:val="center"/>
        </w:trPr>
        <w:tc>
          <w:tcPr>
            <w:tcW w:w="70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14</w:t>
            </w:r>
          </w:p>
        </w:tc>
        <w:tc>
          <w:tcPr>
            <w:tcW w:w="3119"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 xml:space="preserve">Замовник може прийняти рішення про відмову учаснику в участі у процедурі закупівлі </w:t>
            </w:r>
            <w:r w:rsidRPr="001F37A9">
              <w:rPr>
                <w:rFonts w:ascii="Times New Roman" w:hAnsi="Times New Roman" w:cs="Times New Roman"/>
                <w:sz w:val="22"/>
                <w:szCs w:val="22"/>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8" w:type="dxa"/>
            <w:tcBorders>
              <w:top w:val="single" w:sz="4" w:space="0" w:color="000000"/>
              <w:left w:val="single" w:sz="4" w:space="0" w:color="000000"/>
              <w:bottom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 xml:space="preserve">Учасник самостійно визначає спосіб підтвердження відсутності цієї підстави. </w:t>
            </w:r>
          </w:p>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 xml:space="preserve"> Перевіряється замовником самостійно, за наявності укладених договорів з учасником.</w:t>
            </w:r>
          </w:p>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t>Якщо учасник перебуває в обставинах, зазначених у ч</w:t>
            </w:r>
            <w:hyperlink r:id="rId8" w:anchor="n1276" w:history="1">
              <w:r w:rsidRPr="001F37A9">
                <w:rPr>
                  <w:rStyle w:val="a3"/>
                  <w:rFonts w:ascii="Times New Roman" w:hAnsi="Times New Roman" w:cs="Times New Roman"/>
                  <w:color w:val="auto"/>
                  <w:sz w:val="22"/>
                  <w:szCs w:val="22"/>
                </w:rPr>
                <w:t>астині</w:t>
              </w:r>
            </w:hyperlink>
            <w:r w:rsidRPr="001F37A9">
              <w:rPr>
                <w:rFonts w:ascii="Times New Roman" w:hAnsi="Times New Roman" w:cs="Times New Roman"/>
                <w:sz w:val="22"/>
                <w:szCs w:val="22"/>
              </w:rPr>
              <w:t xml:space="preserve"> 2 статті 17 Закону,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(копії договору (договорів), по якому (яких) учасником не виконано зобов’язання та копії документів, що свідчать про сплату або зобов’язання сплатити відповідні зобов’язання та відшкодування завданих збитків).</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Перевіряється замовником самостійно, за наявності укладених договорів з учасником.</w:t>
            </w:r>
          </w:p>
          <w:p w:rsidR="001F37A9" w:rsidRPr="001F37A9" w:rsidRDefault="001F37A9" w:rsidP="004F4A3C">
            <w:pPr>
              <w:tabs>
                <w:tab w:val="left" w:pos="1980"/>
              </w:tabs>
              <w:contextualSpacing/>
              <w:jc w:val="both"/>
              <w:rPr>
                <w:rFonts w:ascii="Times New Roman" w:hAnsi="Times New Roman" w:cs="Times New Roman"/>
                <w:sz w:val="22"/>
                <w:szCs w:val="22"/>
              </w:rPr>
            </w:pPr>
            <w:r w:rsidRPr="001F37A9">
              <w:rPr>
                <w:rFonts w:ascii="Times New Roman" w:hAnsi="Times New Roman" w:cs="Times New Roman"/>
                <w:sz w:val="22"/>
                <w:szCs w:val="22"/>
              </w:rPr>
              <w:lastRenderedPageBreak/>
              <w:t>Якщо учасник перебуває в обставинах, зазначених у ч</w:t>
            </w:r>
            <w:hyperlink r:id="rId9" w:anchor="n1276" w:history="1">
              <w:r w:rsidRPr="001F37A9">
                <w:rPr>
                  <w:rStyle w:val="a3"/>
                  <w:rFonts w:ascii="Times New Roman" w:hAnsi="Times New Roman" w:cs="Times New Roman"/>
                  <w:color w:val="auto"/>
                  <w:sz w:val="22"/>
                  <w:szCs w:val="22"/>
                </w:rPr>
                <w:t>астині</w:t>
              </w:r>
            </w:hyperlink>
            <w:r w:rsidRPr="001F37A9">
              <w:rPr>
                <w:rFonts w:ascii="Times New Roman" w:hAnsi="Times New Roman" w:cs="Times New Roman"/>
                <w:sz w:val="22"/>
                <w:szCs w:val="22"/>
              </w:rPr>
              <w:t xml:space="preserve"> 2 статті 17 Закону  - Інформація у довільній формі про те, що учасник виконав/не виконав зобов’язання за раніше укладеним договором (договорами) про закупівлю з Замовником, та чи призвело невиконання зобов’язань (якщо вони мали місце) до дострокового розірвання договору і застосування замовником санкції у вигляді штрафів та/або відшкодування збитків - протягом трьох років з дати дострокового розірвання такого договору.</w:t>
            </w:r>
          </w:p>
          <w:p w:rsidR="001F37A9" w:rsidRPr="001F37A9" w:rsidRDefault="001F37A9" w:rsidP="004F4A3C">
            <w:pPr>
              <w:tabs>
                <w:tab w:val="left" w:pos="1980"/>
              </w:tabs>
              <w:contextualSpacing/>
              <w:jc w:val="both"/>
              <w:rPr>
                <w:rFonts w:ascii="Times New Roman" w:hAnsi="Times New Roman" w:cs="Times New Roman"/>
                <w:sz w:val="22"/>
                <w:szCs w:val="22"/>
              </w:rPr>
            </w:pPr>
          </w:p>
        </w:tc>
      </w:tr>
    </w:tbl>
    <w:p w:rsidR="009136FA" w:rsidRPr="009136FA" w:rsidRDefault="009136FA" w:rsidP="009136FA">
      <w:pPr>
        <w:pStyle w:val="a5"/>
        <w:spacing w:before="0" w:beforeAutospacing="0" w:after="0" w:afterAutospacing="0"/>
        <w:jc w:val="both"/>
      </w:pPr>
    </w:p>
    <w:p w:rsidR="009136FA" w:rsidRPr="009672AC" w:rsidRDefault="009136FA" w:rsidP="009136FA">
      <w:pPr>
        <w:jc w:val="right"/>
        <w:rPr>
          <w:rFonts w:ascii="Times New Roman" w:hAnsi="Times New Roman" w:cs="Times New Roman"/>
          <w:sz w:val="24"/>
          <w:szCs w:val="24"/>
        </w:rPr>
      </w:pPr>
    </w:p>
    <w:p w:rsidR="001F37A9" w:rsidRPr="001F37A9" w:rsidRDefault="001F37A9" w:rsidP="001F37A9">
      <w:pPr>
        <w:spacing w:after="120"/>
        <w:ind w:firstLine="851"/>
        <w:jc w:val="both"/>
        <w:rPr>
          <w:rFonts w:ascii="Times New Roman" w:eastAsia="Times New Roman" w:hAnsi="Times New Roman" w:cs="Times New Roman"/>
          <w:bCs/>
          <w:sz w:val="24"/>
          <w:szCs w:val="24"/>
          <w:lang w:eastAsia="en-US"/>
        </w:rPr>
      </w:pPr>
      <w:r w:rsidRPr="001F37A9">
        <w:rPr>
          <w:rFonts w:ascii="Times New Roman" w:eastAsia="Times New Roman" w:hAnsi="Times New Roman" w:cs="Times New Roman"/>
          <w:bCs/>
          <w:sz w:val="24"/>
          <w:szCs w:val="24"/>
          <w:lang w:eastAsia="en-US"/>
        </w:rPr>
        <w:t xml:space="preserve">Переможець торгів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зазначені документи шляхом їх завантаження в електронній системі </w:t>
      </w:r>
      <w:proofErr w:type="spellStart"/>
      <w:r w:rsidRPr="001F37A9">
        <w:rPr>
          <w:rFonts w:ascii="Times New Roman" w:eastAsia="Times New Roman" w:hAnsi="Times New Roman" w:cs="Times New Roman"/>
          <w:bCs/>
          <w:sz w:val="24"/>
          <w:szCs w:val="24"/>
          <w:lang w:eastAsia="en-US"/>
        </w:rPr>
        <w:t>закупівель</w:t>
      </w:r>
      <w:proofErr w:type="spellEnd"/>
      <w:r w:rsidRPr="001F37A9">
        <w:rPr>
          <w:rFonts w:ascii="Times New Roman" w:eastAsia="Times New Roman" w:hAnsi="Times New Roman" w:cs="Times New Roman"/>
          <w:bCs/>
          <w:sz w:val="24"/>
          <w:szCs w:val="24"/>
          <w:lang w:eastAsia="en-US"/>
        </w:rPr>
        <w:t xml:space="preserve"> у вигляді сканованих документів.</w:t>
      </w:r>
    </w:p>
    <w:p w:rsidR="009136FA" w:rsidRPr="001F37A9" w:rsidRDefault="001F37A9" w:rsidP="001F37A9">
      <w:pPr>
        <w:spacing w:after="120"/>
        <w:ind w:firstLine="851"/>
        <w:jc w:val="both"/>
        <w:rPr>
          <w:rFonts w:ascii="Times New Roman" w:eastAsia="Times New Roman" w:hAnsi="Times New Roman" w:cs="Times New Roman"/>
          <w:bCs/>
          <w:sz w:val="24"/>
          <w:szCs w:val="24"/>
          <w:lang w:eastAsia="en-US"/>
        </w:rPr>
      </w:pPr>
      <w:r w:rsidRPr="001F37A9">
        <w:rPr>
          <w:rFonts w:ascii="Times New Roman" w:eastAsia="Times New Roman" w:hAnsi="Times New Roman" w:cs="Times New Roman"/>
          <w:bCs/>
          <w:sz w:val="24"/>
          <w:szCs w:val="24"/>
          <w:lang w:eastAsia="en-US"/>
        </w:rPr>
        <w:t>У разі ненадання переможцем торгів документів, що підтверджують відсутність підстав, передбачених статтею 17 Закону, замовник відхиляє тендерну позицію такого учасника та визначає переможця серед тих учасників, строк дії тендерної пропозиції яких ще не минув на підставі частини третьої статті 31 Закону.</w:t>
      </w:r>
    </w:p>
    <w:p w:rsidR="009C2435" w:rsidRPr="001F37A9" w:rsidRDefault="009C2435" w:rsidP="001F37A9">
      <w:pPr>
        <w:spacing w:after="120"/>
        <w:ind w:firstLine="851"/>
        <w:jc w:val="both"/>
        <w:rPr>
          <w:rFonts w:ascii="Times New Roman" w:eastAsia="Times New Roman" w:hAnsi="Times New Roman" w:cs="Times New Roman"/>
          <w:bCs/>
          <w:sz w:val="24"/>
          <w:szCs w:val="24"/>
          <w:lang w:eastAsia="en-US"/>
        </w:rPr>
      </w:pPr>
    </w:p>
    <w:sectPr w:rsidR="009C2435" w:rsidRPr="001F3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FD"/>
    <w:rsid w:val="001F37A9"/>
    <w:rsid w:val="002C48CB"/>
    <w:rsid w:val="003E6067"/>
    <w:rsid w:val="0048694F"/>
    <w:rsid w:val="005A24FD"/>
    <w:rsid w:val="008F6F57"/>
    <w:rsid w:val="009136FA"/>
    <w:rsid w:val="009C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273AC-4A26-496E-B79D-8A177454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CB"/>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C48CB"/>
    <w:rPr>
      <w:color w:val="0000FF"/>
      <w:u w:val="single"/>
    </w:rPr>
  </w:style>
  <w:style w:type="paragraph" w:styleId="a4">
    <w:name w:val="List Paragraph"/>
    <w:basedOn w:val="a"/>
    <w:uiPriority w:val="34"/>
    <w:qFormat/>
    <w:rsid w:val="002C48CB"/>
    <w:pPr>
      <w:ind w:left="720"/>
      <w:contextualSpacing/>
    </w:pPr>
  </w:style>
  <w:style w:type="paragraph" w:customStyle="1" w:styleId="1">
    <w:name w:val="Звичайний1"/>
    <w:rsid w:val="002C48CB"/>
    <w:pPr>
      <w:widowControl w:val="0"/>
      <w:spacing w:after="0" w:line="240" w:lineRule="auto"/>
      <w:jc w:val="both"/>
    </w:pPr>
    <w:rPr>
      <w:rFonts w:ascii="Times" w:eastAsia="Times" w:hAnsi="Times" w:cs="Times"/>
      <w:sz w:val="24"/>
      <w:szCs w:val="24"/>
      <w:lang w:val="uk-UA"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6"/>
    <w:uiPriority w:val="99"/>
    <w:rsid w:val="009136FA"/>
    <w:pPr>
      <w:spacing w:before="100" w:beforeAutospacing="1" w:after="100" w:afterAutospacing="1"/>
    </w:pPr>
    <w:rPr>
      <w:rFonts w:ascii="Times New Roman" w:eastAsia="Times New Roman" w:hAnsi="Times New Roman" w:cs="Times New Roman"/>
      <w:sz w:val="24"/>
      <w:szCs w:val="24"/>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rsid w:val="009136FA"/>
    <w:rPr>
      <w:rFonts w:ascii="Times New Roman" w:eastAsia="Times New Roman" w:hAnsi="Times New Roman" w:cs="Times New Roman"/>
      <w:sz w:val="24"/>
      <w:szCs w:val="24"/>
      <w:lang w:val="uk-UA" w:eastAsia="uk-UA"/>
    </w:rPr>
  </w:style>
  <w:style w:type="character" w:styleId="a7">
    <w:name w:val="Intense Emphasis"/>
    <w:basedOn w:val="a0"/>
    <w:uiPriority w:val="21"/>
    <w:qFormat/>
    <w:rsid w:val="009136FA"/>
    <w:rPr>
      <w:b/>
      <w:bCs/>
      <w:i/>
      <w:iCs/>
      <w:color w:val="5B9BD5" w:themeColor="accent1"/>
    </w:rPr>
  </w:style>
  <w:style w:type="paragraph" w:customStyle="1" w:styleId="rvps2">
    <w:name w:val="rvps2"/>
    <w:basedOn w:val="a"/>
    <w:rsid w:val="001F37A9"/>
    <w:pPr>
      <w:spacing w:before="100" w:beforeAutospacing="1" w:after="100" w:afterAutospacing="1"/>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1F3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print" TargetMode="External"/><Relationship Id="rId3" Type="http://schemas.openxmlformats.org/officeDocument/2006/relationships/webSettings" Target="webSettings.xml"/><Relationship Id="rId7" Type="http://schemas.openxmlformats.org/officeDocument/2006/relationships/hyperlink" Target="https://zakon.rada.gov.ua/laws/show/n0007525-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n0007525-18" TargetMode="External"/><Relationship Id="rId11" Type="http://schemas.openxmlformats.org/officeDocument/2006/relationships/theme" Target="theme/theme1.xml"/><Relationship Id="rId5" Type="http://schemas.openxmlformats.org/officeDocument/2006/relationships/hyperlink" Target="https://amcu.gov.ua/napryami/oskarzhennya-publichnih-zakupivel/zvedeni-vidomosti-shchodo-spotvorennya-rezultativ-torgiv" TargetMode="External"/><Relationship Id="rId10" Type="http://schemas.openxmlformats.org/officeDocument/2006/relationships/fontTable" Target="fontTable.xml"/><Relationship Id="rId4" Type="http://schemas.openxmlformats.org/officeDocument/2006/relationships/hyperlink" Target="https://amcu.gov.ua/napryami/oskarzhennya-publichnih-zakupivel/zvedeni-vidomosti-shchodo-spotvorennya-rezultativ-torgiv" TargetMode="External"/><Relationship Id="rId9" Type="http://schemas.openxmlformats.org/officeDocument/2006/relationships/hyperlink" Target="https://zakon.rada.gov.ua/laws/show/922-19/ed202004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2021-03-01T12:59:00Z</dcterms:created>
  <dcterms:modified xsi:type="dcterms:W3CDTF">2022-08-23T07:33:00Z</dcterms:modified>
</cp:coreProperties>
</file>