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88" w:rsidRPr="00417139" w:rsidRDefault="00F97088" w:rsidP="00F97088">
      <w:pPr>
        <w:spacing w:after="0" w:line="240" w:lineRule="auto"/>
        <w:jc w:val="right"/>
        <w:rPr>
          <w:rFonts w:ascii="Times New Roman" w:eastAsia="Times New Roman" w:hAnsi="Times New Roman" w:cs="Times New Roman"/>
          <w:b/>
          <w:sz w:val="24"/>
          <w:szCs w:val="24"/>
        </w:rPr>
      </w:pPr>
      <w:r w:rsidRPr="00417139">
        <w:rPr>
          <w:rFonts w:ascii="Times New Roman" w:eastAsia="Times New Roman" w:hAnsi="Times New Roman" w:cs="Times New Roman"/>
          <w:b/>
          <w:sz w:val="24"/>
          <w:szCs w:val="24"/>
        </w:rPr>
        <w:t>Додаток № 1</w:t>
      </w:r>
    </w:p>
    <w:p w:rsidR="00F97088" w:rsidRPr="00417139" w:rsidRDefault="00F97088" w:rsidP="00F97088">
      <w:pPr>
        <w:pStyle w:val="1"/>
        <w:ind w:left="0" w:right="-2" w:firstLine="0"/>
        <w:jc w:val="right"/>
        <w:rPr>
          <w:b w:val="0"/>
          <w:sz w:val="24"/>
          <w:szCs w:val="24"/>
          <w:lang w:val="uk-UA"/>
        </w:rPr>
      </w:pPr>
      <w:r w:rsidRPr="00417139">
        <w:rPr>
          <w:b w:val="0"/>
          <w:sz w:val="24"/>
          <w:szCs w:val="24"/>
          <w:lang w:val="uk-UA"/>
        </w:rPr>
        <w:t xml:space="preserve">до тендерної документації на предмет закупівлі: </w:t>
      </w:r>
    </w:p>
    <w:p w:rsidR="00F97088" w:rsidRPr="00417139" w:rsidRDefault="00F97088" w:rsidP="00F97088">
      <w:pPr>
        <w:spacing w:after="0"/>
        <w:ind w:firstLine="567"/>
        <w:jc w:val="right"/>
        <w:rPr>
          <w:rFonts w:ascii="Times New Roman" w:eastAsia="Times New Roman" w:hAnsi="Times New Roman" w:cs="Times New Roman"/>
          <w:b/>
          <w:sz w:val="24"/>
          <w:szCs w:val="24"/>
        </w:rPr>
      </w:pPr>
      <w:r w:rsidRPr="00417139">
        <w:rPr>
          <w:rFonts w:ascii="Times New Roman" w:eastAsia="Times New Roman" w:hAnsi="Times New Roman" w:cs="Times New Roman"/>
          <w:b/>
          <w:sz w:val="24"/>
          <w:szCs w:val="24"/>
        </w:rPr>
        <w:t>Послуги з підключення до захищеної мережі Інтернет;</w:t>
      </w:r>
    </w:p>
    <w:p w:rsidR="00F97088" w:rsidRPr="00417139" w:rsidRDefault="00F97088" w:rsidP="00F97088">
      <w:pPr>
        <w:spacing w:after="0"/>
        <w:ind w:firstLine="567"/>
        <w:jc w:val="right"/>
        <w:rPr>
          <w:rFonts w:ascii="Times New Roman" w:eastAsia="Times New Roman" w:hAnsi="Times New Roman" w:cs="Times New Roman"/>
          <w:b/>
          <w:sz w:val="24"/>
          <w:szCs w:val="24"/>
          <w:lang w:eastAsia="ru-RU"/>
        </w:rPr>
      </w:pPr>
      <w:r w:rsidRPr="00417139">
        <w:rPr>
          <w:rFonts w:ascii="Times New Roman" w:eastAsia="Times New Roman" w:hAnsi="Times New Roman" w:cs="Times New Roman"/>
          <w:i/>
          <w:sz w:val="24"/>
          <w:szCs w:val="24"/>
        </w:rPr>
        <w:t>72410000-7 Послуги провайдерів</w:t>
      </w:r>
      <w:r w:rsidRPr="00417139">
        <w:rPr>
          <w:rFonts w:ascii="Times New Roman" w:eastAsia="Times New Roman" w:hAnsi="Times New Roman" w:cs="Times New Roman"/>
          <w:b/>
          <w:sz w:val="24"/>
          <w:szCs w:val="24"/>
        </w:rPr>
        <w:t xml:space="preserve"> </w:t>
      </w:r>
      <w:r w:rsidRPr="00417139">
        <w:rPr>
          <w:rFonts w:ascii="Times New Roman" w:eastAsia="Times New Roman" w:hAnsi="Times New Roman" w:cs="Times New Roman"/>
          <w:i/>
          <w:sz w:val="24"/>
          <w:szCs w:val="24"/>
        </w:rPr>
        <w:t xml:space="preserve">за ДК 021:2015 Єдиного закупівельного словника </w:t>
      </w:r>
    </w:p>
    <w:p w:rsidR="00F97088" w:rsidRPr="00417139" w:rsidRDefault="00F97088" w:rsidP="00F97088">
      <w:pPr>
        <w:pStyle w:val="aa"/>
        <w:spacing w:before="0" w:beforeAutospacing="0" w:after="0" w:afterAutospacing="0"/>
        <w:rPr>
          <w:b/>
          <w:lang w:val="uk-UA"/>
        </w:rPr>
      </w:pPr>
    </w:p>
    <w:p w:rsidR="00F97088" w:rsidRDefault="00F97088" w:rsidP="00F97088">
      <w:pPr>
        <w:pStyle w:val="aa"/>
        <w:spacing w:before="0" w:beforeAutospacing="0" w:after="0" w:afterAutospacing="0"/>
        <w:ind w:firstLine="284"/>
        <w:jc w:val="center"/>
        <w:rPr>
          <w:b/>
          <w:lang w:val="uk-UA"/>
        </w:rPr>
      </w:pPr>
      <w:r w:rsidRPr="00417139">
        <w:rPr>
          <w:b/>
          <w:lang w:val="uk-UA"/>
        </w:rPr>
        <w:t>Інформація та документами, що підтверджують відповідність учасника кваліфікаційним критеріям та іншим вимогам замовника</w:t>
      </w:r>
    </w:p>
    <w:p w:rsidR="00517268" w:rsidRPr="00895587" w:rsidRDefault="00517268" w:rsidP="00517268">
      <w:pPr>
        <w:widowControl w:val="0"/>
        <w:tabs>
          <w:tab w:val="left" w:pos="1080"/>
        </w:tabs>
        <w:spacing w:after="0" w:line="240" w:lineRule="auto"/>
        <w:ind w:firstLine="426"/>
        <w:jc w:val="both"/>
        <w:rPr>
          <w:rFonts w:ascii="Times New Roman" w:hAnsi="Times New Roman" w:cs="Times New Roman"/>
          <w:b/>
        </w:rPr>
      </w:pPr>
      <w:bookmarkStart w:id="0" w:name="_GoBack"/>
      <w:bookmarkEnd w:id="0"/>
    </w:p>
    <w:p w:rsidR="00517268" w:rsidRPr="00417139" w:rsidRDefault="00517268" w:rsidP="00F97088">
      <w:pPr>
        <w:pStyle w:val="aa"/>
        <w:spacing w:before="0" w:beforeAutospacing="0" w:after="0" w:afterAutospacing="0"/>
        <w:ind w:firstLine="284"/>
        <w:jc w:val="center"/>
        <w:rPr>
          <w:b/>
          <w:lang w:val="uk-UA"/>
        </w:rPr>
      </w:pPr>
    </w:p>
    <w:p w:rsidR="00F97088" w:rsidRPr="00417139" w:rsidRDefault="00F97088" w:rsidP="00F97088">
      <w:pPr>
        <w:pStyle w:val="aa"/>
        <w:spacing w:before="120" w:beforeAutospacing="0" w:after="0" w:afterAutospacing="0"/>
        <w:ind w:left="1134" w:hanging="1134"/>
        <w:jc w:val="both"/>
        <w:rPr>
          <w:b/>
          <w:bCs/>
          <w:color w:val="000000"/>
          <w:lang w:val="uk-UA"/>
        </w:rPr>
      </w:pPr>
      <w:r w:rsidRPr="00417139">
        <w:rPr>
          <w:b/>
          <w:bCs/>
          <w:color w:val="000000"/>
          <w:lang w:val="uk-UA"/>
        </w:rPr>
        <w:t xml:space="preserve">Розділ І. Перелік документів, що надаються для підтвердження відповідності кваліфікаційним критеріям </w:t>
      </w:r>
    </w:p>
    <w:p w:rsidR="00F97088" w:rsidRPr="00417139" w:rsidRDefault="00F97088" w:rsidP="00F97088">
      <w:pPr>
        <w:pStyle w:val="aa"/>
        <w:spacing w:before="120" w:beforeAutospacing="0" w:after="0" w:afterAutospacing="0"/>
        <w:ind w:firstLine="709"/>
        <w:jc w:val="center"/>
        <w:rPr>
          <w:color w:val="000000"/>
          <w:lang w:val="uk-UA"/>
        </w:rPr>
      </w:pPr>
      <w:r w:rsidRPr="00417139">
        <w:rPr>
          <w:color w:val="000000"/>
          <w:lang w:val="uk-UA"/>
        </w:rPr>
        <w:t>Замовник встановлює наступні кваліфікаційні критерії:</w:t>
      </w:r>
    </w:p>
    <w:tbl>
      <w:tblPr>
        <w:tblStyle w:val="13"/>
        <w:tblW w:w="0" w:type="auto"/>
        <w:tblInd w:w="108" w:type="dxa"/>
        <w:tblLook w:val="04A0" w:firstRow="1" w:lastRow="0" w:firstColumn="1" w:lastColumn="0" w:noHBand="0" w:noVBand="1"/>
      </w:tblPr>
      <w:tblGrid>
        <w:gridCol w:w="3086"/>
        <w:gridCol w:w="6837"/>
      </w:tblGrid>
      <w:tr w:rsidR="00F97088" w:rsidRPr="00417139" w:rsidTr="008155B6">
        <w:trPr>
          <w:trHeight w:val="383"/>
        </w:trPr>
        <w:tc>
          <w:tcPr>
            <w:tcW w:w="3086" w:type="dxa"/>
            <w:vAlign w:val="center"/>
          </w:tcPr>
          <w:p w:rsidR="00F97088" w:rsidRPr="00417139" w:rsidRDefault="00F97088" w:rsidP="008155B6">
            <w:pPr>
              <w:widowControl w:val="0"/>
              <w:jc w:val="center"/>
              <w:rPr>
                <w:rFonts w:ascii="Times New Roman" w:eastAsia="Times New Roman" w:hAnsi="Times New Roman" w:cs="Times New Roman"/>
                <w:bCs/>
                <w:sz w:val="24"/>
                <w:szCs w:val="24"/>
                <w:lang w:eastAsia="ru-RU"/>
              </w:rPr>
            </w:pPr>
            <w:r w:rsidRPr="00417139">
              <w:rPr>
                <w:rFonts w:ascii="Times New Roman" w:eastAsia="Times New Roman" w:hAnsi="Times New Roman" w:cs="Times New Roman"/>
                <w:b/>
                <w:bCs/>
                <w:sz w:val="24"/>
                <w:szCs w:val="24"/>
                <w:lang w:eastAsia="ru-RU"/>
              </w:rPr>
              <w:t>Кваліфікаційний критерій</w:t>
            </w:r>
          </w:p>
        </w:tc>
        <w:tc>
          <w:tcPr>
            <w:tcW w:w="6837" w:type="dxa"/>
            <w:vAlign w:val="center"/>
          </w:tcPr>
          <w:p w:rsidR="00F97088" w:rsidRPr="00417139" w:rsidRDefault="00F97088" w:rsidP="008155B6">
            <w:pPr>
              <w:widowControl w:val="0"/>
              <w:jc w:val="center"/>
              <w:rPr>
                <w:rFonts w:ascii="Times New Roman" w:eastAsia="Times New Roman" w:hAnsi="Times New Roman" w:cs="Times New Roman"/>
                <w:b/>
                <w:sz w:val="24"/>
                <w:szCs w:val="24"/>
                <w:lang w:eastAsia="ru-RU"/>
              </w:rPr>
            </w:pPr>
            <w:r w:rsidRPr="00417139">
              <w:rPr>
                <w:rFonts w:ascii="Times New Roman" w:eastAsia="Times New Roman" w:hAnsi="Times New Roman" w:cs="Times New Roman"/>
                <w:b/>
                <w:sz w:val="24"/>
                <w:szCs w:val="24"/>
                <w:lang w:eastAsia="ru-RU"/>
              </w:rPr>
              <w:t>Документ, який підтверджує відповідність</w:t>
            </w:r>
          </w:p>
        </w:tc>
      </w:tr>
      <w:tr w:rsidR="00F97088" w:rsidRPr="00417139" w:rsidTr="008155B6">
        <w:trPr>
          <w:trHeight w:val="544"/>
        </w:trPr>
        <w:tc>
          <w:tcPr>
            <w:tcW w:w="3086" w:type="dxa"/>
            <w:vMerge w:val="restart"/>
            <w:vAlign w:val="center"/>
          </w:tcPr>
          <w:p w:rsidR="00F97088" w:rsidRPr="00417139" w:rsidRDefault="00F97088" w:rsidP="00F97088">
            <w:pPr>
              <w:widowControl w:val="0"/>
              <w:numPr>
                <w:ilvl w:val="0"/>
                <w:numId w:val="3"/>
              </w:numPr>
              <w:tabs>
                <w:tab w:val="left" w:pos="318"/>
              </w:tabs>
              <w:ind w:left="0" w:firstLine="0"/>
              <w:rPr>
                <w:rFonts w:ascii="Times New Roman" w:eastAsia="Times New Roman" w:hAnsi="Times New Roman" w:cs="Times New Roman"/>
                <w:b/>
                <w:bCs/>
                <w:lang w:eastAsia="ru-RU"/>
              </w:rPr>
            </w:pPr>
            <w:r w:rsidRPr="00417139">
              <w:rPr>
                <w:rFonts w:ascii="Times New Roman" w:eastAsia="Times New Roman" w:hAnsi="Times New Roman" w:cs="Times New Roman"/>
                <w:b/>
                <w:shd w:val="clear" w:color="auto" w:fill="FFFFFF"/>
                <w:lang w:eastAsia="ru-RU"/>
              </w:rPr>
              <w:t>Наявність обладнання, матеріально-технічної бази та технологій:</w:t>
            </w:r>
          </w:p>
        </w:tc>
        <w:tc>
          <w:tcPr>
            <w:tcW w:w="6837" w:type="dxa"/>
          </w:tcPr>
          <w:p w:rsidR="00F97088" w:rsidRPr="00417139" w:rsidRDefault="00F97088" w:rsidP="00F97088">
            <w:pPr>
              <w:numPr>
                <w:ilvl w:val="1"/>
                <w:numId w:val="4"/>
              </w:numPr>
              <w:tabs>
                <w:tab w:val="left" w:pos="492"/>
              </w:tabs>
              <w:ind w:left="0" w:firstLine="0"/>
              <w:jc w:val="both"/>
              <w:rPr>
                <w:rFonts w:ascii="Times New Roman" w:eastAsia="Times New Roman" w:hAnsi="Times New Roman" w:cs="Times New Roman"/>
                <w:bCs/>
                <w:lang w:eastAsia="ru-RU"/>
              </w:rPr>
            </w:pPr>
            <w:r w:rsidRPr="00417139">
              <w:rPr>
                <w:rFonts w:ascii="Times New Roman" w:eastAsia="Times New Roman" w:hAnsi="Times New Roman" w:cs="Times New Roman"/>
                <w:bCs/>
                <w:lang w:eastAsia="ru-RU"/>
              </w:rPr>
              <w:t xml:space="preserve">Довідка, складена у довільній формі, яка засвідчує наявність в Учасника власного </w:t>
            </w:r>
            <w:r w:rsidRPr="00417139">
              <w:rPr>
                <w:rFonts w:ascii="Times New Roman" w:eastAsia="Times New Roman" w:hAnsi="Times New Roman" w:cs="Times New Roman"/>
                <w:lang w:eastAsia="ru-RU"/>
              </w:rPr>
              <w:t>обладнання, матеріально-технічної бази та технологій.</w:t>
            </w:r>
          </w:p>
        </w:tc>
      </w:tr>
      <w:tr w:rsidR="00F97088" w:rsidRPr="00417139" w:rsidTr="008155B6">
        <w:trPr>
          <w:trHeight w:val="897"/>
        </w:trPr>
        <w:tc>
          <w:tcPr>
            <w:tcW w:w="3086" w:type="dxa"/>
            <w:vMerge/>
            <w:vAlign w:val="center"/>
          </w:tcPr>
          <w:p w:rsidR="00F97088" w:rsidRPr="00417139" w:rsidRDefault="00F97088" w:rsidP="008155B6">
            <w:pPr>
              <w:widowControl w:val="0"/>
              <w:rPr>
                <w:rFonts w:ascii="Times New Roman" w:eastAsia="Times New Roman" w:hAnsi="Times New Roman" w:cs="Times New Roman"/>
                <w:bCs/>
                <w:sz w:val="24"/>
                <w:szCs w:val="24"/>
                <w:lang w:eastAsia="ru-RU"/>
              </w:rPr>
            </w:pPr>
          </w:p>
        </w:tc>
        <w:tc>
          <w:tcPr>
            <w:tcW w:w="6837" w:type="dxa"/>
          </w:tcPr>
          <w:p w:rsidR="00F97088" w:rsidRPr="00417139" w:rsidRDefault="00F97088" w:rsidP="00F97088">
            <w:pPr>
              <w:numPr>
                <w:ilvl w:val="1"/>
                <w:numId w:val="4"/>
              </w:numPr>
              <w:tabs>
                <w:tab w:val="left" w:pos="492"/>
              </w:tabs>
              <w:ind w:left="0" w:firstLine="0"/>
              <w:jc w:val="both"/>
              <w:rPr>
                <w:rFonts w:ascii="Times New Roman" w:eastAsia="Times New Roman" w:hAnsi="Times New Roman" w:cs="Times New Roman"/>
                <w:bCs/>
                <w:lang w:eastAsia="ru-RU"/>
              </w:rPr>
            </w:pPr>
            <w:r w:rsidRPr="00417139">
              <w:rPr>
                <w:rFonts w:ascii="Times New Roman" w:eastAsia="Times New Roman" w:hAnsi="Times New Roman" w:cs="Times New Roman"/>
                <w:bCs/>
                <w:lang w:eastAsia="ru-RU"/>
              </w:rPr>
              <w:t>Довідка, складена у довільній формі, яка засвідчує наявність в Учасника власного центру технічної підтримки абонентів, який працює у цілодобовому режимі та власного персоналу, що здійснює аварійно-відновлювальні роботи.</w:t>
            </w:r>
          </w:p>
        </w:tc>
      </w:tr>
      <w:tr w:rsidR="00F97088" w:rsidRPr="00417139" w:rsidTr="008155B6">
        <w:trPr>
          <w:trHeight w:val="507"/>
        </w:trPr>
        <w:tc>
          <w:tcPr>
            <w:tcW w:w="3086" w:type="dxa"/>
            <w:vMerge/>
            <w:vAlign w:val="center"/>
          </w:tcPr>
          <w:p w:rsidR="00F97088" w:rsidRPr="00417139" w:rsidRDefault="00F97088" w:rsidP="008155B6">
            <w:pPr>
              <w:widowControl w:val="0"/>
              <w:rPr>
                <w:rFonts w:ascii="Times New Roman" w:eastAsia="Times New Roman" w:hAnsi="Times New Roman" w:cs="Times New Roman"/>
                <w:bCs/>
                <w:sz w:val="24"/>
                <w:szCs w:val="24"/>
                <w:lang w:eastAsia="ru-RU"/>
              </w:rPr>
            </w:pPr>
          </w:p>
        </w:tc>
        <w:tc>
          <w:tcPr>
            <w:tcW w:w="6837" w:type="dxa"/>
          </w:tcPr>
          <w:p w:rsidR="00F97088" w:rsidRPr="00417139" w:rsidRDefault="00F97088" w:rsidP="00F97088">
            <w:pPr>
              <w:numPr>
                <w:ilvl w:val="1"/>
                <w:numId w:val="4"/>
              </w:numPr>
              <w:tabs>
                <w:tab w:val="left" w:pos="492"/>
              </w:tabs>
              <w:ind w:left="0" w:firstLine="0"/>
              <w:jc w:val="both"/>
              <w:rPr>
                <w:rFonts w:ascii="Times New Roman" w:eastAsia="Times New Roman" w:hAnsi="Times New Roman" w:cs="Times New Roman"/>
                <w:bCs/>
                <w:lang w:eastAsia="ru-RU"/>
              </w:rPr>
            </w:pPr>
            <w:r w:rsidRPr="00417139">
              <w:rPr>
                <w:rFonts w:ascii="Times New Roman" w:eastAsia="Times New Roman" w:hAnsi="Times New Roman" w:cs="Times New Roman"/>
                <w:lang w:eastAsia="ru-RU"/>
              </w:rPr>
              <w:t xml:space="preserve">Скан-копія </w:t>
            </w:r>
            <w:r w:rsidRPr="00417139">
              <w:rPr>
                <w:rFonts w:ascii="Times New Roman" w:eastAsia="Times New Roman" w:hAnsi="Times New Roman" w:cs="Times New Roman"/>
                <w:bCs/>
                <w:lang w:eastAsia="ru-RU"/>
              </w:rPr>
              <w:t>Витягу</w:t>
            </w:r>
            <w:r w:rsidRPr="00417139">
              <w:rPr>
                <w:rFonts w:ascii="Times New Roman" w:eastAsia="Times New Roman" w:hAnsi="Times New Roman" w:cs="Times New Roman"/>
                <w:lang w:eastAsia="ru-RU"/>
              </w:rPr>
              <w:t xml:space="preserve"> (довідки, повідомлення тощо)</w:t>
            </w:r>
            <w:r w:rsidRPr="00417139">
              <w:rPr>
                <w:rFonts w:ascii="Times New Roman" w:eastAsia="Times New Roman" w:hAnsi="Times New Roman" w:cs="Times New Roman"/>
                <w:bCs/>
                <w:lang w:eastAsia="ru-RU"/>
              </w:rPr>
              <w:t xml:space="preserve"> від </w:t>
            </w:r>
            <w:r w:rsidRPr="00417139">
              <w:rPr>
                <w:rFonts w:ascii="Times New Roman" w:eastAsia="Times New Roman" w:hAnsi="Times New Roman" w:cs="Times New Roman"/>
                <w:iCs/>
                <w:lang w:eastAsia="ru-RU"/>
              </w:rPr>
              <w:t>Національної комісії</w:t>
            </w:r>
            <w:r w:rsidRPr="00417139">
              <w:rPr>
                <w:rFonts w:ascii="Times New Roman" w:eastAsia="Times New Roman" w:hAnsi="Times New Roman" w:cs="Times New Roman"/>
                <w:lang w:eastAsia="ru-RU"/>
              </w:rPr>
              <w:t xml:space="preserve">, що </w:t>
            </w:r>
            <w:r w:rsidRPr="00417139">
              <w:rPr>
                <w:rFonts w:ascii="Times New Roman" w:eastAsia="Times New Roman" w:hAnsi="Times New Roman" w:cs="Times New Roman"/>
                <w:iCs/>
                <w:lang w:eastAsia="ru-RU"/>
              </w:rPr>
              <w:t>здійснює державне регулювання</w:t>
            </w:r>
            <w:r w:rsidRPr="00417139">
              <w:rPr>
                <w:rFonts w:ascii="Times New Roman" w:eastAsia="Times New Roman" w:hAnsi="Times New Roman" w:cs="Times New Roman"/>
                <w:lang w:eastAsia="ru-RU"/>
              </w:rPr>
              <w:t xml:space="preserve"> у </w:t>
            </w:r>
            <w:r w:rsidRPr="00417139">
              <w:rPr>
                <w:rFonts w:ascii="Times New Roman" w:eastAsia="Times New Roman" w:hAnsi="Times New Roman" w:cs="Times New Roman"/>
                <w:iCs/>
                <w:lang w:eastAsia="ru-RU"/>
              </w:rPr>
              <w:t>сферах електронних комунікацій</w:t>
            </w:r>
            <w:r w:rsidRPr="00417139">
              <w:rPr>
                <w:rFonts w:ascii="Times New Roman" w:eastAsia="Times New Roman" w:hAnsi="Times New Roman" w:cs="Times New Roman"/>
                <w:lang w:eastAsia="ru-RU"/>
              </w:rPr>
              <w:t xml:space="preserve">, </w:t>
            </w:r>
            <w:r w:rsidRPr="00417139">
              <w:rPr>
                <w:rFonts w:ascii="Times New Roman" w:eastAsia="Times New Roman" w:hAnsi="Times New Roman" w:cs="Times New Roman"/>
                <w:iCs/>
                <w:lang w:eastAsia="ru-RU"/>
              </w:rPr>
              <w:t>радіочастотного спектра</w:t>
            </w:r>
            <w:r w:rsidRPr="00417139">
              <w:rPr>
                <w:rFonts w:ascii="Times New Roman" w:eastAsia="Times New Roman" w:hAnsi="Times New Roman" w:cs="Times New Roman"/>
                <w:lang w:eastAsia="ru-RU"/>
              </w:rPr>
              <w:t xml:space="preserve"> та </w:t>
            </w:r>
            <w:r w:rsidRPr="00417139">
              <w:rPr>
                <w:rFonts w:ascii="Times New Roman" w:eastAsia="Times New Roman" w:hAnsi="Times New Roman" w:cs="Times New Roman"/>
                <w:iCs/>
                <w:lang w:eastAsia="ru-RU"/>
              </w:rPr>
              <w:t>надання послуг поштового зв’язку</w:t>
            </w:r>
            <w:r w:rsidRPr="00417139">
              <w:rPr>
                <w:rFonts w:ascii="Times New Roman" w:eastAsia="Times New Roman" w:hAnsi="Times New Roman" w:cs="Times New Roman"/>
                <w:bCs/>
                <w:lang w:eastAsia="ru-RU"/>
              </w:rPr>
              <w:t>, які засвідчують внесення Учасника до Реєстру операторів, провайдерів телекомунікацій.</w:t>
            </w:r>
          </w:p>
        </w:tc>
      </w:tr>
      <w:tr w:rsidR="00F97088" w:rsidRPr="00417139" w:rsidTr="008155B6">
        <w:trPr>
          <w:trHeight w:val="798"/>
        </w:trPr>
        <w:tc>
          <w:tcPr>
            <w:tcW w:w="3086" w:type="dxa"/>
            <w:vMerge/>
            <w:vAlign w:val="center"/>
          </w:tcPr>
          <w:p w:rsidR="00F97088" w:rsidRPr="00417139" w:rsidRDefault="00F97088" w:rsidP="008155B6">
            <w:pPr>
              <w:widowControl w:val="0"/>
              <w:rPr>
                <w:rFonts w:ascii="Times New Roman" w:eastAsia="Times New Roman" w:hAnsi="Times New Roman" w:cs="Times New Roman"/>
                <w:bCs/>
                <w:sz w:val="24"/>
                <w:szCs w:val="24"/>
                <w:lang w:eastAsia="ru-RU"/>
              </w:rPr>
            </w:pPr>
          </w:p>
        </w:tc>
        <w:tc>
          <w:tcPr>
            <w:tcW w:w="6837" w:type="dxa"/>
          </w:tcPr>
          <w:p w:rsidR="00F97088" w:rsidRPr="00417139" w:rsidRDefault="00F97088" w:rsidP="00F97088">
            <w:pPr>
              <w:numPr>
                <w:ilvl w:val="1"/>
                <w:numId w:val="4"/>
              </w:numPr>
              <w:tabs>
                <w:tab w:val="left" w:pos="492"/>
              </w:tabs>
              <w:ind w:left="0" w:firstLine="0"/>
              <w:jc w:val="both"/>
              <w:rPr>
                <w:rFonts w:ascii="Times New Roman" w:eastAsia="Times New Roman" w:hAnsi="Times New Roman" w:cs="Times New Roman"/>
                <w:lang w:eastAsia="ru-RU"/>
              </w:rPr>
            </w:pPr>
            <w:r w:rsidRPr="00417139">
              <w:rPr>
                <w:rFonts w:ascii="Times New Roman" w:eastAsia="Times New Roman" w:hAnsi="Times New Roman" w:cs="Times New Roman"/>
                <w:lang w:eastAsia="ru-RU"/>
              </w:rPr>
              <w:t>Скан-копія дійсного Атестата відповідності комплексної системи захисту інформації (КСЗІ) інформаційно-телекомунікаційної системи, зареєстрованого Адміністрацією Державної служби спеціального зв’язку та захисту інформації України.</w:t>
            </w:r>
          </w:p>
        </w:tc>
      </w:tr>
      <w:tr w:rsidR="00F97088" w:rsidRPr="00417139" w:rsidTr="008155B6">
        <w:trPr>
          <w:trHeight w:val="770"/>
        </w:trPr>
        <w:tc>
          <w:tcPr>
            <w:tcW w:w="3086" w:type="dxa"/>
            <w:vMerge/>
            <w:vAlign w:val="center"/>
          </w:tcPr>
          <w:p w:rsidR="00F97088" w:rsidRPr="00417139" w:rsidRDefault="00F97088" w:rsidP="008155B6">
            <w:pPr>
              <w:widowControl w:val="0"/>
              <w:rPr>
                <w:rFonts w:ascii="Times New Roman" w:eastAsia="Times New Roman" w:hAnsi="Times New Roman" w:cs="Times New Roman"/>
                <w:bCs/>
                <w:sz w:val="24"/>
                <w:szCs w:val="24"/>
                <w:lang w:eastAsia="ru-RU"/>
              </w:rPr>
            </w:pPr>
          </w:p>
        </w:tc>
        <w:tc>
          <w:tcPr>
            <w:tcW w:w="6837" w:type="dxa"/>
          </w:tcPr>
          <w:p w:rsidR="00F97088" w:rsidRPr="00417139" w:rsidRDefault="00F97088" w:rsidP="008155B6">
            <w:pPr>
              <w:spacing w:line="276" w:lineRule="auto"/>
              <w:contextualSpacing/>
              <w:jc w:val="both"/>
              <w:rPr>
                <w:rFonts w:ascii="Times New Roman" w:eastAsia="Times New Roman" w:hAnsi="Times New Roman" w:cs="Times New Roman"/>
                <w:color w:val="000000"/>
              </w:rPr>
            </w:pPr>
            <w:r w:rsidRPr="00417139">
              <w:rPr>
                <w:rFonts w:ascii="Times New Roman" w:eastAsia="Times New Roman" w:hAnsi="Times New Roman" w:cs="Times New Roman"/>
                <w:color w:val="000000"/>
              </w:rPr>
              <w:t xml:space="preserve">1.5. Гарантійний лист на фірмовому бланку Учасника (за наявності) про наявність власної </w:t>
            </w:r>
            <w:r w:rsidRPr="00417139">
              <w:rPr>
                <w:rFonts w:ascii="Times New Roman" w:hAnsi="Times New Roman"/>
              </w:rPr>
              <w:t xml:space="preserve">волоконно-оптичні лінії зв'язку </w:t>
            </w:r>
            <w:r w:rsidRPr="00417139">
              <w:rPr>
                <w:rFonts w:ascii="Times New Roman" w:eastAsia="Times New Roman" w:hAnsi="Times New Roman" w:cs="Times New Roman"/>
                <w:color w:val="000000"/>
              </w:rPr>
              <w:t>прокладеної в</w:t>
            </w:r>
            <w:r w:rsidRPr="00417139">
              <w:rPr>
                <w:rFonts w:ascii="Times New Roman" w:hAnsi="Times New Roman"/>
              </w:rPr>
              <w:t xml:space="preserve"> кабельній каналізації електрозв’язку до будівлі за адресою</w:t>
            </w:r>
            <w:r w:rsidRPr="00417139">
              <w:rPr>
                <w:rFonts w:ascii="Times New Roman" w:eastAsia="Times New Roman" w:hAnsi="Times New Roman" w:cs="Times New Roman"/>
                <w:color w:val="000000"/>
              </w:rPr>
              <w:t xml:space="preserve"> Замовника: </w:t>
            </w:r>
            <w:r w:rsidRPr="00417139">
              <w:rPr>
                <w:rFonts w:ascii="Times New Roman" w:hAnsi="Times New Roman" w:cs="Times New Roman"/>
              </w:rPr>
              <w:t>м. Київ, пров. Новопечерський 3, корп.2.</w:t>
            </w:r>
            <w:r w:rsidRPr="00417139">
              <w:rPr>
                <w:rFonts w:ascii="Times New Roman" w:eastAsia="Times New Roman" w:hAnsi="Times New Roman" w:cs="Times New Roman"/>
                <w:color w:val="000000"/>
              </w:rPr>
              <w:t xml:space="preserve">, та оригінали або належним чином засвідчені копії проектної документації / документів </w:t>
            </w:r>
            <w:r w:rsidRPr="00417139">
              <w:rPr>
                <w:rFonts w:ascii="Times New Roman" w:hAnsi="Times New Roman"/>
              </w:rPr>
              <w:t>(картограми прокладки кабелю, акту опосвідчення</w:t>
            </w:r>
            <w:r w:rsidRPr="00F97088">
              <w:rPr>
                <w:rFonts w:ascii="Times New Roman" w:hAnsi="Times New Roman"/>
              </w:rPr>
              <w:t xml:space="preserve"> </w:t>
            </w:r>
            <w:r>
              <w:rPr>
                <w:rFonts w:ascii="Times New Roman" w:hAnsi="Times New Roman"/>
              </w:rPr>
              <w:t>кабелю</w:t>
            </w:r>
            <w:r w:rsidRPr="00417139">
              <w:rPr>
                <w:rFonts w:ascii="Times New Roman" w:hAnsi="Times New Roman"/>
              </w:rPr>
              <w:t>)</w:t>
            </w:r>
            <w:r w:rsidRPr="00417139">
              <w:rPr>
                <w:rFonts w:ascii="Times New Roman" w:eastAsia="Times New Roman" w:hAnsi="Times New Roman" w:cs="Times New Roman"/>
                <w:color w:val="000000"/>
              </w:rPr>
              <w:t>, що підтверджують наявність власного оптичного кабелю зв’язку за зазначеною адресою.</w:t>
            </w:r>
          </w:p>
        </w:tc>
      </w:tr>
      <w:tr w:rsidR="00F97088" w:rsidRPr="00417139" w:rsidTr="008155B6">
        <w:trPr>
          <w:trHeight w:val="909"/>
        </w:trPr>
        <w:tc>
          <w:tcPr>
            <w:tcW w:w="3086" w:type="dxa"/>
            <w:vMerge w:val="restart"/>
            <w:vAlign w:val="center"/>
          </w:tcPr>
          <w:p w:rsidR="00F97088" w:rsidRPr="00417139" w:rsidRDefault="00F97088" w:rsidP="00F97088">
            <w:pPr>
              <w:widowControl w:val="0"/>
              <w:numPr>
                <w:ilvl w:val="0"/>
                <w:numId w:val="3"/>
              </w:numPr>
              <w:tabs>
                <w:tab w:val="left" w:pos="322"/>
              </w:tabs>
              <w:ind w:left="0" w:firstLine="0"/>
              <w:rPr>
                <w:rFonts w:ascii="Times New Roman" w:eastAsia="Times New Roman" w:hAnsi="Times New Roman" w:cs="Times New Roman"/>
                <w:b/>
                <w:bCs/>
                <w:lang w:eastAsia="ru-RU"/>
              </w:rPr>
            </w:pPr>
            <w:r w:rsidRPr="00417139">
              <w:rPr>
                <w:rFonts w:ascii="Times New Roman" w:eastAsia="Times New Roman" w:hAnsi="Times New Roman" w:cs="Times New Roman"/>
                <w:b/>
                <w:bCs/>
                <w:lang w:eastAsia="ru-RU"/>
              </w:rPr>
              <w:t>Наявність працівників відповідної кваліфікації, які мають необхідні знання та досвід:</w:t>
            </w:r>
          </w:p>
        </w:tc>
        <w:tc>
          <w:tcPr>
            <w:tcW w:w="6837" w:type="dxa"/>
          </w:tcPr>
          <w:p w:rsidR="00F97088" w:rsidRPr="00417139" w:rsidRDefault="00F97088" w:rsidP="00F97088">
            <w:pPr>
              <w:widowControl w:val="0"/>
              <w:numPr>
                <w:ilvl w:val="1"/>
                <w:numId w:val="3"/>
              </w:numPr>
              <w:tabs>
                <w:tab w:val="left" w:pos="492"/>
              </w:tabs>
              <w:ind w:left="0" w:firstLine="0"/>
              <w:jc w:val="both"/>
              <w:rPr>
                <w:rFonts w:ascii="Times New Roman" w:eastAsia="Times New Roman" w:hAnsi="Times New Roman" w:cs="Times New Roman"/>
                <w:lang w:eastAsia="ru-RU"/>
              </w:rPr>
            </w:pPr>
            <w:r w:rsidRPr="00417139">
              <w:rPr>
                <w:rFonts w:ascii="Times New Roman" w:hAnsi="Times New Roman" w:cs="Times New Roman"/>
                <w:bCs/>
                <w:iCs/>
              </w:rPr>
              <w:t>Довідка про наявність працівників відповідної кваліфікації, які мають необхідні знання та досвід з виробництва/поставки аналогічних товарів (у довідці вказати ПІП працівників, освіту, посаду, досвід роботи).</w:t>
            </w:r>
          </w:p>
        </w:tc>
      </w:tr>
      <w:tr w:rsidR="00F97088" w:rsidRPr="00417139" w:rsidTr="008155B6">
        <w:trPr>
          <w:trHeight w:val="1423"/>
        </w:trPr>
        <w:tc>
          <w:tcPr>
            <w:tcW w:w="3086" w:type="dxa"/>
            <w:vMerge/>
            <w:vAlign w:val="center"/>
          </w:tcPr>
          <w:p w:rsidR="00F97088" w:rsidRPr="00417139" w:rsidRDefault="00F97088" w:rsidP="008155B6">
            <w:pPr>
              <w:widowControl w:val="0"/>
              <w:rPr>
                <w:rFonts w:ascii="Times New Roman" w:eastAsia="Times New Roman" w:hAnsi="Times New Roman" w:cs="Times New Roman"/>
                <w:b/>
                <w:bCs/>
                <w:lang w:eastAsia="ru-RU"/>
              </w:rPr>
            </w:pPr>
          </w:p>
        </w:tc>
        <w:tc>
          <w:tcPr>
            <w:tcW w:w="6837" w:type="dxa"/>
          </w:tcPr>
          <w:p w:rsidR="00F97088" w:rsidRPr="00417139" w:rsidRDefault="00F97088" w:rsidP="00F97088">
            <w:pPr>
              <w:numPr>
                <w:ilvl w:val="1"/>
                <w:numId w:val="3"/>
              </w:numPr>
              <w:tabs>
                <w:tab w:val="num" w:pos="494"/>
                <w:tab w:val="left" w:pos="777"/>
              </w:tabs>
              <w:ind w:left="0" w:firstLine="0"/>
              <w:jc w:val="both"/>
              <w:rPr>
                <w:rFonts w:ascii="Times New Roman" w:eastAsia="Arial" w:hAnsi="Times New Roman" w:cs="Times New Roman"/>
                <w:lang w:eastAsia="ru-RU"/>
              </w:rPr>
            </w:pPr>
            <w:r w:rsidRPr="00417139">
              <w:rPr>
                <w:rFonts w:ascii="Times New Roman" w:hAnsi="Times New Roman" w:cs="Times New Roman"/>
                <w:bCs/>
                <w:iCs/>
              </w:rPr>
              <w:t>Довідка у довільній формі, яка засвідчує наявність працівників відповідної кваліфікації, які мають необхідні знання та досвід, для виконання умов договору, яка повинна включати в себе наступну інформацію:</w:t>
            </w:r>
          </w:p>
          <w:p w:rsidR="00F97088" w:rsidRPr="00417139" w:rsidRDefault="00F97088" w:rsidP="00F97088">
            <w:pPr>
              <w:pStyle w:val="a7"/>
              <w:numPr>
                <w:ilvl w:val="2"/>
                <w:numId w:val="3"/>
              </w:numPr>
              <w:tabs>
                <w:tab w:val="left" w:pos="208"/>
                <w:tab w:val="left" w:pos="574"/>
              </w:tabs>
              <w:jc w:val="both"/>
              <w:rPr>
                <w:rFonts w:ascii="Times New Roman" w:eastAsia="Arial" w:hAnsi="Times New Roman" w:cs="Times New Roman"/>
                <w:lang w:eastAsia="ru-RU"/>
              </w:rPr>
            </w:pPr>
            <w:r w:rsidRPr="00417139">
              <w:rPr>
                <w:rFonts w:ascii="Times New Roman" w:hAnsi="Times New Roman" w:cs="Times New Roman"/>
                <w:bCs/>
                <w:iCs/>
              </w:rPr>
              <w:t xml:space="preserve">наявність не менше 3-х </w:t>
            </w:r>
            <w:r>
              <w:rPr>
                <w:rFonts w:ascii="Times New Roman" w:hAnsi="Times New Roman" w:cs="Times New Roman"/>
                <w:bCs/>
                <w:iCs/>
              </w:rPr>
              <w:t>працівників</w:t>
            </w:r>
            <w:r w:rsidRPr="00417139">
              <w:rPr>
                <w:rFonts w:ascii="Times New Roman" w:hAnsi="Times New Roman" w:cs="Times New Roman"/>
                <w:bCs/>
                <w:iCs/>
              </w:rPr>
              <w:t xml:space="preserve"> з технічної експлуатації ВОЛЗ (волоконно-оптичних ліній зв’язку);</w:t>
            </w:r>
          </w:p>
          <w:p w:rsidR="00F97088" w:rsidRPr="00417139" w:rsidRDefault="00F97088" w:rsidP="00F97088">
            <w:pPr>
              <w:pStyle w:val="a7"/>
              <w:numPr>
                <w:ilvl w:val="2"/>
                <w:numId w:val="3"/>
              </w:numPr>
              <w:tabs>
                <w:tab w:val="left" w:pos="208"/>
                <w:tab w:val="left" w:pos="574"/>
              </w:tabs>
              <w:jc w:val="both"/>
              <w:rPr>
                <w:rFonts w:ascii="Times New Roman" w:eastAsia="Arial" w:hAnsi="Times New Roman" w:cs="Times New Roman"/>
                <w:lang w:eastAsia="ru-RU"/>
              </w:rPr>
            </w:pPr>
            <w:r w:rsidRPr="00417139">
              <w:rPr>
                <w:rFonts w:ascii="Times New Roman" w:hAnsi="Times New Roman" w:cs="Times New Roman"/>
                <w:bCs/>
                <w:iCs/>
              </w:rPr>
              <w:t xml:space="preserve">наявність не менше 3-х </w:t>
            </w:r>
            <w:r>
              <w:rPr>
                <w:rFonts w:ascii="Times New Roman" w:hAnsi="Times New Roman" w:cs="Times New Roman"/>
                <w:bCs/>
                <w:iCs/>
              </w:rPr>
              <w:t>працівників</w:t>
            </w:r>
            <w:r w:rsidRPr="00417139">
              <w:rPr>
                <w:rFonts w:ascii="Times New Roman" w:hAnsi="Times New Roman" w:cs="Times New Roman"/>
                <w:bCs/>
                <w:iCs/>
              </w:rPr>
              <w:t xml:space="preserve"> з кібербезпеки та/або технічного захисту інформації та/або інформаційної безпеки;</w:t>
            </w:r>
          </w:p>
          <w:p w:rsidR="00F97088" w:rsidRPr="00417139" w:rsidRDefault="00F97088" w:rsidP="00F97088">
            <w:pPr>
              <w:pStyle w:val="a7"/>
              <w:numPr>
                <w:ilvl w:val="2"/>
                <w:numId w:val="3"/>
              </w:numPr>
              <w:tabs>
                <w:tab w:val="left" w:pos="208"/>
                <w:tab w:val="left" w:pos="574"/>
              </w:tabs>
              <w:jc w:val="both"/>
              <w:rPr>
                <w:rFonts w:ascii="Times New Roman" w:eastAsia="Arial" w:hAnsi="Times New Roman" w:cs="Times New Roman"/>
                <w:lang w:eastAsia="ru-RU"/>
              </w:rPr>
            </w:pPr>
            <w:r w:rsidRPr="00417139">
              <w:rPr>
                <w:rFonts w:ascii="Times New Roman" w:hAnsi="Times New Roman" w:cs="Times New Roman"/>
                <w:bCs/>
                <w:iCs/>
              </w:rPr>
              <w:t>наявність не менше 2-х аварійно-відновлювальних бригад, що укомплектовані матеріально-технічною базою;</w:t>
            </w:r>
          </w:p>
          <w:p w:rsidR="00F97088" w:rsidRPr="00517268" w:rsidRDefault="00F97088" w:rsidP="008155B6">
            <w:pPr>
              <w:pStyle w:val="a7"/>
              <w:numPr>
                <w:ilvl w:val="2"/>
                <w:numId w:val="3"/>
              </w:numPr>
              <w:tabs>
                <w:tab w:val="left" w:pos="208"/>
                <w:tab w:val="left" w:pos="574"/>
              </w:tabs>
              <w:jc w:val="both"/>
              <w:rPr>
                <w:rFonts w:ascii="Times New Roman" w:eastAsia="Arial" w:hAnsi="Times New Roman" w:cs="Times New Roman"/>
                <w:lang w:eastAsia="ru-RU"/>
              </w:rPr>
            </w:pPr>
            <w:r w:rsidRPr="00417139">
              <w:rPr>
                <w:rFonts w:ascii="Times New Roman" w:hAnsi="Times New Roman" w:cs="Times New Roman"/>
                <w:bCs/>
                <w:iCs/>
              </w:rPr>
              <w:t>Для пунктів  п.2.2.1 па п.2.2.2 надати відповідні сертифікати про навчання</w:t>
            </w:r>
            <w:r>
              <w:rPr>
                <w:rFonts w:ascii="Times New Roman" w:hAnsi="Times New Roman" w:cs="Times New Roman"/>
                <w:bCs/>
                <w:iCs/>
              </w:rPr>
              <w:t xml:space="preserve"> працівників, </w:t>
            </w:r>
            <w:r w:rsidRPr="00BE2584">
              <w:rPr>
                <w:rFonts w:ascii="Times New Roman" w:hAnsi="Times New Roman"/>
                <w:color w:val="000000"/>
              </w:rPr>
              <w:t xml:space="preserve">а також копії документів на підтвердження трудових відносин (трудовий договір або </w:t>
            </w:r>
            <w:r w:rsidRPr="00BE2584">
              <w:rPr>
                <w:rFonts w:ascii="Times New Roman" w:hAnsi="Times New Roman"/>
                <w:color w:val="000000"/>
              </w:rPr>
              <w:lastRenderedPageBreak/>
              <w:t xml:space="preserve">копія трудової книжки або копія наказу на призначення) з цими </w:t>
            </w:r>
            <w:r>
              <w:rPr>
                <w:rFonts w:ascii="Times New Roman" w:hAnsi="Times New Roman" w:cs="Times New Roman"/>
                <w:bCs/>
                <w:iCs/>
              </w:rPr>
              <w:t>працівниками</w:t>
            </w:r>
            <w:r w:rsidRPr="00BE2584">
              <w:rPr>
                <w:rFonts w:ascii="Times New Roman" w:hAnsi="Times New Roman"/>
                <w:color w:val="000000"/>
              </w:rPr>
              <w:t>.</w:t>
            </w:r>
          </w:p>
        </w:tc>
      </w:tr>
      <w:tr w:rsidR="00F97088" w:rsidRPr="00417139" w:rsidTr="008155B6">
        <w:tc>
          <w:tcPr>
            <w:tcW w:w="3086" w:type="dxa"/>
            <w:vMerge w:val="restart"/>
            <w:vAlign w:val="center"/>
          </w:tcPr>
          <w:p w:rsidR="00F97088" w:rsidRPr="00417139" w:rsidRDefault="00F97088" w:rsidP="00F97088">
            <w:pPr>
              <w:widowControl w:val="0"/>
              <w:numPr>
                <w:ilvl w:val="0"/>
                <w:numId w:val="3"/>
              </w:numPr>
              <w:tabs>
                <w:tab w:val="left" w:pos="347"/>
              </w:tabs>
              <w:ind w:left="0" w:firstLine="0"/>
              <w:rPr>
                <w:rFonts w:ascii="Times New Roman" w:eastAsia="Times New Roman" w:hAnsi="Times New Roman" w:cs="Times New Roman"/>
                <w:b/>
                <w:bCs/>
                <w:lang w:eastAsia="ru-RU"/>
              </w:rPr>
            </w:pPr>
            <w:r w:rsidRPr="00417139">
              <w:rPr>
                <w:rFonts w:ascii="Times New Roman" w:eastAsia="Times New Roman" w:hAnsi="Times New Roman" w:cs="Times New Roman"/>
                <w:b/>
                <w:bCs/>
                <w:lang w:eastAsia="ru-RU"/>
              </w:rPr>
              <w:lastRenderedPageBreak/>
              <w:t>Наявність документально підтвердженого досвіду виконання аналогічного за предметом закупівлі договору:</w:t>
            </w:r>
          </w:p>
        </w:tc>
        <w:tc>
          <w:tcPr>
            <w:tcW w:w="6837" w:type="dxa"/>
          </w:tcPr>
          <w:p w:rsidR="00F97088" w:rsidRPr="00417139" w:rsidRDefault="00F97088" w:rsidP="00F97088">
            <w:pPr>
              <w:numPr>
                <w:ilvl w:val="1"/>
                <w:numId w:val="3"/>
              </w:numPr>
              <w:tabs>
                <w:tab w:val="num" w:pos="494"/>
                <w:tab w:val="left" w:pos="636"/>
              </w:tabs>
              <w:ind w:left="0" w:firstLine="0"/>
              <w:jc w:val="both"/>
              <w:rPr>
                <w:rFonts w:ascii="Times New Roman" w:eastAsia="Times New Roman" w:hAnsi="Times New Roman" w:cs="Times New Roman"/>
                <w:bCs/>
                <w:lang w:eastAsia="ru-RU"/>
              </w:rPr>
            </w:pPr>
            <w:r w:rsidRPr="00417139">
              <w:rPr>
                <w:rFonts w:ascii="Times New Roman" w:eastAsia="Times New Roman" w:hAnsi="Times New Roman" w:cs="Times New Roman"/>
                <w:bCs/>
                <w:lang w:eastAsia="ru-RU"/>
              </w:rPr>
              <w:t xml:space="preserve">Довідка, складена у довільній формі, </w:t>
            </w:r>
            <w:r w:rsidRPr="00417139">
              <w:rPr>
                <w:rFonts w:ascii="Times New Roman" w:eastAsia="Times New Roman" w:hAnsi="Times New Roman" w:cs="Times New Roman"/>
                <w:color w:val="000000"/>
                <w:lang w:eastAsia="ru-RU"/>
              </w:rPr>
              <w:t xml:space="preserve">яка містить інформацію </w:t>
            </w:r>
            <w:r w:rsidRPr="00417139">
              <w:rPr>
                <w:rFonts w:ascii="Times New Roman" w:eastAsia="Times New Roman" w:hAnsi="Times New Roman" w:cs="Times New Roman"/>
                <w:bCs/>
                <w:lang w:eastAsia="ru-RU"/>
              </w:rPr>
              <w:t xml:space="preserve">про виконання одного аналогічного за предметом закупівлі договору (а саме: </w:t>
            </w:r>
            <w:r w:rsidRPr="00417139">
              <w:rPr>
                <w:rFonts w:ascii="Times New Roman" w:eastAsia="Times New Roman" w:hAnsi="Times New Roman" w:cs="Times New Roman"/>
                <w:bCs/>
              </w:rPr>
              <w:t>Послуги з підключення до захищеної мережі Інтернет</w:t>
            </w:r>
            <w:r w:rsidRPr="00417139">
              <w:rPr>
                <w:rFonts w:ascii="Times New Roman" w:eastAsia="Times New Roman" w:hAnsi="Times New Roman" w:cs="Times New Roman"/>
                <w:bCs/>
                <w:lang w:eastAsia="ru-RU"/>
              </w:rPr>
              <w:t xml:space="preserve">) за період </w:t>
            </w:r>
            <w:r>
              <w:rPr>
                <w:rFonts w:ascii="Times New Roman" w:eastAsia="Times New Roman" w:hAnsi="Times New Roman" w:cs="Times New Roman"/>
                <w:bCs/>
                <w:lang w:eastAsia="ru-RU"/>
              </w:rPr>
              <w:t>2021</w:t>
            </w:r>
            <w:r w:rsidRPr="00417139">
              <w:rPr>
                <w:rFonts w:ascii="Times New Roman" w:eastAsia="Times New Roman" w:hAnsi="Times New Roman" w:cs="Times New Roman"/>
                <w:bCs/>
                <w:lang w:eastAsia="ru-RU"/>
              </w:rPr>
              <w:t xml:space="preserve"> або 2022 або 2023 роки.</w:t>
            </w:r>
          </w:p>
        </w:tc>
      </w:tr>
      <w:tr w:rsidR="00F97088" w:rsidRPr="00417139" w:rsidTr="008155B6">
        <w:tc>
          <w:tcPr>
            <w:tcW w:w="3086" w:type="dxa"/>
            <w:vMerge/>
            <w:vAlign w:val="center"/>
          </w:tcPr>
          <w:p w:rsidR="00F97088" w:rsidRPr="00417139" w:rsidRDefault="00F97088" w:rsidP="008155B6">
            <w:pPr>
              <w:widowControl w:val="0"/>
              <w:rPr>
                <w:rFonts w:ascii="Times New Roman" w:eastAsia="Times New Roman" w:hAnsi="Times New Roman" w:cs="Times New Roman"/>
                <w:bCs/>
                <w:sz w:val="24"/>
                <w:szCs w:val="24"/>
                <w:lang w:eastAsia="ru-RU"/>
              </w:rPr>
            </w:pPr>
          </w:p>
        </w:tc>
        <w:tc>
          <w:tcPr>
            <w:tcW w:w="6837" w:type="dxa"/>
          </w:tcPr>
          <w:p w:rsidR="00F97088" w:rsidRPr="00417139" w:rsidRDefault="00F97088" w:rsidP="00F97088">
            <w:pPr>
              <w:numPr>
                <w:ilvl w:val="1"/>
                <w:numId w:val="3"/>
              </w:numPr>
              <w:tabs>
                <w:tab w:val="num" w:pos="215"/>
                <w:tab w:val="left" w:pos="492"/>
              </w:tabs>
              <w:ind w:left="0" w:firstLine="0"/>
              <w:jc w:val="both"/>
              <w:rPr>
                <w:rFonts w:ascii="Times New Roman" w:eastAsia="Times New Roman" w:hAnsi="Times New Roman" w:cs="Times New Roman"/>
                <w:bCs/>
                <w:lang w:eastAsia="ru-RU"/>
              </w:rPr>
            </w:pPr>
            <w:r w:rsidRPr="00417139">
              <w:rPr>
                <w:rFonts w:ascii="Times New Roman" w:eastAsia="Times New Roman" w:hAnsi="Times New Roman" w:cs="Times New Roman"/>
                <w:color w:val="000000"/>
                <w:lang w:eastAsia="ru-RU"/>
              </w:rPr>
              <w:t>Скан-копія договору (з усіма додатками та невід’ємними частинами), зазначеного у довідці, передбаченій пунктом 3.1.</w:t>
            </w:r>
          </w:p>
        </w:tc>
      </w:tr>
      <w:tr w:rsidR="00F97088" w:rsidRPr="00417139" w:rsidTr="008155B6">
        <w:tc>
          <w:tcPr>
            <w:tcW w:w="3086" w:type="dxa"/>
            <w:vMerge/>
            <w:vAlign w:val="center"/>
          </w:tcPr>
          <w:p w:rsidR="00F97088" w:rsidRPr="00417139" w:rsidRDefault="00F97088" w:rsidP="008155B6">
            <w:pPr>
              <w:widowControl w:val="0"/>
              <w:rPr>
                <w:rFonts w:ascii="Times New Roman" w:eastAsia="Times New Roman" w:hAnsi="Times New Roman" w:cs="Times New Roman"/>
                <w:bCs/>
                <w:sz w:val="24"/>
                <w:szCs w:val="24"/>
                <w:lang w:eastAsia="ru-RU"/>
              </w:rPr>
            </w:pPr>
          </w:p>
        </w:tc>
        <w:tc>
          <w:tcPr>
            <w:tcW w:w="6837" w:type="dxa"/>
          </w:tcPr>
          <w:p w:rsidR="00F97088" w:rsidRPr="00417139" w:rsidRDefault="00F97088" w:rsidP="00F97088">
            <w:pPr>
              <w:numPr>
                <w:ilvl w:val="1"/>
                <w:numId w:val="3"/>
              </w:numPr>
              <w:tabs>
                <w:tab w:val="num" w:pos="215"/>
                <w:tab w:val="left" w:pos="492"/>
              </w:tabs>
              <w:ind w:left="0" w:firstLine="0"/>
              <w:jc w:val="both"/>
              <w:rPr>
                <w:rFonts w:ascii="Times New Roman" w:eastAsia="Times New Roman" w:hAnsi="Times New Roman" w:cs="Times New Roman"/>
                <w:bCs/>
                <w:lang w:eastAsia="ru-RU"/>
              </w:rPr>
            </w:pPr>
            <w:r w:rsidRPr="00417139">
              <w:rPr>
                <w:rFonts w:ascii="Times New Roman" w:eastAsia="Times New Roman" w:hAnsi="Times New Roman" w:cs="Times New Roman"/>
                <w:color w:val="000000"/>
                <w:lang w:eastAsia="ru-RU"/>
              </w:rPr>
              <w:t xml:space="preserve">Скан-копії </w:t>
            </w:r>
            <w:r w:rsidRPr="00417139">
              <w:rPr>
                <w:rFonts w:ascii="Times New Roman" w:eastAsia="Times" w:hAnsi="Times New Roman" w:cs="Times New Roman"/>
                <w:lang w:eastAsia="ru-RU"/>
              </w:rPr>
              <w:t>видаткових накладних або актів наданих послуг, які підтверджують виконання договору</w:t>
            </w:r>
            <w:r w:rsidRPr="00417139">
              <w:rPr>
                <w:rFonts w:ascii="Times New Roman" w:eastAsia="Times New Roman" w:hAnsi="Times New Roman" w:cs="Times New Roman"/>
                <w:color w:val="000000"/>
                <w:lang w:eastAsia="ru-RU"/>
              </w:rPr>
              <w:t>, зазначеного у довідці, передбаченій пунктом 3.1.</w:t>
            </w:r>
          </w:p>
        </w:tc>
      </w:tr>
    </w:tbl>
    <w:p w:rsidR="00F97088" w:rsidRPr="00417139" w:rsidRDefault="00F97088" w:rsidP="00F97088">
      <w:pPr>
        <w:widowControl w:val="0"/>
        <w:tabs>
          <w:tab w:val="left" w:pos="1080"/>
        </w:tabs>
        <w:spacing w:after="0" w:line="240" w:lineRule="auto"/>
        <w:jc w:val="both"/>
        <w:rPr>
          <w:rFonts w:ascii="Times New Roman" w:hAnsi="Times New Roman" w:cs="Times New Roman"/>
          <w:b/>
        </w:rPr>
      </w:pPr>
    </w:p>
    <w:p w:rsidR="00517268" w:rsidRPr="00DD19D4" w:rsidRDefault="00517268" w:rsidP="00517268">
      <w:pPr>
        <w:widowControl w:val="0"/>
        <w:tabs>
          <w:tab w:val="left" w:pos="1080"/>
        </w:tabs>
        <w:spacing w:after="0" w:line="240" w:lineRule="exact"/>
        <w:ind w:firstLine="426"/>
        <w:jc w:val="both"/>
        <w:rPr>
          <w:rFonts w:ascii="Times New Roman" w:hAnsi="Times New Roman" w:cs="Times New Roman"/>
          <w:i/>
        </w:rPr>
      </w:pPr>
      <w:r w:rsidRPr="00DD19D4">
        <w:rPr>
          <w:rFonts w:ascii="Times New Roman" w:hAnsi="Times New Roman" w:cs="Times New Roman"/>
          <w:i/>
        </w:rPr>
        <w:t>Ціна в договорі може бути абсолютно визначеною (конкретна, чітко визначена сума грошей, яка підлягає сплаті за договором), або ж такою, що підлягає визначенню в майбутньому (відповідно до багатьох факторів, яких саме – залежить від розсуду контрагентів).</w:t>
      </w:r>
    </w:p>
    <w:p w:rsidR="00517268" w:rsidRPr="00DD19D4" w:rsidRDefault="00517268" w:rsidP="00517268">
      <w:pPr>
        <w:widowControl w:val="0"/>
        <w:tabs>
          <w:tab w:val="left" w:pos="1080"/>
        </w:tabs>
        <w:spacing w:after="0" w:line="240" w:lineRule="exact"/>
        <w:ind w:firstLine="426"/>
        <w:jc w:val="both"/>
        <w:rPr>
          <w:rFonts w:ascii="Times New Roman" w:hAnsi="Times New Roman" w:cs="Times New Roman"/>
          <w:i/>
          <w:color w:val="000000"/>
        </w:rPr>
      </w:pPr>
      <w:r w:rsidRPr="00DD19D4">
        <w:rPr>
          <w:rFonts w:ascii="Times New Roman" w:hAnsi="Times New Roman" w:cs="Times New Roman"/>
          <w:i/>
          <w:color w:val="000000"/>
        </w:rPr>
        <w:t xml:space="preserve">У разі надання документів на підтвердження досвіду виконання аналогічного договору, ціна в яких або закреслена, або документи скопійовані без ціни, у </w:t>
      </w:r>
      <w:r>
        <w:rPr>
          <w:rFonts w:ascii="Times New Roman" w:hAnsi="Times New Roman" w:cs="Times New Roman"/>
          <w:i/>
          <w:color w:val="000000"/>
        </w:rPr>
        <w:t>такому випадку учасником пови</w:t>
      </w:r>
      <w:r w:rsidRPr="00DD19D4">
        <w:rPr>
          <w:rFonts w:ascii="Times New Roman" w:hAnsi="Times New Roman" w:cs="Times New Roman"/>
          <w:i/>
          <w:color w:val="000000"/>
        </w:rPr>
        <w:t>н</w:t>
      </w:r>
      <w:r>
        <w:rPr>
          <w:rFonts w:ascii="Times New Roman" w:hAnsi="Times New Roman" w:cs="Times New Roman"/>
          <w:i/>
          <w:color w:val="000000"/>
        </w:rPr>
        <w:t>ні</w:t>
      </w:r>
      <w:r w:rsidRPr="00DD19D4">
        <w:rPr>
          <w:rFonts w:ascii="Times New Roman" w:hAnsi="Times New Roman" w:cs="Times New Roman"/>
          <w:i/>
          <w:color w:val="000000"/>
        </w:rPr>
        <w:t xml:space="preserve"> надати</w:t>
      </w:r>
      <w:r>
        <w:rPr>
          <w:rFonts w:ascii="Times New Roman" w:hAnsi="Times New Roman" w:cs="Times New Roman"/>
          <w:i/>
          <w:color w:val="000000"/>
        </w:rPr>
        <w:t>ся</w:t>
      </w:r>
      <w:r w:rsidRPr="00DD19D4">
        <w:rPr>
          <w:rFonts w:ascii="Times New Roman" w:hAnsi="Times New Roman" w:cs="Times New Roman"/>
          <w:i/>
          <w:color w:val="000000"/>
        </w:rPr>
        <w:t xml:space="preserve">  відповідні </w:t>
      </w:r>
      <w:r w:rsidRPr="00DD19D4">
        <w:rPr>
          <w:rFonts w:ascii="Times New Roman" w:hAnsi="Times New Roman" w:cs="Times New Roman"/>
          <w:b/>
          <w:i/>
          <w:color w:val="000000"/>
        </w:rPr>
        <w:t xml:space="preserve">роз’яснення </w:t>
      </w:r>
      <w:r w:rsidRPr="00DD19D4">
        <w:rPr>
          <w:rFonts w:ascii="Times New Roman" w:hAnsi="Times New Roman" w:cs="Times New Roman"/>
          <w:i/>
          <w:color w:val="000000"/>
        </w:rPr>
        <w:t xml:space="preserve">з  зазначенням  причин ненадання даної інформації. </w:t>
      </w:r>
    </w:p>
    <w:p w:rsidR="00895587" w:rsidRPr="00F97088" w:rsidRDefault="00517268" w:rsidP="00517268">
      <w:r w:rsidRPr="00DD19D4">
        <w:rPr>
          <w:rFonts w:ascii="Times New Roman" w:hAnsi="Times New Roman" w:cs="Times New Roman"/>
          <w:i/>
          <w:color w:val="000000"/>
        </w:rPr>
        <w:t xml:space="preserve">Учасник який не надав відповідні роз‘яснення </w:t>
      </w:r>
      <w:r w:rsidRPr="00DD19D4">
        <w:rPr>
          <w:rFonts w:ascii="Times New Roman" w:hAnsi="Times New Roman" w:cs="Times New Roman"/>
          <w:b/>
          <w:bCs/>
          <w:i/>
          <w:iCs/>
        </w:rPr>
        <w:t xml:space="preserve">вважається таким, що не відповідає </w:t>
      </w:r>
      <w:r w:rsidRPr="00DD19D4">
        <w:rPr>
          <w:rFonts w:ascii="Times New Roman" w:hAnsi="Times New Roman" w:cs="Times New Roman"/>
          <w:bCs/>
          <w:i/>
          <w:iCs/>
        </w:rPr>
        <w:t>встановленим абзацом першим частини третьої статті 22 Закону вимогам до учасника відповідно до законодавства та тендерна пропозиція такого Учасника підлягає відхиленню на підставі абзацу 3 пункту 1 частини 1 статті 31 Закону</w:t>
      </w:r>
    </w:p>
    <w:sectPr w:rsidR="00895587" w:rsidRPr="00F97088" w:rsidSect="00D328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09B" w:rsidRDefault="000B409B" w:rsidP="00D32803">
      <w:pPr>
        <w:spacing w:after="0" w:line="240" w:lineRule="auto"/>
      </w:pPr>
      <w:r>
        <w:separator/>
      </w:r>
    </w:p>
  </w:endnote>
  <w:endnote w:type="continuationSeparator" w:id="0">
    <w:p w:rsidR="000B409B" w:rsidRDefault="000B409B" w:rsidP="00D3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09B" w:rsidRDefault="000B409B" w:rsidP="00D32803">
      <w:pPr>
        <w:spacing w:after="0" w:line="240" w:lineRule="auto"/>
      </w:pPr>
      <w:r>
        <w:separator/>
      </w:r>
    </w:p>
  </w:footnote>
  <w:footnote w:type="continuationSeparator" w:id="0">
    <w:p w:rsidR="000B409B" w:rsidRDefault="000B409B" w:rsidP="00D32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8E0"/>
    <w:multiLevelType w:val="multilevel"/>
    <w:tmpl w:val="58F4EC98"/>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8E0271"/>
    <w:multiLevelType w:val="multilevel"/>
    <w:tmpl w:val="5B1A7478"/>
    <w:lvl w:ilvl="0">
      <w:start w:val="1"/>
      <w:numFmt w:val="decimal"/>
      <w:lvlText w:val="%1."/>
      <w:lvlJc w:val="left"/>
      <w:pPr>
        <w:tabs>
          <w:tab w:val="num" w:pos="817"/>
        </w:tabs>
        <w:ind w:left="817" w:hanging="675"/>
      </w:pPr>
      <w:rPr>
        <w:rFonts w:cs="Times New Roman"/>
        <w:lang w:val="uk-UA"/>
      </w:rPr>
    </w:lvl>
    <w:lvl w:ilvl="1">
      <w:start w:val="1"/>
      <w:numFmt w:val="decimal"/>
      <w:isLgl/>
      <w:lvlText w:val="%1.%2."/>
      <w:lvlJc w:val="left"/>
      <w:pPr>
        <w:tabs>
          <w:tab w:val="num" w:pos="575"/>
        </w:tabs>
        <w:ind w:left="575" w:hanging="360"/>
      </w:pPr>
      <w:rPr>
        <w:rFonts w:cs="Times New Roman"/>
      </w:rPr>
    </w:lvl>
    <w:lvl w:ilvl="2">
      <w:start w:val="1"/>
      <w:numFmt w:val="decimal"/>
      <w:isLgl/>
      <w:lvlText w:val="%1.%2.%3."/>
      <w:lvlJc w:val="left"/>
      <w:pPr>
        <w:tabs>
          <w:tab w:val="num" w:pos="935"/>
        </w:tabs>
        <w:ind w:left="935" w:hanging="720"/>
      </w:pPr>
      <w:rPr>
        <w:rFonts w:cs="Times New Roman"/>
      </w:rPr>
    </w:lvl>
    <w:lvl w:ilvl="3">
      <w:start w:val="1"/>
      <w:numFmt w:val="decimal"/>
      <w:isLgl/>
      <w:lvlText w:val="%1.%2.%3.%4."/>
      <w:lvlJc w:val="left"/>
      <w:pPr>
        <w:tabs>
          <w:tab w:val="num" w:pos="935"/>
        </w:tabs>
        <w:ind w:left="935" w:hanging="720"/>
      </w:pPr>
      <w:rPr>
        <w:rFonts w:cs="Times New Roman"/>
      </w:rPr>
    </w:lvl>
    <w:lvl w:ilvl="4">
      <w:start w:val="1"/>
      <w:numFmt w:val="decimal"/>
      <w:isLgl/>
      <w:lvlText w:val="%1.%2.%3.%4.%5."/>
      <w:lvlJc w:val="left"/>
      <w:pPr>
        <w:tabs>
          <w:tab w:val="num" w:pos="1295"/>
        </w:tabs>
        <w:ind w:left="1295" w:hanging="1080"/>
      </w:pPr>
      <w:rPr>
        <w:rFonts w:cs="Times New Roman"/>
      </w:rPr>
    </w:lvl>
    <w:lvl w:ilvl="5">
      <w:start w:val="1"/>
      <w:numFmt w:val="decimal"/>
      <w:isLgl/>
      <w:lvlText w:val="%1.%2.%3.%4.%5.%6."/>
      <w:lvlJc w:val="left"/>
      <w:pPr>
        <w:tabs>
          <w:tab w:val="num" w:pos="1295"/>
        </w:tabs>
        <w:ind w:left="1295" w:hanging="1080"/>
      </w:pPr>
      <w:rPr>
        <w:rFonts w:cs="Times New Roman"/>
      </w:rPr>
    </w:lvl>
    <w:lvl w:ilvl="6">
      <w:start w:val="1"/>
      <w:numFmt w:val="decimal"/>
      <w:isLgl/>
      <w:lvlText w:val="%1.%2.%3.%4.%5.%6.%7."/>
      <w:lvlJc w:val="left"/>
      <w:pPr>
        <w:tabs>
          <w:tab w:val="num" w:pos="1655"/>
        </w:tabs>
        <w:ind w:left="1655" w:hanging="1440"/>
      </w:pPr>
      <w:rPr>
        <w:rFonts w:cs="Times New Roman"/>
      </w:rPr>
    </w:lvl>
    <w:lvl w:ilvl="7">
      <w:start w:val="1"/>
      <w:numFmt w:val="decimal"/>
      <w:isLgl/>
      <w:lvlText w:val="%1.%2.%3.%4.%5.%6.%7.%8."/>
      <w:lvlJc w:val="left"/>
      <w:pPr>
        <w:tabs>
          <w:tab w:val="num" w:pos="1655"/>
        </w:tabs>
        <w:ind w:left="1655" w:hanging="1440"/>
      </w:pPr>
      <w:rPr>
        <w:rFonts w:cs="Times New Roman"/>
      </w:rPr>
    </w:lvl>
    <w:lvl w:ilvl="8">
      <w:start w:val="1"/>
      <w:numFmt w:val="decimal"/>
      <w:isLgl/>
      <w:lvlText w:val="%1.%2.%3.%4.%5.%6.%7.%8.%9."/>
      <w:lvlJc w:val="left"/>
      <w:pPr>
        <w:tabs>
          <w:tab w:val="num" w:pos="2015"/>
        </w:tabs>
        <w:ind w:left="2015" w:hanging="1800"/>
      </w:pPr>
      <w:rPr>
        <w:rFonts w:cs="Times New Roman"/>
      </w:rPr>
    </w:lvl>
  </w:abstractNum>
  <w:abstractNum w:abstractNumId="2"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24C113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1D"/>
    <w:rsid w:val="0000200E"/>
    <w:rsid w:val="0009629B"/>
    <w:rsid w:val="000B07F9"/>
    <w:rsid w:val="000B409B"/>
    <w:rsid w:val="000D7D62"/>
    <w:rsid w:val="00113D6E"/>
    <w:rsid w:val="00132665"/>
    <w:rsid w:val="00134FCF"/>
    <w:rsid w:val="002403AA"/>
    <w:rsid w:val="00264606"/>
    <w:rsid w:val="00293222"/>
    <w:rsid w:val="00293CF3"/>
    <w:rsid w:val="002A0336"/>
    <w:rsid w:val="002E3161"/>
    <w:rsid w:val="002F7405"/>
    <w:rsid w:val="00323E49"/>
    <w:rsid w:val="003268E8"/>
    <w:rsid w:val="00361322"/>
    <w:rsid w:val="003A0741"/>
    <w:rsid w:val="003B3C05"/>
    <w:rsid w:val="003B4412"/>
    <w:rsid w:val="003F2DFC"/>
    <w:rsid w:val="003F6075"/>
    <w:rsid w:val="00414392"/>
    <w:rsid w:val="00445EE7"/>
    <w:rsid w:val="004A112E"/>
    <w:rsid w:val="00517268"/>
    <w:rsid w:val="00526E03"/>
    <w:rsid w:val="005365C8"/>
    <w:rsid w:val="0056231D"/>
    <w:rsid w:val="00637BC6"/>
    <w:rsid w:val="006755C6"/>
    <w:rsid w:val="00695613"/>
    <w:rsid w:val="006A3A8B"/>
    <w:rsid w:val="006B2971"/>
    <w:rsid w:val="006D0D58"/>
    <w:rsid w:val="00765ACD"/>
    <w:rsid w:val="007731F4"/>
    <w:rsid w:val="00774C3A"/>
    <w:rsid w:val="00776F75"/>
    <w:rsid w:val="0081572D"/>
    <w:rsid w:val="00871497"/>
    <w:rsid w:val="00871E4F"/>
    <w:rsid w:val="00895587"/>
    <w:rsid w:val="008E7A6A"/>
    <w:rsid w:val="008F1783"/>
    <w:rsid w:val="0090266E"/>
    <w:rsid w:val="00960724"/>
    <w:rsid w:val="009F5752"/>
    <w:rsid w:val="00A140B9"/>
    <w:rsid w:val="00A5139D"/>
    <w:rsid w:val="00A62F29"/>
    <w:rsid w:val="00AE716A"/>
    <w:rsid w:val="00B018A8"/>
    <w:rsid w:val="00B2446E"/>
    <w:rsid w:val="00B503F9"/>
    <w:rsid w:val="00BF36F0"/>
    <w:rsid w:val="00C16EC5"/>
    <w:rsid w:val="00C5795A"/>
    <w:rsid w:val="00CD51A5"/>
    <w:rsid w:val="00CF0AA4"/>
    <w:rsid w:val="00D006DA"/>
    <w:rsid w:val="00D10E3F"/>
    <w:rsid w:val="00D32803"/>
    <w:rsid w:val="00DA16DE"/>
    <w:rsid w:val="00DA331F"/>
    <w:rsid w:val="00DB15C0"/>
    <w:rsid w:val="00DD19D4"/>
    <w:rsid w:val="00DE1428"/>
    <w:rsid w:val="00DE2C9D"/>
    <w:rsid w:val="00DF11FE"/>
    <w:rsid w:val="00E15B0A"/>
    <w:rsid w:val="00E403A2"/>
    <w:rsid w:val="00EC5DA3"/>
    <w:rsid w:val="00ED5752"/>
    <w:rsid w:val="00EE14EB"/>
    <w:rsid w:val="00EF756E"/>
    <w:rsid w:val="00F22C8E"/>
    <w:rsid w:val="00F300FD"/>
    <w:rsid w:val="00F702A3"/>
    <w:rsid w:val="00F97088"/>
    <w:rsid w:val="00FA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E00B0-832D-4405-BD49-6900C4FC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56E"/>
    <w:rPr>
      <w:rFonts w:eastAsiaTheme="minorEastAsia"/>
      <w:lang w:val="uk-UA" w:eastAsia="uk-UA"/>
    </w:rPr>
  </w:style>
  <w:style w:type="paragraph" w:styleId="1">
    <w:name w:val="heading 1"/>
    <w:basedOn w:val="a"/>
    <w:link w:val="10"/>
    <w:uiPriority w:val="1"/>
    <w:qFormat/>
    <w:rsid w:val="00765ACD"/>
    <w:pPr>
      <w:widowControl w:val="0"/>
      <w:autoSpaceDE w:val="0"/>
      <w:autoSpaceDN w:val="0"/>
      <w:spacing w:after="0" w:line="240" w:lineRule="auto"/>
      <w:ind w:left="442" w:hanging="269"/>
      <w:jc w:val="both"/>
      <w:outlineLvl w:val="0"/>
    </w:pPr>
    <w:rPr>
      <w:rFonts w:ascii="Times New Roman" w:eastAsia="Times New Roman" w:hAnsi="Times New Roman" w:cs="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8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803"/>
    <w:rPr>
      <w:rFonts w:eastAsiaTheme="minorEastAsia"/>
      <w:lang w:val="uk-UA" w:eastAsia="uk-UA"/>
    </w:rPr>
  </w:style>
  <w:style w:type="paragraph" w:styleId="a5">
    <w:name w:val="footer"/>
    <w:basedOn w:val="a"/>
    <w:link w:val="a6"/>
    <w:uiPriority w:val="99"/>
    <w:unhideWhenUsed/>
    <w:rsid w:val="00D328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2803"/>
    <w:rPr>
      <w:rFonts w:eastAsiaTheme="minorEastAsia"/>
      <w:lang w:val="uk-UA" w:eastAsia="uk-UA"/>
    </w:rPr>
  </w:style>
  <w:style w:type="paragraph" w:styleId="a7">
    <w:name w:val="List Paragraph"/>
    <w:basedOn w:val="a"/>
    <w:uiPriority w:val="34"/>
    <w:qFormat/>
    <w:rsid w:val="00D32803"/>
    <w:pPr>
      <w:ind w:left="720"/>
      <w:contextualSpacing/>
    </w:pPr>
  </w:style>
  <w:style w:type="paragraph" w:customStyle="1" w:styleId="a8">
    <w:name w:val="a"/>
    <w:basedOn w:val="a"/>
    <w:uiPriority w:val="99"/>
    <w:rsid w:val="00D328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
    <w:name w:val="Обычный2"/>
    <w:rsid w:val="00D32803"/>
    <w:pPr>
      <w:spacing w:after="0"/>
    </w:pPr>
    <w:rPr>
      <w:rFonts w:ascii="Arial" w:eastAsia="Arial" w:hAnsi="Arial" w:cs="Arial"/>
      <w:color w:val="000000"/>
      <w:lang w:eastAsia="ru-RU"/>
    </w:rPr>
  </w:style>
  <w:style w:type="character" w:customStyle="1" w:styleId="10">
    <w:name w:val="Заголовок 1 Знак"/>
    <w:basedOn w:val="a0"/>
    <w:link w:val="1"/>
    <w:uiPriority w:val="1"/>
    <w:rsid w:val="00765ACD"/>
    <w:rPr>
      <w:rFonts w:ascii="Times New Roman" w:eastAsia="Times New Roman" w:hAnsi="Times New Roman" w:cs="Times New Roman"/>
      <w:b/>
      <w:bCs/>
      <w:sz w:val="27"/>
      <w:szCs w:val="27"/>
      <w:lang w:val="en-US"/>
    </w:rPr>
  </w:style>
  <w:style w:type="paragraph" w:customStyle="1" w:styleId="11">
    <w:name w:val="Обычный1"/>
    <w:rsid w:val="00765ACD"/>
    <w:pPr>
      <w:spacing w:after="0"/>
    </w:pPr>
    <w:rPr>
      <w:rFonts w:ascii="Arial" w:eastAsia="Arial" w:hAnsi="Arial" w:cs="Arial"/>
      <w:color w:val="000000"/>
      <w:lang w:eastAsia="ru-RU"/>
    </w:rPr>
  </w:style>
  <w:style w:type="character" w:styleId="a9">
    <w:name w:val="Strong"/>
    <w:basedOn w:val="a0"/>
    <w:uiPriority w:val="22"/>
    <w:qFormat/>
    <w:rsid w:val="00765ACD"/>
    <w:rPr>
      <w:rFonts w:cs="Times New Roman"/>
      <w:b/>
    </w:rPr>
  </w:style>
  <w:style w:type="paragraph" w:customStyle="1" w:styleId="rvps2">
    <w:name w:val="rvps2"/>
    <w:basedOn w:val="a"/>
    <w:qFormat/>
    <w:rsid w:val="00A5139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20"/>
    <w:uiPriority w:val="99"/>
    <w:unhideWhenUsed/>
    <w:qFormat/>
    <w:rsid w:val="00F9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Обычный (веб) Знак2"/>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F97088"/>
    <w:rPr>
      <w:rFonts w:ascii="Times New Roman" w:eastAsia="Times New Roman" w:hAnsi="Times New Roman" w:cs="Times New Roman"/>
      <w:sz w:val="24"/>
      <w:szCs w:val="24"/>
      <w:lang w:eastAsia="ru-RU"/>
    </w:rPr>
  </w:style>
  <w:style w:type="table" w:customStyle="1" w:styleId="13">
    <w:name w:val="Сітка таблиці13"/>
    <w:basedOn w:val="a1"/>
    <w:next w:val="ab"/>
    <w:uiPriority w:val="59"/>
    <w:rsid w:val="00F9708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F97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6815">
      <w:bodyDiv w:val="1"/>
      <w:marLeft w:val="0"/>
      <w:marRight w:val="0"/>
      <w:marTop w:val="0"/>
      <w:marBottom w:val="0"/>
      <w:divBdr>
        <w:top w:val="none" w:sz="0" w:space="0" w:color="auto"/>
        <w:left w:val="none" w:sz="0" w:space="0" w:color="auto"/>
        <w:bottom w:val="none" w:sz="0" w:space="0" w:color="auto"/>
        <w:right w:val="none" w:sz="0" w:space="0" w:color="auto"/>
      </w:divBdr>
    </w:div>
    <w:div w:id="75826453">
      <w:bodyDiv w:val="1"/>
      <w:marLeft w:val="0"/>
      <w:marRight w:val="0"/>
      <w:marTop w:val="0"/>
      <w:marBottom w:val="0"/>
      <w:divBdr>
        <w:top w:val="none" w:sz="0" w:space="0" w:color="auto"/>
        <w:left w:val="none" w:sz="0" w:space="0" w:color="auto"/>
        <w:bottom w:val="none" w:sz="0" w:space="0" w:color="auto"/>
        <w:right w:val="none" w:sz="0" w:space="0" w:color="auto"/>
      </w:divBdr>
    </w:div>
    <w:div w:id="340088446">
      <w:bodyDiv w:val="1"/>
      <w:marLeft w:val="0"/>
      <w:marRight w:val="0"/>
      <w:marTop w:val="0"/>
      <w:marBottom w:val="0"/>
      <w:divBdr>
        <w:top w:val="none" w:sz="0" w:space="0" w:color="auto"/>
        <w:left w:val="none" w:sz="0" w:space="0" w:color="auto"/>
        <w:bottom w:val="none" w:sz="0" w:space="0" w:color="auto"/>
        <w:right w:val="none" w:sz="0" w:space="0" w:color="auto"/>
      </w:divBdr>
    </w:div>
    <w:div w:id="417557805">
      <w:bodyDiv w:val="1"/>
      <w:marLeft w:val="0"/>
      <w:marRight w:val="0"/>
      <w:marTop w:val="0"/>
      <w:marBottom w:val="0"/>
      <w:divBdr>
        <w:top w:val="none" w:sz="0" w:space="0" w:color="auto"/>
        <w:left w:val="none" w:sz="0" w:space="0" w:color="auto"/>
        <w:bottom w:val="none" w:sz="0" w:space="0" w:color="auto"/>
        <w:right w:val="none" w:sz="0" w:space="0" w:color="auto"/>
      </w:divBdr>
    </w:div>
    <w:div w:id="506755310">
      <w:bodyDiv w:val="1"/>
      <w:marLeft w:val="0"/>
      <w:marRight w:val="0"/>
      <w:marTop w:val="0"/>
      <w:marBottom w:val="0"/>
      <w:divBdr>
        <w:top w:val="none" w:sz="0" w:space="0" w:color="auto"/>
        <w:left w:val="none" w:sz="0" w:space="0" w:color="auto"/>
        <w:bottom w:val="none" w:sz="0" w:space="0" w:color="auto"/>
        <w:right w:val="none" w:sz="0" w:space="0" w:color="auto"/>
      </w:divBdr>
    </w:div>
    <w:div w:id="735977679">
      <w:bodyDiv w:val="1"/>
      <w:marLeft w:val="0"/>
      <w:marRight w:val="0"/>
      <w:marTop w:val="0"/>
      <w:marBottom w:val="0"/>
      <w:divBdr>
        <w:top w:val="none" w:sz="0" w:space="0" w:color="auto"/>
        <w:left w:val="none" w:sz="0" w:space="0" w:color="auto"/>
        <w:bottom w:val="none" w:sz="0" w:space="0" w:color="auto"/>
        <w:right w:val="none" w:sz="0" w:space="0" w:color="auto"/>
      </w:divBdr>
    </w:div>
    <w:div w:id="740716970">
      <w:bodyDiv w:val="1"/>
      <w:marLeft w:val="0"/>
      <w:marRight w:val="0"/>
      <w:marTop w:val="0"/>
      <w:marBottom w:val="0"/>
      <w:divBdr>
        <w:top w:val="none" w:sz="0" w:space="0" w:color="auto"/>
        <w:left w:val="none" w:sz="0" w:space="0" w:color="auto"/>
        <w:bottom w:val="none" w:sz="0" w:space="0" w:color="auto"/>
        <w:right w:val="none" w:sz="0" w:space="0" w:color="auto"/>
      </w:divBdr>
    </w:div>
    <w:div w:id="1095319082">
      <w:bodyDiv w:val="1"/>
      <w:marLeft w:val="0"/>
      <w:marRight w:val="0"/>
      <w:marTop w:val="0"/>
      <w:marBottom w:val="0"/>
      <w:divBdr>
        <w:top w:val="none" w:sz="0" w:space="0" w:color="auto"/>
        <w:left w:val="none" w:sz="0" w:space="0" w:color="auto"/>
        <w:bottom w:val="none" w:sz="0" w:space="0" w:color="auto"/>
        <w:right w:val="none" w:sz="0" w:space="0" w:color="auto"/>
      </w:divBdr>
    </w:div>
    <w:div w:id="1263880902">
      <w:bodyDiv w:val="1"/>
      <w:marLeft w:val="0"/>
      <w:marRight w:val="0"/>
      <w:marTop w:val="0"/>
      <w:marBottom w:val="0"/>
      <w:divBdr>
        <w:top w:val="none" w:sz="0" w:space="0" w:color="auto"/>
        <w:left w:val="none" w:sz="0" w:space="0" w:color="auto"/>
        <w:bottom w:val="none" w:sz="0" w:space="0" w:color="auto"/>
        <w:right w:val="none" w:sz="0" w:space="0" w:color="auto"/>
      </w:divBdr>
    </w:div>
    <w:div w:id="1433821788">
      <w:bodyDiv w:val="1"/>
      <w:marLeft w:val="0"/>
      <w:marRight w:val="0"/>
      <w:marTop w:val="0"/>
      <w:marBottom w:val="0"/>
      <w:divBdr>
        <w:top w:val="none" w:sz="0" w:space="0" w:color="auto"/>
        <w:left w:val="none" w:sz="0" w:space="0" w:color="auto"/>
        <w:bottom w:val="none" w:sz="0" w:space="0" w:color="auto"/>
        <w:right w:val="none" w:sz="0" w:space="0" w:color="auto"/>
      </w:divBdr>
    </w:div>
    <w:div w:id="1744640477">
      <w:bodyDiv w:val="1"/>
      <w:marLeft w:val="0"/>
      <w:marRight w:val="0"/>
      <w:marTop w:val="0"/>
      <w:marBottom w:val="0"/>
      <w:divBdr>
        <w:top w:val="none" w:sz="0" w:space="0" w:color="auto"/>
        <w:left w:val="none" w:sz="0" w:space="0" w:color="auto"/>
        <w:bottom w:val="none" w:sz="0" w:space="0" w:color="auto"/>
        <w:right w:val="none" w:sz="0" w:space="0" w:color="auto"/>
      </w:divBdr>
    </w:div>
    <w:div w:id="1746106160">
      <w:bodyDiv w:val="1"/>
      <w:marLeft w:val="0"/>
      <w:marRight w:val="0"/>
      <w:marTop w:val="0"/>
      <w:marBottom w:val="0"/>
      <w:divBdr>
        <w:top w:val="none" w:sz="0" w:space="0" w:color="auto"/>
        <w:left w:val="none" w:sz="0" w:space="0" w:color="auto"/>
        <w:bottom w:val="none" w:sz="0" w:space="0" w:color="auto"/>
        <w:right w:val="none" w:sz="0" w:space="0" w:color="auto"/>
      </w:divBdr>
    </w:div>
    <w:div w:id="1782070155">
      <w:bodyDiv w:val="1"/>
      <w:marLeft w:val="0"/>
      <w:marRight w:val="0"/>
      <w:marTop w:val="0"/>
      <w:marBottom w:val="0"/>
      <w:divBdr>
        <w:top w:val="none" w:sz="0" w:space="0" w:color="auto"/>
        <w:left w:val="none" w:sz="0" w:space="0" w:color="auto"/>
        <w:bottom w:val="none" w:sz="0" w:space="0" w:color="auto"/>
        <w:right w:val="none" w:sz="0" w:space="0" w:color="auto"/>
      </w:divBdr>
    </w:div>
    <w:div w:id="1796212837">
      <w:bodyDiv w:val="1"/>
      <w:marLeft w:val="0"/>
      <w:marRight w:val="0"/>
      <w:marTop w:val="0"/>
      <w:marBottom w:val="0"/>
      <w:divBdr>
        <w:top w:val="none" w:sz="0" w:space="0" w:color="auto"/>
        <w:left w:val="none" w:sz="0" w:space="0" w:color="auto"/>
        <w:bottom w:val="none" w:sz="0" w:space="0" w:color="auto"/>
        <w:right w:val="none" w:sz="0" w:space="0" w:color="auto"/>
      </w:divBdr>
    </w:div>
    <w:div w:id="1847204937">
      <w:bodyDiv w:val="1"/>
      <w:marLeft w:val="0"/>
      <w:marRight w:val="0"/>
      <w:marTop w:val="0"/>
      <w:marBottom w:val="0"/>
      <w:divBdr>
        <w:top w:val="none" w:sz="0" w:space="0" w:color="auto"/>
        <w:left w:val="none" w:sz="0" w:space="0" w:color="auto"/>
        <w:bottom w:val="none" w:sz="0" w:space="0" w:color="auto"/>
        <w:right w:val="none" w:sz="0" w:space="0" w:color="auto"/>
      </w:divBdr>
    </w:div>
    <w:div w:id="1914199572">
      <w:bodyDiv w:val="1"/>
      <w:marLeft w:val="0"/>
      <w:marRight w:val="0"/>
      <w:marTop w:val="0"/>
      <w:marBottom w:val="0"/>
      <w:divBdr>
        <w:top w:val="none" w:sz="0" w:space="0" w:color="auto"/>
        <w:left w:val="none" w:sz="0" w:space="0" w:color="auto"/>
        <w:bottom w:val="none" w:sz="0" w:space="0" w:color="auto"/>
        <w:right w:val="none" w:sz="0" w:space="0" w:color="auto"/>
      </w:divBdr>
    </w:div>
    <w:div w:id="2005931933">
      <w:bodyDiv w:val="1"/>
      <w:marLeft w:val="0"/>
      <w:marRight w:val="0"/>
      <w:marTop w:val="0"/>
      <w:marBottom w:val="0"/>
      <w:divBdr>
        <w:top w:val="none" w:sz="0" w:space="0" w:color="auto"/>
        <w:left w:val="none" w:sz="0" w:space="0" w:color="auto"/>
        <w:bottom w:val="none" w:sz="0" w:space="0" w:color="auto"/>
        <w:right w:val="none" w:sz="0" w:space="0" w:color="auto"/>
      </w:divBdr>
    </w:div>
    <w:div w:id="20919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2833</Words>
  <Characters>1615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2019-02-26T14:47:00Z</cp:lastPrinted>
  <dcterms:created xsi:type="dcterms:W3CDTF">2022-11-02T14:01:00Z</dcterms:created>
  <dcterms:modified xsi:type="dcterms:W3CDTF">2024-03-06T09:03:00Z</dcterms:modified>
</cp:coreProperties>
</file>