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7C" w:rsidRDefault="008D7B7C" w:rsidP="008D7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ПРОЕКТ </w:t>
      </w:r>
      <w:r>
        <w:rPr>
          <w:rFonts w:ascii="Times New Roman" w:hAnsi="Times New Roman"/>
          <w:b/>
          <w:sz w:val="24"/>
          <w:szCs w:val="24"/>
        </w:rPr>
        <w:t>ДОГОВ</w:t>
      </w:r>
      <w:r>
        <w:rPr>
          <w:rFonts w:ascii="Times New Roman" w:hAnsi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  <w:lang w:val="ru-RU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№</w:t>
      </w:r>
    </w:p>
    <w:p w:rsidR="008D7B7C" w:rsidRDefault="008D7B7C" w:rsidP="008D7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надання послуг з ремонту</w:t>
      </w:r>
    </w:p>
    <w:p w:rsidR="008D7B7C" w:rsidRDefault="008D7B7C" w:rsidP="008D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B7C" w:rsidRDefault="008D7B7C" w:rsidP="008D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«____» _______ 20</w:t>
      </w:r>
      <w:r>
        <w:rPr>
          <w:rFonts w:ascii="Times New Roman" w:hAnsi="Times New Roman"/>
          <w:sz w:val="24"/>
          <w:szCs w:val="24"/>
          <w:lang w:val="ru-RU"/>
        </w:rPr>
        <w:t>22</w:t>
      </w:r>
      <w:r>
        <w:rPr>
          <w:rFonts w:ascii="Times New Roman" w:hAnsi="Times New Roman"/>
          <w:sz w:val="24"/>
          <w:szCs w:val="24"/>
        </w:rPr>
        <w:t xml:space="preserve"> року</w:t>
      </w:r>
    </w:p>
    <w:p w:rsidR="008D7B7C" w:rsidRDefault="008D7B7C" w:rsidP="008D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B7C" w:rsidRDefault="008D7B7C" w:rsidP="008D7B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, в особі ___________________, в подальшому – </w:t>
      </w:r>
      <w:r>
        <w:rPr>
          <w:rFonts w:ascii="Times New Roman" w:hAnsi="Times New Roman"/>
          <w:b/>
          <w:sz w:val="24"/>
          <w:szCs w:val="24"/>
        </w:rPr>
        <w:t>«Виконавець»</w:t>
      </w:r>
      <w:r>
        <w:rPr>
          <w:rFonts w:ascii="Times New Roman" w:hAnsi="Times New Roman"/>
          <w:sz w:val="24"/>
          <w:szCs w:val="24"/>
        </w:rPr>
        <w:t>, що діє на підставі _______, з однієї Сторони, 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D7B7C" w:rsidRDefault="008D7B7C" w:rsidP="008D7B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color w:val="000000"/>
          <w:sz w:val="24"/>
          <w:szCs w:val="24"/>
        </w:rPr>
        <w:t>КНП«КИЇВСЬКА МІСЬКА КЛІНІЧНА ЛІКАРНЯ №8»,</w:t>
      </w:r>
      <w:r>
        <w:rPr>
          <w:rFonts w:ascii="Times New Roman" w:hAnsi="Times New Roman"/>
          <w:sz w:val="24"/>
          <w:szCs w:val="24"/>
        </w:rPr>
        <w:t xml:space="preserve"> в особі директора </w:t>
      </w:r>
      <w:proofErr w:type="spellStart"/>
      <w:r>
        <w:rPr>
          <w:rFonts w:ascii="Times New Roman" w:hAnsi="Times New Roman"/>
          <w:sz w:val="24"/>
          <w:szCs w:val="24"/>
        </w:rPr>
        <w:t>Хоменко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І.П., що діє на підставі Статуту, з другої Сторони, які разом надалі можуть іменуватися як «Сторони», уклали цей Договір про наступне:</w:t>
      </w:r>
    </w:p>
    <w:p w:rsidR="008D7B7C" w:rsidRDefault="008D7B7C" w:rsidP="008D7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Договору</w:t>
      </w:r>
    </w:p>
    <w:tbl>
      <w:tblPr>
        <w:tblW w:w="10221" w:type="dxa"/>
        <w:tblInd w:w="93" w:type="dxa"/>
        <w:tblLook w:val="04A0"/>
      </w:tblPr>
      <w:tblGrid>
        <w:gridCol w:w="10221"/>
      </w:tblGrid>
      <w:tr w:rsidR="008D7B7C" w:rsidTr="008D7B7C">
        <w:trPr>
          <w:trHeight w:val="297"/>
        </w:trPr>
        <w:tc>
          <w:tcPr>
            <w:tcW w:w="10221" w:type="dxa"/>
            <w:hideMark/>
          </w:tcPr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Виконавець зобов’язується надати послуги 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кодом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50880000-7: Послуги з ремонту і технічного обслуговування готельного і ресторанного обладнання</w:t>
            </w:r>
            <w:r>
              <w:rPr>
                <w:color w:val="000000" w:themeColor="text1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Поточний ремонт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електроплит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інв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№ 10495084, 10495086, 10495087, 10495088, 10495089, 10495090, 10495083,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картоплечистка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№101495036) </w:t>
            </w:r>
            <w:r>
              <w:rPr>
                <w:rFonts w:ascii="Times New Roman" w:hAnsi="Times New Roman"/>
                <w:sz w:val="24"/>
                <w:szCs w:val="24"/>
              </w:rPr>
              <w:t>(далі – Послуги) обладнання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перерахованого у додатку 1 до даного Договору, а Замовник зобов’язується прийняти послуги  згідно Акту приймання-передачі виконаних робіт (наданих послуг) та оплатити  на умовах даного Договору.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Закупівля здійснюється згідно Постанови №169 від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від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28 лютого 2022 р. «Деякі питання здійснення оборонних та публічних закупівель товарів, робіт і послуг в умовах воєнного стану» зі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змінами</w:t>
            </w:r>
            <w:r>
              <w:rPr>
                <w:rFonts w:ascii="Times New Roman" w:hAnsi="Times New Roman"/>
                <w:sz w:val="24"/>
                <w:szCs w:val="24"/>
              </w:rPr>
              <w:t>.Обсяги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закупівлі Послуг можуть бути зменшені залежно від реального фінансування видатків</w:t>
            </w:r>
          </w:p>
        </w:tc>
      </w:tr>
    </w:tbl>
    <w:p w:rsidR="008D7B7C" w:rsidRDefault="008D7B7C" w:rsidP="008D7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виконання та приймання послуг</w:t>
      </w:r>
    </w:p>
    <w:p w:rsidR="008D7B7C" w:rsidRDefault="008D7B7C" w:rsidP="008D7B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Виконавець здійснює послуги з ремонт</w:t>
      </w:r>
      <w:r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</w:rPr>
        <w:t>, діагностики несправності Обладнання згідно письмової заявки Замовника.</w:t>
      </w:r>
    </w:p>
    <w:p w:rsidR="008D7B7C" w:rsidRDefault="008D7B7C" w:rsidP="008D7B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Технічне обслуговування Обладнання Виконавець проводить один раз на рік. Терміни виконання технічних робіт погоджуються Сторонами.</w:t>
      </w:r>
    </w:p>
    <w:p w:rsidR="008D7B7C" w:rsidRDefault="008D7B7C" w:rsidP="008D7B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Послуги з діагностики несправності проводяться, в разі необхідності, за письмовою заявкою Замовника. Послуги з діагностики несправностей Обладнання Виконавець проводить в термін 14 днів з моменту отримання письмової заявки Замовника.</w:t>
      </w:r>
    </w:p>
    <w:p w:rsidR="008D7B7C" w:rsidRDefault="008D7B7C" w:rsidP="008D7B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Після проведення діагностики несправності, Сторони погоджують терміни проведення ремонтних робіт (наданих послуг). Вартість ремонтних робіт (наданих послуг)  та запасних частин погоджується Сторонами в окремому договорі. </w:t>
      </w:r>
    </w:p>
    <w:p w:rsidR="008D7B7C" w:rsidRDefault="008D7B7C" w:rsidP="008D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2.5. Для виконання Послуг Виконавець має право залучати третіх осіб, залишаючись при цьому особою, яка відповідає за виконання зобов’язань за цим Договором.</w:t>
      </w:r>
    </w:p>
    <w:p w:rsidR="008D7B7C" w:rsidRDefault="008D7B7C" w:rsidP="008D7B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Ціна договору і порядок розрахунків</w:t>
      </w:r>
    </w:p>
    <w:p w:rsidR="008D7B7C" w:rsidRDefault="008D7B7C" w:rsidP="008D7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Ціна договору складає </w:t>
      </w:r>
      <w:r>
        <w:rPr>
          <w:rFonts w:ascii="Times New Roman" w:hAnsi="Times New Roman"/>
          <w:b/>
          <w:sz w:val="24"/>
          <w:szCs w:val="24"/>
          <w:lang w:val="ru-RU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 xml:space="preserve"> грн. (</w:t>
      </w:r>
      <w:r>
        <w:rPr>
          <w:rFonts w:ascii="Times New Roman" w:hAnsi="Times New Roman"/>
          <w:b/>
          <w:sz w:val="24"/>
          <w:szCs w:val="24"/>
          <w:lang w:val="ru-RU"/>
        </w:rPr>
        <w:t>_____</w:t>
      </w:r>
      <w:r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без ПДВ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8D7B7C" w:rsidRDefault="008D7B7C" w:rsidP="008D7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Замовник здійснює оплату ремонт  шляхом перерахування коштів з поточного рахунка Замовника на розрахунковий рахунок Виконавця на підставі акту виконаних ремонтних робіт(наданих послуг) в термін, який не перевищує 30 календарних днів з дати підписання акту виконаних робіт.</w:t>
      </w:r>
    </w:p>
    <w:p w:rsidR="008D7B7C" w:rsidRDefault="008D7B7C" w:rsidP="008D7B7C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lang w:eastAsia="uk-UA"/>
        </w:rPr>
        <w:t>4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.  </w:t>
      </w:r>
      <w:r>
        <w:rPr>
          <w:rFonts w:ascii="Times New Roman" w:hAnsi="Times New Roman"/>
          <w:bCs/>
          <w:smallCaps/>
          <w:sz w:val="24"/>
          <w:szCs w:val="24"/>
          <w:lang w:eastAsia="uk-UA"/>
        </w:rPr>
        <w:t>П</w:t>
      </w:r>
      <w:r>
        <w:rPr>
          <w:rFonts w:ascii="Times New Roman" w:hAnsi="Times New Roman"/>
          <w:b/>
          <w:bCs/>
          <w:smallCaps/>
          <w:sz w:val="24"/>
          <w:szCs w:val="24"/>
          <w:lang w:eastAsia="uk-UA"/>
        </w:rPr>
        <w:t>рава та обов'язки сторін</w:t>
      </w:r>
    </w:p>
    <w:p w:rsidR="008D7B7C" w:rsidRDefault="008D7B7C" w:rsidP="008D7B7C">
      <w:pPr>
        <w:tabs>
          <w:tab w:val="left" w:pos="4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  4.1.</w:t>
      </w:r>
      <w:r>
        <w:rPr>
          <w:rFonts w:ascii="Times New Roman" w:hAnsi="Times New Roman"/>
          <w:sz w:val="24"/>
          <w:szCs w:val="24"/>
          <w:lang w:eastAsia="uk-UA"/>
        </w:rPr>
        <w:tab/>
        <w:t>Виконавець зобов'язаний:</w:t>
      </w:r>
    </w:p>
    <w:p w:rsidR="008D7B7C" w:rsidRDefault="008D7B7C" w:rsidP="008D7B7C">
      <w:pPr>
        <w:tabs>
          <w:tab w:val="left" w:pos="293"/>
        </w:tabs>
        <w:spacing w:after="0" w:line="240" w:lineRule="auto"/>
        <w:ind w:firstLine="11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-</w:t>
      </w:r>
      <w:r>
        <w:rPr>
          <w:rFonts w:ascii="Times New Roman" w:hAnsi="Times New Roman"/>
          <w:sz w:val="24"/>
          <w:szCs w:val="24"/>
          <w:lang w:eastAsia="uk-UA"/>
        </w:rPr>
        <w:tab/>
        <w:t>на підставі письмової заявки Замовника та в узгоджені терміни, виконати послуги з ремонту  та діагностики несправності обладнання;</w:t>
      </w:r>
    </w:p>
    <w:p w:rsidR="008D7B7C" w:rsidRDefault="008D7B7C" w:rsidP="008D7B7C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-</w:t>
      </w:r>
      <w:r>
        <w:rPr>
          <w:rFonts w:ascii="Times New Roman" w:hAnsi="Times New Roman"/>
          <w:sz w:val="24"/>
          <w:szCs w:val="24"/>
          <w:lang w:eastAsia="uk-UA"/>
        </w:rPr>
        <w:tab/>
        <w:t>передати роботи (надані послуги) Замовнику на підставі Акту виконання робіт (наданих послуг);</w:t>
      </w:r>
    </w:p>
    <w:p w:rsidR="008D7B7C" w:rsidRDefault="008D7B7C" w:rsidP="008D7B7C">
      <w:pPr>
        <w:tabs>
          <w:tab w:val="left" w:pos="293"/>
        </w:tabs>
        <w:spacing w:after="0" w:line="240" w:lineRule="auto"/>
        <w:ind w:firstLine="11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-</w:t>
      </w:r>
      <w:r>
        <w:rPr>
          <w:rFonts w:ascii="Times New Roman" w:hAnsi="Times New Roman"/>
          <w:sz w:val="24"/>
          <w:szCs w:val="24"/>
          <w:lang w:eastAsia="uk-UA"/>
        </w:rPr>
        <w:tab/>
        <w:t>при неможливості виконати послуги в узгоджений термін, повідомити про це Замовника за допомогою телефону, факсу, електронної почти тощо.</w:t>
      </w:r>
    </w:p>
    <w:p w:rsidR="008D7B7C" w:rsidRDefault="008D7B7C" w:rsidP="008D7B7C">
      <w:pPr>
        <w:tabs>
          <w:tab w:val="left" w:pos="293"/>
        </w:tabs>
        <w:spacing w:after="0" w:line="240" w:lineRule="auto"/>
        <w:ind w:firstLine="11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забезпечити гарантійний термін (не менше 6-х місяців) на надані послуги (надати гарантійні документи на витратні матеріали та/або товари, без яких неможливо було </w:t>
      </w:r>
      <w:r>
        <w:rPr>
          <w:rFonts w:ascii="Times New Roman" w:hAnsi="Times New Roman"/>
          <w:sz w:val="24"/>
          <w:szCs w:val="24"/>
          <w:lang w:eastAsia="uk-UA"/>
        </w:rPr>
        <w:lastRenderedPageBreak/>
        <w:t>надати послуги). Гарантія на витратні матеріали та/або такі Товари складає, неменше 12 місяців з дати їх встановлення, що повинно бути відображено у Акті наданих послуг, що є предметом Договору;</w:t>
      </w:r>
    </w:p>
    <w:p w:rsidR="008D7B7C" w:rsidRDefault="008D7B7C" w:rsidP="008D7B7C">
      <w:pPr>
        <w:tabs>
          <w:tab w:val="left" w:pos="293"/>
        </w:tabs>
        <w:spacing w:after="0" w:line="240" w:lineRule="auto"/>
        <w:ind w:firstLine="11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- у випадку виявлення Замовником протягом гарантійного строку на надані послуги недоліків у витратних матеріалах та/або товарі (виявлення ним неякісних таких матеріалів та/або товару, на які розповсюджується гарантія), або недоліків наданих послуг загалом, після їх здачі-прийняття Сторонами за Актом наданих послуг згідно умов Договору, Виконавець зобов’язаний усунути такі недоліки, замінити неякісні на якісні витратні матеріали та/або товар, без яких неможливо було надати такі послуги за власний рахунок протягом 14 днів з дня отримання письмової претензії від Замовника.</w:t>
      </w:r>
    </w:p>
    <w:p w:rsidR="008D7B7C" w:rsidRDefault="008D7B7C" w:rsidP="008D7B7C">
      <w:pPr>
        <w:tabs>
          <w:tab w:val="left" w:pos="4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  4.2.</w:t>
      </w:r>
      <w:r>
        <w:rPr>
          <w:rFonts w:ascii="Times New Roman" w:hAnsi="Times New Roman"/>
          <w:sz w:val="24"/>
          <w:szCs w:val="24"/>
          <w:lang w:eastAsia="uk-UA"/>
        </w:rPr>
        <w:tab/>
        <w:t>Виконавець має право:</w:t>
      </w:r>
    </w:p>
    <w:p w:rsidR="008D7B7C" w:rsidRDefault="008D7B7C" w:rsidP="008D7B7C">
      <w:pPr>
        <w:tabs>
          <w:tab w:val="left" w:pos="11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- відмовитися від виконання послуг чи Договору в цілому у разі виявлення порушень правил експлуатації обладнання.</w:t>
      </w:r>
    </w:p>
    <w:p w:rsidR="008D7B7C" w:rsidRDefault="008D7B7C" w:rsidP="008D7B7C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-</w:t>
      </w:r>
      <w:r>
        <w:rPr>
          <w:rFonts w:ascii="Times New Roman" w:hAnsi="Times New Roman"/>
          <w:sz w:val="24"/>
          <w:szCs w:val="24"/>
          <w:lang w:eastAsia="uk-UA"/>
        </w:rPr>
        <w:tab/>
        <w:t>отримати за виконані послуги плату в розмірах та у строки, які передбачені цим Договором.</w:t>
      </w:r>
    </w:p>
    <w:p w:rsidR="008D7B7C" w:rsidRDefault="008D7B7C" w:rsidP="008D7B7C">
      <w:pPr>
        <w:tabs>
          <w:tab w:val="left" w:pos="4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   4.3.</w:t>
      </w:r>
      <w:r>
        <w:rPr>
          <w:rFonts w:ascii="Times New Roman" w:hAnsi="Times New Roman"/>
          <w:sz w:val="24"/>
          <w:szCs w:val="24"/>
          <w:lang w:eastAsia="uk-UA"/>
        </w:rPr>
        <w:tab/>
        <w:t>Замовник зобов'язаний:</w:t>
      </w:r>
    </w:p>
    <w:p w:rsidR="008D7B7C" w:rsidRDefault="008D7B7C" w:rsidP="008D7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забезпечити представникові Виконавця (інженеру сервісного підрозділу Виконавця) вільний доступ до приміщення, в якому встановлено обладнання; </w:t>
      </w:r>
    </w:p>
    <w:p w:rsidR="008D7B7C" w:rsidRDefault="008D7B7C" w:rsidP="008D7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- надати пояснення щодо помилок та труднощів, які було помічено під час експлуатації обладнання;</w:t>
      </w:r>
    </w:p>
    <w:p w:rsidR="008D7B7C" w:rsidRDefault="008D7B7C" w:rsidP="008D7B7C">
      <w:pPr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забезпечити представникові Виконавця (інженеру сервісного підрозділу Виконавця) вільний доступ до приміщення, де будуть провадитись роботи за цим Договором, та достатню вільну площу для роботи в приміщенні;</w:t>
      </w:r>
    </w:p>
    <w:p w:rsidR="008D7B7C" w:rsidRDefault="008D7B7C" w:rsidP="008D7B7C">
      <w:pPr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-  прийняти від Виконавця роботи шляхом підписання Акту виконаних робіт.</w:t>
      </w:r>
    </w:p>
    <w:p w:rsidR="008D7B7C" w:rsidRDefault="008D7B7C" w:rsidP="008D7B7C">
      <w:pPr>
        <w:tabs>
          <w:tab w:val="left" w:pos="4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   4.4.</w:t>
      </w:r>
      <w:r>
        <w:rPr>
          <w:rFonts w:ascii="Times New Roman" w:hAnsi="Times New Roman"/>
          <w:sz w:val="24"/>
          <w:szCs w:val="24"/>
          <w:lang w:eastAsia="uk-UA"/>
        </w:rPr>
        <w:tab/>
        <w:t>Замовник має право:</w:t>
      </w:r>
    </w:p>
    <w:p w:rsidR="008D7B7C" w:rsidRDefault="008D7B7C" w:rsidP="008D7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-  після закінчення робіт (наданих послуг) в присутності представника Виконавця перевірити працездатність обладнання;</w:t>
      </w:r>
    </w:p>
    <w:p w:rsidR="008D7B7C" w:rsidRDefault="008D7B7C" w:rsidP="008D7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-  відмовитись від прийняття робіт (наданих послуг), якщо вони не відповідають умовам Договору, шляхом подачі претензії в строк до 3 днів після виконання робіт (наданих послуг), із зазначенням вимог щодо відшкодування збитків, якщо вони виникли внаслідок невиконання або неналежного виконання Виконавцем взятих на себе обов'язків за цим Договором.</w:t>
      </w:r>
    </w:p>
    <w:p w:rsidR="008D7B7C" w:rsidRDefault="008D7B7C" w:rsidP="008D7B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Розв’язання спорів</w:t>
      </w:r>
    </w:p>
    <w:p w:rsidR="008D7B7C" w:rsidRDefault="008D7B7C" w:rsidP="008D7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ab/>
        <w:t>Усі спори, що виникають за даним Договором, Сторони домовляються вирішувати шляхом переговорів.</w:t>
      </w:r>
    </w:p>
    <w:p w:rsidR="008D7B7C" w:rsidRDefault="008D7B7C" w:rsidP="008D7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ab/>
        <w:t>Якщо Сторони не можуть дійти згоди, тоді спір вирішується відповідно до чинного законодавства.</w:t>
      </w:r>
    </w:p>
    <w:p w:rsidR="008D7B7C" w:rsidRDefault="008D7B7C" w:rsidP="008D7B7C">
      <w:pPr>
        <w:tabs>
          <w:tab w:val="left" w:pos="139"/>
        </w:tabs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mallCaps/>
          <w:sz w:val="24"/>
          <w:szCs w:val="24"/>
          <w:lang w:eastAsia="uk-UA"/>
        </w:rPr>
        <w:t>6.  Відповідальність Сторін</w:t>
      </w:r>
    </w:p>
    <w:p w:rsidR="008D7B7C" w:rsidRDefault="008D7B7C" w:rsidP="008D7B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6.1. При неналежному або неякісному виконанні умов даного Договору Сторони несуть відповідальність у вигляді сплати штрафу в розмірі облікової ставки НБУ від суми невиконаного зобов'язання за кожен день прострочення.</w:t>
      </w:r>
    </w:p>
    <w:p w:rsidR="008D7B7C" w:rsidRDefault="008D7B7C" w:rsidP="008D7B7C">
      <w:pPr>
        <w:pStyle w:val="a6"/>
        <w:spacing w:line="240" w:lineRule="auto"/>
        <w:ind w:left="0"/>
        <w:rPr>
          <w:b/>
          <w:lang w:val="uk-UA"/>
        </w:rPr>
      </w:pPr>
      <w:r>
        <w:rPr>
          <w:b/>
          <w:lang w:val="uk-UA"/>
        </w:rPr>
        <w:t>7. Форс-мажорні обставини</w:t>
      </w:r>
    </w:p>
    <w:p w:rsidR="008D7B7C" w:rsidRDefault="008D7B7C" w:rsidP="008D7B7C">
      <w:pPr>
        <w:pStyle w:val="a6"/>
        <w:spacing w:line="240" w:lineRule="auto"/>
        <w:ind w:left="0"/>
        <w:rPr>
          <w:lang w:val="uk-UA"/>
        </w:rPr>
      </w:pPr>
      <w:r>
        <w:rPr>
          <w:lang w:val="uk-UA"/>
        </w:rPr>
        <w:t xml:space="preserve">            7.1.  Сторони звільняються від відповідальності за часткове або повне невиконання зобов’язань за даним Договором, якщо вони є наслідком обставин непереборної сили – форс-мажор та якщо ці обставини безпосередньо вплинули на виконання цього Договору.</w:t>
      </w:r>
    </w:p>
    <w:p w:rsidR="008D7B7C" w:rsidRDefault="008D7B7C" w:rsidP="008D7B7C">
      <w:pPr>
        <w:pStyle w:val="a6"/>
        <w:spacing w:line="240" w:lineRule="auto"/>
        <w:ind w:left="0"/>
      </w:pPr>
      <w:r>
        <w:rPr>
          <w:lang w:val="uk-UA"/>
        </w:rPr>
        <w:t xml:space="preserve">             </w:t>
      </w:r>
      <w:r>
        <w:t xml:space="preserve">7.2.  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форс - </w:t>
      </w:r>
      <w:proofErr w:type="spellStart"/>
      <w:r>
        <w:t>мажорними</w:t>
      </w:r>
      <w:proofErr w:type="spellEnd"/>
      <w:r>
        <w:t xml:space="preserve"> </w:t>
      </w:r>
      <w:proofErr w:type="spellStart"/>
      <w:r>
        <w:t>обставинами</w:t>
      </w:r>
      <w:proofErr w:type="spellEnd"/>
      <w:r>
        <w:t xml:space="preserve"> </w:t>
      </w:r>
      <w:proofErr w:type="spellStart"/>
      <w:r>
        <w:t>розуміються</w:t>
      </w:r>
      <w:proofErr w:type="spellEnd"/>
      <w:r>
        <w:t xml:space="preserve"> </w:t>
      </w:r>
      <w:proofErr w:type="spellStart"/>
      <w:r>
        <w:t>зовнішні</w:t>
      </w:r>
      <w:proofErr w:type="spellEnd"/>
      <w:r>
        <w:t xml:space="preserve"> та </w:t>
      </w:r>
      <w:proofErr w:type="spellStart"/>
      <w:r>
        <w:t>надзвичайні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існували</w:t>
      </w:r>
      <w:proofErr w:type="spellEnd"/>
      <w:r>
        <w:t xml:space="preserve"> на час </w:t>
      </w:r>
      <w:proofErr w:type="spellStart"/>
      <w:r>
        <w:t>підписання</w:t>
      </w:r>
      <w:proofErr w:type="spellEnd"/>
      <w:r>
        <w:t xml:space="preserve"> Договору, </w:t>
      </w:r>
      <w:proofErr w:type="spellStart"/>
      <w:r>
        <w:t>виникли</w:t>
      </w:r>
      <w:proofErr w:type="spellEnd"/>
      <w:r>
        <w:t xml:space="preserve"> поза волею </w:t>
      </w:r>
      <w:proofErr w:type="spellStart"/>
      <w:r>
        <w:t>Сторін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Урядових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гарантованого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Договору Сторонами. При </w:t>
      </w:r>
      <w:proofErr w:type="spellStart"/>
      <w:r>
        <w:t>цьому</w:t>
      </w:r>
      <w:proofErr w:type="spellEnd"/>
      <w:r>
        <w:t xml:space="preserve">,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Договору </w:t>
      </w:r>
      <w:proofErr w:type="spellStart"/>
      <w:r>
        <w:t>продовжується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діяли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>.</w:t>
      </w:r>
    </w:p>
    <w:p w:rsidR="008D7B7C" w:rsidRDefault="008D7B7C" w:rsidP="008D7B7C">
      <w:pPr>
        <w:pStyle w:val="a6"/>
        <w:spacing w:line="240" w:lineRule="auto"/>
        <w:ind w:left="0"/>
      </w:pPr>
      <w:r>
        <w:lastRenderedPageBreak/>
        <w:t xml:space="preserve">           7.3.   Строк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форс-мажорних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ідтверджуються</w:t>
      </w:r>
      <w:proofErr w:type="spellEnd"/>
      <w:r>
        <w:t xml:space="preserve"> </w:t>
      </w:r>
      <w:proofErr w:type="spellStart"/>
      <w:r>
        <w:t>Торгово-Промисловою</w:t>
      </w:r>
      <w:proofErr w:type="spellEnd"/>
      <w:r>
        <w:t xml:space="preserve"> Палатою, </w:t>
      </w:r>
      <w:proofErr w:type="spellStart"/>
      <w:r>
        <w:t>або</w:t>
      </w:r>
      <w:proofErr w:type="spellEnd"/>
      <w:r>
        <w:t xml:space="preserve"> у порядку </w:t>
      </w:r>
      <w:proofErr w:type="spellStart"/>
      <w:r>
        <w:t>визначеному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8D7B7C" w:rsidRDefault="008D7B7C" w:rsidP="008D7B7C">
      <w:pPr>
        <w:pStyle w:val="a6"/>
        <w:spacing w:line="240" w:lineRule="auto"/>
        <w:ind w:left="0"/>
      </w:pPr>
      <w:r>
        <w:t xml:space="preserve">           7.4. Сторона,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підпала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proofErr w:type="gramStart"/>
      <w:r>
        <w:t>д</w:t>
      </w:r>
      <w:proofErr w:type="gramEnd"/>
      <w:r>
        <w:t>ію</w:t>
      </w:r>
      <w:proofErr w:type="spellEnd"/>
      <w:r>
        <w:t xml:space="preserve"> </w:t>
      </w:r>
      <w:proofErr w:type="spellStart"/>
      <w:r>
        <w:t>форс-мажорних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виявилась</w:t>
      </w:r>
      <w:proofErr w:type="spellEnd"/>
      <w:r>
        <w:t xml:space="preserve">,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, </w:t>
      </w:r>
      <w:proofErr w:type="spellStart"/>
      <w:r>
        <w:t>нездатною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Договором, повинна </w:t>
      </w:r>
      <w:proofErr w:type="spellStart"/>
      <w:r>
        <w:t>терміново</w:t>
      </w:r>
      <w:proofErr w:type="spellEnd"/>
      <w:r>
        <w:t xml:space="preserve">, не </w:t>
      </w:r>
      <w:proofErr w:type="spellStart"/>
      <w:r>
        <w:t>пізніше</w:t>
      </w:r>
      <w:proofErr w:type="spellEnd"/>
      <w:r>
        <w:t xml:space="preserve"> 10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настання</w:t>
      </w:r>
      <w:proofErr w:type="spellEnd"/>
      <w:r>
        <w:t xml:space="preserve">,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Сторону.</w:t>
      </w:r>
    </w:p>
    <w:p w:rsidR="008D7B7C" w:rsidRDefault="008D7B7C" w:rsidP="008D7B7C">
      <w:pPr>
        <w:pStyle w:val="a6"/>
        <w:spacing w:line="240" w:lineRule="auto"/>
        <w:ind w:left="0"/>
      </w:pPr>
      <w:r>
        <w:t xml:space="preserve">           7.5. </w:t>
      </w:r>
      <w:proofErr w:type="spellStart"/>
      <w:r>
        <w:t>Несвоєчасне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форс-мажорні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позбавляє</w:t>
      </w:r>
      <w:proofErr w:type="spellEnd"/>
      <w:r>
        <w:t xml:space="preserve"> </w:t>
      </w:r>
      <w:proofErr w:type="spellStart"/>
      <w:r>
        <w:t>відповідальну</w:t>
      </w:r>
      <w:proofErr w:type="spellEnd"/>
      <w:r>
        <w:t xml:space="preserve"> сторону права </w:t>
      </w:r>
      <w:proofErr w:type="spellStart"/>
      <w:r>
        <w:t>посилання</w:t>
      </w:r>
      <w:proofErr w:type="spellEnd"/>
      <w:r>
        <w:t xml:space="preserve"> на них.</w:t>
      </w:r>
    </w:p>
    <w:p w:rsidR="008D7B7C" w:rsidRDefault="008D7B7C" w:rsidP="008D7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Інші умови</w:t>
      </w:r>
    </w:p>
    <w:p w:rsidR="008D7B7C" w:rsidRDefault="008D7B7C" w:rsidP="008D7B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Цей Договір вступає в силу з моменту його підписання Сторонами та діє  </w:t>
      </w:r>
      <w:r>
        <w:rPr>
          <w:rFonts w:ascii="Times New Roman" w:hAnsi="Times New Roman"/>
          <w:b/>
          <w:sz w:val="24"/>
          <w:szCs w:val="24"/>
          <w:u w:val="single"/>
        </w:rPr>
        <w:t>до закінчення воєнного стану, або до 31 грудня 2022 року</w:t>
      </w:r>
      <w:r>
        <w:rPr>
          <w:rFonts w:ascii="Times New Roman" w:hAnsi="Times New Roman"/>
          <w:sz w:val="24"/>
          <w:szCs w:val="24"/>
        </w:rPr>
        <w:t xml:space="preserve">, але в будь-якому випадку до повного виконання Сторонами взятих на себе зобов’язань за Договором. </w:t>
      </w:r>
    </w:p>
    <w:p w:rsidR="008D7B7C" w:rsidRDefault="008D7B7C" w:rsidP="008D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8.2. Припинення дії Договору не звільняє сторони від відповідальності за його порушення, які мали місце під час дії Договору.</w:t>
      </w:r>
    </w:p>
    <w:p w:rsidR="008D7B7C" w:rsidRDefault="008D7B7C" w:rsidP="008D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7.3. Усі зміни і доповнення до Договору є дійсними, якщо вони зроблені у письмовій формі і підписані уповноваженими представниками Сторін.</w:t>
      </w:r>
    </w:p>
    <w:p w:rsidR="008D7B7C" w:rsidRDefault="008D7B7C" w:rsidP="008D7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7.4. Договір укладений у двох примірниках, які мають однакову юридичну силу, по одному для кожної із Сторін.</w:t>
      </w:r>
    </w:p>
    <w:p w:rsidR="008D7B7C" w:rsidRDefault="008D7B7C" w:rsidP="008D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</w:p>
    <w:p w:rsidR="008D7B7C" w:rsidRDefault="008D7B7C" w:rsidP="008D7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Реквізити Сторін:</w:t>
      </w:r>
    </w:p>
    <w:p w:rsidR="008D7B7C" w:rsidRDefault="008D7B7C" w:rsidP="008D7B7C">
      <w:pPr>
        <w:tabs>
          <w:tab w:val="left" w:pos="2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5" w:type="dxa"/>
        <w:tblLayout w:type="fixed"/>
        <w:tblLook w:val="01E0"/>
      </w:tblPr>
      <w:tblGrid>
        <w:gridCol w:w="5780"/>
        <w:gridCol w:w="4255"/>
      </w:tblGrid>
      <w:tr w:rsidR="008D7B7C" w:rsidTr="008D7B7C">
        <w:trPr>
          <w:cantSplit/>
        </w:trPr>
        <w:tc>
          <w:tcPr>
            <w:tcW w:w="5778" w:type="dxa"/>
            <w:hideMark/>
          </w:tcPr>
          <w:p w:rsidR="008D7B7C" w:rsidRDefault="008D7B7C">
            <w:pPr>
              <w:tabs>
                <w:tab w:val="left" w:pos="29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4253" w:type="dxa"/>
            <w:hideMark/>
          </w:tcPr>
          <w:p w:rsidR="008D7B7C" w:rsidRDefault="008D7B7C">
            <w:pPr>
              <w:tabs>
                <w:tab w:val="left" w:pos="29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ВИКОНАВЕЦЬ</w:t>
            </w:r>
          </w:p>
        </w:tc>
      </w:tr>
      <w:tr w:rsidR="008D7B7C" w:rsidTr="008D7B7C">
        <w:trPr>
          <w:trHeight w:val="4582"/>
        </w:trPr>
        <w:tc>
          <w:tcPr>
            <w:tcW w:w="5778" w:type="dxa"/>
            <w:hideMark/>
          </w:tcPr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КНП «КИЇВСЬКА МІСЬКА  КЛІНІЧНА ЛІКАРНЯ №8»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04159, м. Київ, вул. Юрія Кондратюка, 8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ЄДРПОУ 05497146, ІПН 054971426548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КПКВ 0712010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р/р UA143052990000026002025033547(Р/НСЗУ.)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р/р UA533052990000026000015016305(с/р)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р/р UA743052990000026000045002992(р/за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дор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.)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 АТ КБ «ПРИВАТБАНК» , МФО 305299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т. (044) 502-37-00, т/ф (044) 430-36-30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kmkl8@i.ua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Директор КНП «КМКЛ №8»  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______________І.П.Хоменко</w:t>
            </w:r>
            <w:proofErr w:type="spellEnd"/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253" w:type="dxa"/>
          </w:tcPr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B7C" w:rsidTr="008D7B7C">
        <w:trPr>
          <w:cantSplit/>
          <w:trHeight w:val="235"/>
        </w:trPr>
        <w:tc>
          <w:tcPr>
            <w:tcW w:w="5778" w:type="dxa"/>
          </w:tcPr>
          <w:p w:rsidR="008D7B7C" w:rsidRDefault="008D7B7C">
            <w:pPr>
              <w:pStyle w:val="a6"/>
              <w:spacing w:line="240" w:lineRule="auto"/>
              <w:ind w:left="0"/>
            </w:pPr>
          </w:p>
        </w:tc>
        <w:tc>
          <w:tcPr>
            <w:tcW w:w="4253" w:type="dxa"/>
          </w:tcPr>
          <w:p w:rsidR="008D7B7C" w:rsidRDefault="008D7B7C">
            <w:pPr>
              <w:tabs>
                <w:tab w:val="left" w:pos="29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D7B7C" w:rsidRDefault="008D7B7C" w:rsidP="008D7B7C">
      <w:pPr>
        <w:pStyle w:val="a8"/>
        <w:jc w:val="right"/>
        <w:rPr>
          <w:rFonts w:ascii="Times New Roman" w:hAnsi="Times New Roman"/>
          <w:sz w:val="22"/>
          <w:szCs w:val="22"/>
          <w:lang w:val="uk-UA" w:eastAsia="uk-UA"/>
        </w:rPr>
      </w:pPr>
    </w:p>
    <w:p w:rsidR="008D7B7C" w:rsidRDefault="008D7B7C" w:rsidP="008D7B7C">
      <w:pPr>
        <w:rPr>
          <w:lang w:eastAsia="uk-UA"/>
        </w:rPr>
      </w:pPr>
    </w:p>
    <w:p w:rsidR="008D7B7C" w:rsidRDefault="008D7B7C" w:rsidP="008D7B7C">
      <w:pPr>
        <w:rPr>
          <w:lang w:eastAsia="uk-UA"/>
        </w:rPr>
      </w:pPr>
    </w:p>
    <w:p w:rsidR="008D7B7C" w:rsidRDefault="008D7B7C" w:rsidP="008D7B7C">
      <w:pPr>
        <w:rPr>
          <w:color w:val="000000"/>
          <w:lang w:eastAsia="uk-UA"/>
        </w:rPr>
      </w:pPr>
    </w:p>
    <w:p w:rsidR="008D7B7C" w:rsidRDefault="008D7B7C" w:rsidP="008D7B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b/>
          <w:color w:val="000000"/>
          <w:lang w:eastAsia="uk-UA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8D7B7C" w:rsidRDefault="008D7B7C" w:rsidP="008D7B7C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договору</w:t>
      </w:r>
      <w:proofErr w:type="spellEnd"/>
      <w:r>
        <w:rPr>
          <w:rFonts w:ascii="Times New Roman" w:hAnsi="Times New Roman"/>
          <w:sz w:val="24"/>
          <w:szCs w:val="24"/>
        </w:rPr>
        <w:t xml:space="preserve"> №___</w:t>
      </w:r>
    </w:p>
    <w:p w:rsidR="008D7B7C" w:rsidRDefault="008D7B7C" w:rsidP="008D7B7C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від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_______________ 2022р.</w:t>
      </w:r>
    </w:p>
    <w:p w:rsidR="008D7B7C" w:rsidRDefault="008D7B7C" w:rsidP="008D7B7C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8D7B7C" w:rsidRDefault="008D7B7C" w:rsidP="008D7B7C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8D7B7C" w:rsidRDefault="008D7B7C" w:rsidP="008D7B7C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8D7B7C" w:rsidRDefault="008D7B7C" w:rsidP="008D7B7C">
      <w:pPr>
        <w:pStyle w:val="a4"/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погодження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договірної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ціни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калькуляція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8D7B7C" w:rsidRDefault="008D7B7C" w:rsidP="008D7B7C">
      <w:pPr>
        <w:pStyle w:val="a4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D7B7C" w:rsidRPr="008D7B7C" w:rsidRDefault="008D7B7C" w:rsidP="008D7B7C">
      <w:pPr>
        <w:pStyle w:val="a4"/>
        <w:spacing w:after="0"/>
        <w:ind w:firstLine="709"/>
        <w:rPr>
          <w:rStyle w:val="2"/>
          <w:rFonts w:eastAsia="Arial Unicode MS"/>
          <w:lang w:val="ru-RU"/>
        </w:rPr>
      </w:pPr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Ми,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що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нижче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п</w:t>
      </w:r>
      <w:proofErr w:type="gram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ідписалися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,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від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Замовника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– директор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Комунальне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некомерційне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підприємство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Київська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міська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клінічна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лікарня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№8»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виконавчого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органу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Київської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міської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ради (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Київської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міської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державної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адміністрації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), Хоменко І.П..,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що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діє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на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підставі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Статуту та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від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Виконавця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- _______________________________,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засвідчуємо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,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що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Сторонами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досягнуто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взаємної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згоди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щодо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розміру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договірної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ціни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за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надання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послуг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,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які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є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предметом Договору та становить</w:t>
      </w:r>
      <w:proofErr w:type="gram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_____ (__________________________) </w:t>
      </w:r>
      <w:proofErr w:type="spellStart"/>
      <w:proofErr w:type="gramEnd"/>
      <w:r>
        <w:rPr>
          <w:rStyle w:val="2"/>
          <w:rFonts w:ascii="Times New Roman" w:eastAsia="Arial Unicode MS" w:hAnsi="Times New Roman"/>
          <w:sz w:val="24"/>
          <w:szCs w:val="24"/>
          <w:lang w:val="ru-RU"/>
        </w:rPr>
        <w:t>грн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/>
        </w:rPr>
        <w:t xml:space="preserve">.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/>
        </w:rPr>
        <w:t>з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/>
        </w:rPr>
        <w:t xml:space="preserve"> ПДВ.</w:t>
      </w:r>
    </w:p>
    <w:p w:rsidR="008D7B7C" w:rsidRDefault="008D7B7C" w:rsidP="008D7B7C">
      <w:pPr>
        <w:pStyle w:val="a4"/>
        <w:spacing w:after="0"/>
        <w:ind w:firstLine="709"/>
        <w:rPr>
          <w:rStyle w:val="2"/>
          <w:rFonts w:ascii="Times New Roman" w:eastAsia="Arial Unicode MS" w:hAnsi="Times New Roman"/>
          <w:sz w:val="24"/>
          <w:szCs w:val="24"/>
          <w:lang w:eastAsia="uk-UA"/>
        </w:rPr>
      </w:pP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eastAsia="uk-UA"/>
        </w:rPr>
        <w:t>Договірна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eastAsia="uk-UA"/>
        </w:rPr>
        <w:t>ціна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eastAsia="uk-UA"/>
        </w:rPr>
        <w:t>складається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8D7B7C" w:rsidTr="008D7B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>Вид</w:t>
            </w:r>
            <w:proofErr w:type="spellEnd"/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>Вартість</w:t>
            </w:r>
            <w:proofErr w:type="spellEnd"/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>без</w:t>
            </w:r>
            <w:proofErr w:type="spellEnd"/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 ПДВ</w:t>
            </w:r>
          </w:p>
        </w:tc>
      </w:tr>
      <w:tr w:rsidR="008D7B7C" w:rsidTr="008D7B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8D7B7C" w:rsidTr="008D7B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8D7B7C" w:rsidTr="008D7B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>Всього</w:t>
            </w:r>
            <w:proofErr w:type="spellEnd"/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>без</w:t>
            </w:r>
            <w:proofErr w:type="spellEnd"/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 ПДВ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8D7B7C" w:rsidTr="008D7B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>ПДВ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8D7B7C" w:rsidTr="008D7B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>Всього</w:t>
            </w:r>
            <w:proofErr w:type="spellEnd"/>
            <w:r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 з ПДВ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C" w:rsidRDefault="008D7B7C">
            <w:pPr>
              <w:pStyle w:val="a4"/>
              <w:spacing w:after="0" w:line="256" w:lineRule="auto"/>
              <w:rPr>
                <w:rStyle w:val="2"/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</w:tbl>
    <w:p w:rsidR="008D7B7C" w:rsidRDefault="008D7B7C" w:rsidP="008D7B7C">
      <w:pPr>
        <w:pStyle w:val="a4"/>
        <w:spacing w:after="0"/>
        <w:rPr>
          <w:rStyle w:val="2"/>
          <w:rFonts w:ascii="Times New Roman" w:eastAsia="Arial Unicode MS" w:hAnsi="Times New Roman"/>
          <w:sz w:val="24"/>
          <w:szCs w:val="24"/>
          <w:lang w:eastAsia="uk-UA"/>
        </w:rPr>
      </w:pPr>
    </w:p>
    <w:p w:rsidR="008D7B7C" w:rsidRDefault="008D7B7C" w:rsidP="008D7B7C">
      <w:pPr>
        <w:pStyle w:val="a4"/>
        <w:spacing w:after="0"/>
        <w:ind w:firstLine="709"/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</w:pPr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Цей Протокол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є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невід’ємною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>частиною</w:t>
      </w:r>
      <w:proofErr w:type="spellEnd"/>
      <w:r>
        <w:rPr>
          <w:rStyle w:val="2"/>
          <w:rFonts w:ascii="Times New Roman" w:eastAsia="Arial Unicode MS" w:hAnsi="Times New Roman"/>
          <w:sz w:val="24"/>
          <w:szCs w:val="24"/>
          <w:lang w:val="ru-RU" w:eastAsia="uk-UA"/>
        </w:rPr>
        <w:t xml:space="preserve"> Договору.</w:t>
      </w:r>
    </w:p>
    <w:p w:rsidR="008D7B7C" w:rsidRPr="008D7B7C" w:rsidRDefault="008D7B7C" w:rsidP="008D7B7C">
      <w:pPr>
        <w:pStyle w:val="a4"/>
        <w:spacing w:after="0"/>
        <w:rPr>
          <w:b/>
          <w:lang w:val="ru-RU"/>
        </w:rPr>
      </w:pPr>
    </w:p>
    <w:p w:rsidR="008D7B7C" w:rsidRDefault="008D7B7C" w:rsidP="008D7B7C">
      <w:pPr>
        <w:pStyle w:val="a8"/>
        <w:spacing w:after="0"/>
        <w:jc w:val="both"/>
        <w:outlineLvl w:val="9"/>
        <w:rPr>
          <w:rFonts w:ascii="Times New Roman" w:hAnsi="Times New Roman"/>
          <w:lang w:val="uk-UA"/>
        </w:rPr>
      </w:pPr>
    </w:p>
    <w:tbl>
      <w:tblPr>
        <w:tblW w:w="10035" w:type="dxa"/>
        <w:tblLayout w:type="fixed"/>
        <w:tblLook w:val="01E0"/>
      </w:tblPr>
      <w:tblGrid>
        <w:gridCol w:w="5780"/>
        <w:gridCol w:w="4255"/>
      </w:tblGrid>
      <w:tr w:rsidR="008D7B7C" w:rsidTr="008D7B7C">
        <w:trPr>
          <w:cantSplit/>
        </w:trPr>
        <w:tc>
          <w:tcPr>
            <w:tcW w:w="5780" w:type="dxa"/>
            <w:hideMark/>
          </w:tcPr>
          <w:p w:rsidR="008D7B7C" w:rsidRDefault="008D7B7C">
            <w:pPr>
              <w:tabs>
                <w:tab w:val="left" w:pos="29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4255" w:type="dxa"/>
            <w:hideMark/>
          </w:tcPr>
          <w:p w:rsidR="008D7B7C" w:rsidRDefault="008D7B7C">
            <w:pPr>
              <w:tabs>
                <w:tab w:val="left" w:pos="29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ВИКОНАВЕЦЬ</w:t>
            </w:r>
          </w:p>
        </w:tc>
      </w:tr>
      <w:tr w:rsidR="008D7B7C" w:rsidRPr="008D7B7C" w:rsidTr="008D7B7C">
        <w:tc>
          <w:tcPr>
            <w:tcW w:w="5780" w:type="dxa"/>
          </w:tcPr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КНП«КМКЛ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№8»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04159, м. Київ, вул. Юрія Кондратюка, 8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ЄДРПОУ 05497146, ІПН 054971426548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КПКВ 0712010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р/р UA143052990000026002025033547(Р/НСЗУ.)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р/р UA533052990000026000015016305(с/р)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р/р UA743052990000026000045002992(р/за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дор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.)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 АТ КБ «ПРИВАТБАНК» , МФО 305299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т. (044) 502-37-00, т/ф (044) 430-36-30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kmkl8@i.ua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8D7B7C" w:rsidRDefault="008D7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B7C" w:rsidTr="008D7B7C">
        <w:trPr>
          <w:cantSplit/>
          <w:trHeight w:val="235"/>
        </w:trPr>
        <w:tc>
          <w:tcPr>
            <w:tcW w:w="5780" w:type="dxa"/>
            <w:hideMark/>
          </w:tcPr>
          <w:p w:rsidR="008D7B7C" w:rsidRPr="008D7B7C" w:rsidRDefault="008D7B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B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Директор КНП «КМКЛ №8»  </w:t>
            </w:r>
          </w:p>
          <w:p w:rsidR="008D7B7C" w:rsidRPr="008D7B7C" w:rsidRDefault="008D7B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B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8D7B7C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______________І.П.Хоменко</w:t>
            </w:r>
            <w:proofErr w:type="spellEnd"/>
          </w:p>
          <w:p w:rsidR="008D7B7C" w:rsidRPr="008D7B7C" w:rsidRDefault="008D7B7C">
            <w:pPr>
              <w:pStyle w:val="a6"/>
            </w:pPr>
            <w:r w:rsidRPr="008D7B7C">
              <w:t>МП</w:t>
            </w:r>
          </w:p>
        </w:tc>
        <w:tc>
          <w:tcPr>
            <w:tcW w:w="4255" w:type="dxa"/>
          </w:tcPr>
          <w:p w:rsidR="008D7B7C" w:rsidRDefault="008D7B7C">
            <w:pPr>
              <w:tabs>
                <w:tab w:val="left" w:pos="2968"/>
              </w:tabs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</w:p>
        </w:tc>
      </w:tr>
    </w:tbl>
    <w:p w:rsidR="008D7B7C" w:rsidRDefault="008D7B7C"/>
    <w:sectPr w:rsidR="008D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8A1CE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7B7C"/>
    <w:rsid w:val="008D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7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7B7C"/>
    <w:rPr>
      <w:color w:val="0000FF"/>
      <w:u w:val="single"/>
    </w:rPr>
  </w:style>
  <w:style w:type="paragraph" w:styleId="a4">
    <w:name w:val="Body Text"/>
    <w:basedOn w:val="a"/>
    <w:link w:val="a5"/>
    <w:unhideWhenUsed/>
    <w:rsid w:val="008D7B7C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8D7B7C"/>
    <w:rPr>
      <w:rFonts w:ascii="Arial" w:eastAsia="Times New Roman" w:hAnsi="Arial" w:cs="Times New Roman"/>
      <w:sz w:val="20"/>
      <w:szCs w:val="20"/>
      <w:lang w:val="en-GB"/>
    </w:rPr>
  </w:style>
  <w:style w:type="paragraph" w:styleId="a6">
    <w:name w:val="Body Text Indent"/>
    <w:basedOn w:val="a"/>
    <w:link w:val="a7"/>
    <w:unhideWhenUsed/>
    <w:rsid w:val="008D7B7C"/>
    <w:pPr>
      <w:spacing w:after="0" w:line="492" w:lineRule="auto"/>
      <w:ind w:left="680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8D7B7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qFormat/>
    <w:rsid w:val="008D7B7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9">
    <w:name w:val="Подзаголовок Знак"/>
    <w:basedOn w:val="a0"/>
    <w:link w:val="a8"/>
    <w:rsid w:val="008D7B7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D7B7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B7C"/>
    <w:pPr>
      <w:widowControl w:val="0"/>
      <w:shd w:val="clear" w:color="auto" w:fill="FFFFFF"/>
      <w:spacing w:before="180" w:after="60" w:line="0" w:lineRule="atLeast"/>
      <w:jc w:val="both"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kl8@i.ua" TargetMode="External"/><Relationship Id="rId5" Type="http://schemas.openxmlformats.org/officeDocument/2006/relationships/hyperlink" Target="mailto:kmkl8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2022-09-15T11:58:00Z</dcterms:created>
  <dcterms:modified xsi:type="dcterms:W3CDTF">2022-09-15T11:59:00Z</dcterms:modified>
</cp:coreProperties>
</file>