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7F" w:rsidRPr="00DC667A" w:rsidRDefault="0090387F" w:rsidP="0090387F">
      <w:pPr>
        <w:ind w:right="-93"/>
        <w:jc w:val="right"/>
        <w:rPr>
          <w:i/>
          <w:sz w:val="28"/>
          <w:szCs w:val="28"/>
        </w:rPr>
      </w:pPr>
      <w:r w:rsidRPr="00DC667A">
        <w:rPr>
          <w:i/>
        </w:rPr>
        <w:t xml:space="preserve">Додаток </w:t>
      </w:r>
      <w:r>
        <w:rPr>
          <w:i/>
        </w:rPr>
        <w:t xml:space="preserve">№ </w:t>
      </w:r>
      <w:r w:rsidRPr="00DC667A">
        <w:rPr>
          <w:i/>
        </w:rPr>
        <w:t xml:space="preserve">1 до </w:t>
      </w:r>
      <w:r>
        <w:rPr>
          <w:i/>
        </w:rPr>
        <w:t xml:space="preserve">тендерної </w:t>
      </w:r>
      <w:r w:rsidRPr="00DC667A">
        <w:rPr>
          <w:i/>
        </w:rPr>
        <w:t xml:space="preserve">документації </w:t>
      </w:r>
    </w:p>
    <w:p w:rsidR="0090387F" w:rsidRPr="000E1F59" w:rsidRDefault="0090387F" w:rsidP="0090387F">
      <w:pPr>
        <w:jc w:val="center"/>
        <w:rPr>
          <w:i/>
          <w:iCs/>
        </w:rPr>
      </w:pPr>
    </w:p>
    <w:p w:rsidR="0090387F" w:rsidRDefault="0090387F" w:rsidP="0090387F">
      <w:pPr>
        <w:pStyle w:val="1"/>
        <w:spacing w:before="0" w:after="0"/>
        <w:jc w:val="center"/>
        <w:rPr>
          <w:rFonts w:ascii="Times New Roman" w:hAnsi="Times New Roman"/>
          <w:caps/>
          <w:sz w:val="24"/>
          <w:szCs w:val="24"/>
        </w:rPr>
      </w:pPr>
      <w:r w:rsidRPr="000E1F59">
        <w:rPr>
          <w:rFonts w:ascii="Times New Roman" w:hAnsi="Times New Roman"/>
          <w:caps/>
          <w:sz w:val="24"/>
          <w:szCs w:val="24"/>
        </w:rPr>
        <w:t>ТЕНДЕРНА ПРОПОЗИЦІЯ</w:t>
      </w:r>
      <w:r>
        <w:rPr>
          <w:rFonts w:ascii="Times New Roman" w:hAnsi="Times New Roman"/>
          <w:caps/>
          <w:sz w:val="24"/>
          <w:szCs w:val="24"/>
        </w:rPr>
        <w:t>**</w:t>
      </w:r>
    </w:p>
    <w:p w:rsidR="0090387F" w:rsidRPr="000E1F59" w:rsidRDefault="0090387F" w:rsidP="0090387F"/>
    <w:p w:rsidR="0090387F" w:rsidRPr="000E1F59" w:rsidRDefault="0090387F" w:rsidP="0090387F">
      <w:pPr>
        <w:rPr>
          <w:i/>
          <w:iCs/>
        </w:rPr>
      </w:pPr>
      <w:r w:rsidRPr="000E1F59">
        <w:t xml:space="preserve">КОМУ: </w:t>
      </w:r>
      <w:r>
        <w:t xml:space="preserve">Головне управління </w:t>
      </w:r>
      <w:proofErr w:type="spellStart"/>
      <w:r w:rsidRPr="008D17C2">
        <w:t>Держгеокадастру</w:t>
      </w:r>
      <w:proofErr w:type="spellEnd"/>
      <w:r w:rsidRPr="008D17C2">
        <w:t xml:space="preserve">  у Волинській області.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2126"/>
      </w:tblGrid>
      <w:tr w:rsidR="0090387F" w:rsidRPr="00DB014E" w:rsidTr="00EF5900">
        <w:trPr>
          <w:trHeight w:val="375"/>
        </w:trPr>
        <w:tc>
          <w:tcPr>
            <w:tcW w:w="10206" w:type="dxa"/>
            <w:gridSpan w:val="2"/>
            <w:shd w:val="clear" w:color="auto" w:fill="auto"/>
            <w:vAlign w:val="center"/>
          </w:tcPr>
          <w:p w:rsidR="0090387F" w:rsidRPr="00DB014E" w:rsidRDefault="0090387F" w:rsidP="00EF5900">
            <w:pPr>
              <w:ind w:right="-108"/>
              <w:jc w:val="center"/>
              <w:rPr>
                <w:b/>
              </w:rPr>
            </w:pPr>
            <w:r>
              <w:rPr>
                <w:b/>
              </w:rPr>
              <w:t>Відомості про учасника</w:t>
            </w:r>
          </w:p>
        </w:tc>
      </w:tr>
      <w:tr w:rsidR="0090387F" w:rsidRPr="00DB014E" w:rsidTr="00EF5900">
        <w:trPr>
          <w:trHeight w:val="340"/>
        </w:trPr>
        <w:tc>
          <w:tcPr>
            <w:tcW w:w="8080" w:type="dxa"/>
            <w:shd w:val="clear" w:color="auto" w:fill="auto"/>
            <w:vAlign w:val="center"/>
          </w:tcPr>
          <w:p w:rsidR="0090387F" w:rsidRPr="00DB014E" w:rsidRDefault="0090387F" w:rsidP="00EF5900">
            <w:r w:rsidRPr="00DB014E">
              <w:t>Повна назва (для юридичних осіб) або прізвище, ім’я та по батькові (для фізичних осіб)</w:t>
            </w:r>
            <w:r>
              <w:t xml:space="preserve"> </w:t>
            </w:r>
            <w:r w:rsidRPr="00530A68">
              <w:t>учасника процедури закупівлі</w:t>
            </w:r>
          </w:p>
        </w:tc>
        <w:tc>
          <w:tcPr>
            <w:tcW w:w="2126" w:type="dxa"/>
            <w:shd w:val="clear" w:color="auto" w:fill="auto"/>
          </w:tcPr>
          <w:p w:rsidR="0090387F" w:rsidRPr="00DB014E" w:rsidRDefault="0090387F" w:rsidP="00EF5900"/>
        </w:tc>
      </w:tr>
      <w:tr w:rsidR="0090387F" w:rsidRPr="00DB014E" w:rsidTr="00EF5900">
        <w:trPr>
          <w:trHeight w:val="340"/>
        </w:trPr>
        <w:tc>
          <w:tcPr>
            <w:tcW w:w="8080" w:type="dxa"/>
            <w:shd w:val="clear" w:color="auto" w:fill="auto"/>
            <w:vAlign w:val="center"/>
          </w:tcPr>
          <w:p w:rsidR="0090387F" w:rsidRPr="00DB014E" w:rsidRDefault="0090387F" w:rsidP="00EF5900">
            <w:r w:rsidRPr="00DB014E">
              <w:t>Місцезнаходження</w:t>
            </w:r>
            <w:r>
              <w:t xml:space="preserve"> </w:t>
            </w:r>
            <w:r w:rsidRPr="00DB014E">
              <w:t>(для юридичних осіб) або</w:t>
            </w:r>
            <w:r>
              <w:t xml:space="preserve"> місце проживання (для фізичних осіб)</w:t>
            </w:r>
          </w:p>
        </w:tc>
        <w:tc>
          <w:tcPr>
            <w:tcW w:w="2126" w:type="dxa"/>
            <w:shd w:val="clear" w:color="auto" w:fill="auto"/>
          </w:tcPr>
          <w:p w:rsidR="0090387F" w:rsidRPr="00DB014E" w:rsidRDefault="0090387F" w:rsidP="00EF5900"/>
        </w:tc>
      </w:tr>
      <w:tr w:rsidR="0090387F" w:rsidRPr="00DB014E" w:rsidTr="00EF5900">
        <w:trPr>
          <w:trHeight w:val="340"/>
        </w:trPr>
        <w:tc>
          <w:tcPr>
            <w:tcW w:w="8080" w:type="dxa"/>
            <w:shd w:val="clear" w:color="auto" w:fill="auto"/>
            <w:vAlign w:val="center"/>
          </w:tcPr>
          <w:p w:rsidR="0090387F" w:rsidRPr="00DB014E" w:rsidRDefault="0090387F" w:rsidP="00EF5900">
            <w:r>
              <w:t>К</w:t>
            </w:r>
            <w:r w:rsidRPr="00530A68">
              <w:t>од за ЄДРПОУ/ реєстраційний номер облікової картки платника податків</w:t>
            </w:r>
            <w:r>
              <w:t>*</w:t>
            </w:r>
          </w:p>
        </w:tc>
        <w:tc>
          <w:tcPr>
            <w:tcW w:w="2126" w:type="dxa"/>
            <w:shd w:val="clear" w:color="auto" w:fill="auto"/>
          </w:tcPr>
          <w:p w:rsidR="0090387F" w:rsidRPr="00DB014E" w:rsidRDefault="0090387F" w:rsidP="00EF5900"/>
        </w:tc>
      </w:tr>
      <w:tr w:rsidR="0090387F" w:rsidRPr="00DB014E" w:rsidTr="00EF5900">
        <w:trPr>
          <w:trHeight w:val="340"/>
        </w:trPr>
        <w:tc>
          <w:tcPr>
            <w:tcW w:w="8080" w:type="dxa"/>
            <w:shd w:val="clear" w:color="auto" w:fill="auto"/>
            <w:vAlign w:val="center"/>
          </w:tcPr>
          <w:p w:rsidR="0090387F" w:rsidRPr="00DB014E" w:rsidRDefault="0090387F" w:rsidP="00EF5900">
            <w:r w:rsidRPr="00DB014E">
              <w:t>Поштова адреса</w:t>
            </w:r>
          </w:p>
        </w:tc>
        <w:tc>
          <w:tcPr>
            <w:tcW w:w="2126" w:type="dxa"/>
            <w:shd w:val="clear" w:color="auto" w:fill="auto"/>
          </w:tcPr>
          <w:p w:rsidR="0090387F" w:rsidRPr="00DB014E" w:rsidRDefault="0090387F" w:rsidP="00EF5900"/>
        </w:tc>
      </w:tr>
      <w:tr w:rsidR="0090387F" w:rsidRPr="00DB014E" w:rsidTr="00EF5900">
        <w:trPr>
          <w:trHeight w:val="340"/>
        </w:trPr>
        <w:tc>
          <w:tcPr>
            <w:tcW w:w="8080" w:type="dxa"/>
            <w:shd w:val="clear" w:color="auto" w:fill="auto"/>
            <w:vAlign w:val="center"/>
          </w:tcPr>
          <w:p w:rsidR="0090387F" w:rsidRPr="00DB014E" w:rsidRDefault="0090387F" w:rsidP="00EF5900">
            <w:r w:rsidRPr="00DB014E">
              <w:t>Інформація про обслуговуючий(</w:t>
            </w:r>
            <w:proofErr w:type="spellStart"/>
            <w:r w:rsidRPr="00DB014E">
              <w:t>чі</w:t>
            </w:r>
            <w:proofErr w:type="spellEnd"/>
            <w:r w:rsidRPr="00DB014E">
              <w:t>) банк(</w:t>
            </w:r>
            <w:proofErr w:type="spellStart"/>
            <w:r w:rsidRPr="00DB014E">
              <w:t>ки</w:t>
            </w:r>
            <w:proofErr w:type="spellEnd"/>
            <w:r w:rsidRPr="00DB014E">
              <w:t>) (банківські реквізити)</w:t>
            </w:r>
          </w:p>
        </w:tc>
        <w:tc>
          <w:tcPr>
            <w:tcW w:w="2126" w:type="dxa"/>
            <w:shd w:val="clear" w:color="auto" w:fill="auto"/>
          </w:tcPr>
          <w:p w:rsidR="0090387F" w:rsidRPr="00DB014E" w:rsidRDefault="0090387F" w:rsidP="00EF5900"/>
        </w:tc>
      </w:tr>
      <w:tr w:rsidR="0090387F" w:rsidRPr="00DB014E" w:rsidTr="00EF5900">
        <w:trPr>
          <w:trHeight w:val="340"/>
        </w:trPr>
        <w:tc>
          <w:tcPr>
            <w:tcW w:w="8080" w:type="dxa"/>
            <w:shd w:val="clear" w:color="auto" w:fill="auto"/>
            <w:vAlign w:val="center"/>
          </w:tcPr>
          <w:p w:rsidR="0090387F" w:rsidRPr="00DB014E" w:rsidRDefault="0090387F" w:rsidP="00EF5900">
            <w:r w:rsidRPr="00DB014E">
              <w:t>Керівництво (прізвище, ім'я та по батькові, посада, контактний телефон) – для юридичних осіб</w:t>
            </w:r>
          </w:p>
        </w:tc>
        <w:tc>
          <w:tcPr>
            <w:tcW w:w="2126" w:type="dxa"/>
            <w:shd w:val="clear" w:color="auto" w:fill="auto"/>
          </w:tcPr>
          <w:p w:rsidR="0090387F" w:rsidRPr="00DB014E" w:rsidRDefault="0090387F" w:rsidP="00EF5900"/>
        </w:tc>
      </w:tr>
      <w:tr w:rsidR="0090387F" w:rsidRPr="00DB014E" w:rsidTr="00EF5900">
        <w:trPr>
          <w:trHeight w:val="340"/>
        </w:trPr>
        <w:tc>
          <w:tcPr>
            <w:tcW w:w="8080" w:type="dxa"/>
            <w:shd w:val="clear" w:color="auto" w:fill="auto"/>
            <w:vAlign w:val="center"/>
          </w:tcPr>
          <w:p w:rsidR="0090387F" w:rsidRPr="00DB014E" w:rsidRDefault="0090387F" w:rsidP="00EF5900">
            <w:pPr>
              <w:rPr>
                <w:strike/>
              </w:rPr>
            </w:pPr>
            <w:r w:rsidRPr="00DB014E">
              <w:t>Телефон, факс, електронна пошта</w:t>
            </w:r>
          </w:p>
        </w:tc>
        <w:tc>
          <w:tcPr>
            <w:tcW w:w="2126" w:type="dxa"/>
            <w:shd w:val="clear" w:color="auto" w:fill="auto"/>
          </w:tcPr>
          <w:p w:rsidR="0090387F" w:rsidRPr="00DB014E" w:rsidRDefault="0090387F" w:rsidP="00EF5900"/>
        </w:tc>
      </w:tr>
      <w:tr w:rsidR="0090387F" w:rsidRPr="00DB014E" w:rsidTr="00EF5900">
        <w:trPr>
          <w:trHeight w:val="340"/>
        </w:trPr>
        <w:tc>
          <w:tcPr>
            <w:tcW w:w="8080" w:type="dxa"/>
            <w:shd w:val="clear" w:color="auto" w:fill="auto"/>
          </w:tcPr>
          <w:p w:rsidR="0090387F" w:rsidRPr="00DB014E" w:rsidRDefault="0090387F" w:rsidP="00EF5900">
            <w:r w:rsidRPr="00DB014E">
              <w:t>Особа (особи), яка(і) уповноважена(і) діяти від імені учасника і яка(і) має(</w:t>
            </w:r>
            <w:proofErr w:type="spellStart"/>
            <w:r w:rsidRPr="00DB014E">
              <w:t>ють</w:t>
            </w:r>
            <w:proofErr w:type="spellEnd"/>
            <w:r w:rsidRPr="00DB014E">
              <w:t xml:space="preserve">) право підписувати </w:t>
            </w:r>
            <w:r>
              <w:rPr>
                <w:lang w:eastAsia="uk-UA"/>
              </w:rPr>
              <w:t>тендерну</w:t>
            </w:r>
            <w:r w:rsidRPr="00DB014E">
              <w:t xml:space="preserve"> </w:t>
            </w:r>
            <w:r>
              <w:t>пропозицію</w:t>
            </w:r>
          </w:p>
        </w:tc>
        <w:tc>
          <w:tcPr>
            <w:tcW w:w="2126" w:type="dxa"/>
            <w:shd w:val="clear" w:color="auto" w:fill="auto"/>
          </w:tcPr>
          <w:p w:rsidR="0090387F" w:rsidRPr="00DB014E" w:rsidRDefault="0090387F" w:rsidP="00EF5900"/>
        </w:tc>
      </w:tr>
    </w:tbl>
    <w:p w:rsidR="0090387F" w:rsidRPr="00E63A5E" w:rsidRDefault="0090387F" w:rsidP="0090387F">
      <w:pPr>
        <w:ind w:right="-93" w:firstLine="709"/>
        <w:rPr>
          <w:sz w:val="12"/>
          <w:szCs w:val="12"/>
        </w:rPr>
      </w:pPr>
    </w:p>
    <w:p w:rsidR="0090387F" w:rsidRDefault="0090387F" w:rsidP="0090387F">
      <w:pPr>
        <w:ind w:right="-20" w:firstLine="567"/>
        <w:jc w:val="both"/>
        <w:rPr>
          <w:sz w:val="20"/>
          <w:szCs w:val="20"/>
        </w:rPr>
      </w:pPr>
      <w:r w:rsidRPr="00530A68">
        <w:rPr>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90387F" w:rsidRPr="00E55831" w:rsidRDefault="0090387F" w:rsidP="0090387F">
      <w:pPr>
        <w:ind w:right="-20" w:firstLine="567"/>
        <w:jc w:val="both"/>
        <w:rPr>
          <w:sz w:val="20"/>
          <w:szCs w:val="20"/>
        </w:rPr>
      </w:pPr>
      <w:r w:rsidRPr="00E55831">
        <w:rPr>
          <w:sz w:val="20"/>
          <w:szCs w:val="20"/>
        </w:rPr>
        <w:t>** У разі якщо оголошення про проведення процедури закупівлі оприлюднюється відповідно до положень </w:t>
      </w:r>
      <w:hyperlink r:id="rId4" w:anchor="n214" w:history="1">
        <w:r w:rsidRPr="00E55831">
          <w:rPr>
            <w:sz w:val="20"/>
            <w:szCs w:val="20"/>
          </w:rPr>
          <w:t>частини четвертої</w:t>
        </w:r>
      </w:hyperlink>
      <w:r w:rsidRPr="00E55831">
        <w:rPr>
          <w:sz w:val="20"/>
          <w:szCs w:val="20"/>
        </w:rPr>
        <w:t> статті 10 Закону, Тендерна пропозиція, яка складена і заповнена за  формою, що наведена у Додатку № 1 до ТД розміщується (завантажується) учасником в Системі в режимі «Конфіденційно», або іншому режимі, визначеному електронним майданчиком, через який учасник розміщує (завантажує) ТП в Систему, що унеможливлює розкриття документу у день і час закінчення строку подання ТП. В такому випадку Тендерна пропозиція, яка складена і заповнена за  формою, що наведена у Додатку № 1 до ТД розкривається Системою відповідно до абзацу 2 частини першої статті 27 Закону перед початком електронного аукціону.</w:t>
      </w:r>
    </w:p>
    <w:p w:rsidR="0090387F" w:rsidRDefault="0090387F" w:rsidP="0090387F">
      <w:pPr>
        <w:ind w:right="-20" w:firstLine="567"/>
        <w:jc w:val="both"/>
        <w:rPr>
          <w:color w:val="000000"/>
        </w:rPr>
      </w:pPr>
    </w:p>
    <w:p w:rsidR="0090387F" w:rsidRDefault="0090387F" w:rsidP="0090387F">
      <w:pPr>
        <w:ind w:right="-20" w:firstLine="567"/>
        <w:jc w:val="both"/>
        <w:textAlignment w:val="baseline"/>
      </w:pPr>
      <w:r w:rsidRPr="00E3586F">
        <w:rPr>
          <w:color w:val="000000"/>
        </w:rPr>
        <w:t xml:space="preserve">Вивчивши </w:t>
      </w:r>
      <w:r>
        <w:rPr>
          <w:color w:val="000000"/>
        </w:rPr>
        <w:t xml:space="preserve">тендерну </w:t>
      </w:r>
      <w:r w:rsidRPr="00E3586F">
        <w:rPr>
          <w:color w:val="000000"/>
        </w:rPr>
        <w:t xml:space="preserve">документацію </w:t>
      </w:r>
      <w:r>
        <w:rPr>
          <w:color w:val="000000"/>
        </w:rPr>
        <w:t>по предмету</w:t>
      </w:r>
      <w:r w:rsidRPr="00E3586F">
        <w:rPr>
          <w:color w:val="000000"/>
        </w:rPr>
        <w:t xml:space="preserve"> </w:t>
      </w:r>
      <w:r w:rsidRPr="00C9153E">
        <w:t>закупівл</w:t>
      </w:r>
      <w:r>
        <w:t>і</w:t>
      </w:r>
      <w:r w:rsidRPr="00C9153E">
        <w:t xml:space="preserve"> </w:t>
      </w:r>
      <w:r w:rsidRPr="008D17C2">
        <w:t xml:space="preserve">код </w:t>
      </w:r>
      <w:proofErr w:type="spellStart"/>
      <w:r w:rsidRPr="008D17C2">
        <w:t>ДК</w:t>
      </w:r>
      <w:proofErr w:type="spellEnd"/>
      <w:r w:rsidRPr="008D17C2">
        <w:t xml:space="preserve"> 021:2015 – </w:t>
      </w:r>
      <w:r w:rsidR="00C370C9">
        <w:t>71350000-6 «Науково-технічні послуги в галузі інженерії»</w:t>
      </w:r>
      <w:r w:rsidRPr="008D17C2">
        <w:t>(</w:t>
      </w:r>
      <w:r w:rsidR="00D35E72" w:rsidRPr="00D35E72">
        <w:t>П</w:t>
      </w:r>
      <w:r w:rsidRPr="008D17C2">
        <w:t>роведення державної інвентаризації земель у Волинській області)</w:t>
      </w:r>
      <w:r w:rsidRPr="008D17C2">
        <w:rPr>
          <w:b/>
        </w:rPr>
        <w:t xml:space="preserve"> (далі – «послуги»)</w:t>
      </w:r>
      <w:r w:rsidRPr="008D17C2">
        <w:t>,</w:t>
      </w:r>
      <w:r w:rsidRPr="008D17C2">
        <w:rPr>
          <w:b/>
        </w:rPr>
        <w:t xml:space="preserve"> </w:t>
      </w:r>
      <w:r w:rsidRPr="008D17C2">
        <w:rPr>
          <w:iCs/>
        </w:rPr>
        <w:t>ми, ___________________</w:t>
      </w:r>
      <w:r w:rsidRPr="008D17C2">
        <w:rPr>
          <w:i/>
          <w:iCs/>
        </w:rPr>
        <w:t xml:space="preserve"> (повне найменування учасника),</w:t>
      </w:r>
      <w:r w:rsidRPr="00EE2342">
        <w:rPr>
          <w:i/>
          <w:iCs/>
          <w:sz w:val="18"/>
          <w:szCs w:val="18"/>
        </w:rPr>
        <w:t xml:space="preserve"> </w:t>
      </w:r>
      <w:r w:rsidRPr="00E63A5E">
        <w:t xml:space="preserve">приймаємо та погоджуємось з усіма умовами </w:t>
      </w:r>
      <w:r>
        <w:t xml:space="preserve">тендерної </w:t>
      </w:r>
      <w:r w:rsidRPr="00E63A5E">
        <w:t xml:space="preserve">документації на зазначені вище торги, в тому числі із </w:t>
      </w:r>
      <w:r w:rsidRPr="000F41AB">
        <w:t>п</w:t>
      </w:r>
      <w:r w:rsidRPr="00067700">
        <w:rPr>
          <w:bCs/>
        </w:rPr>
        <w:t xml:space="preserve">роектом договору </w:t>
      </w:r>
      <w:r>
        <w:rPr>
          <w:bCs/>
        </w:rPr>
        <w:t>про надання послуг</w:t>
      </w:r>
      <w:r w:rsidRPr="00067700">
        <w:rPr>
          <w:bCs/>
        </w:rPr>
        <w:t xml:space="preserve"> </w:t>
      </w:r>
      <w:r>
        <w:t xml:space="preserve">і </w:t>
      </w:r>
      <w:r w:rsidRPr="008B5F44">
        <w:t>технічним завданням, та</w:t>
      </w:r>
      <w:r w:rsidRPr="00E63A5E">
        <w:t xml:space="preserve"> пропонуємо здійснити закупівлю </w:t>
      </w:r>
      <w:r>
        <w:t>послуг, що є предметом закупівлі</w:t>
      </w:r>
      <w:r w:rsidRPr="00E63A5E">
        <w:t xml:space="preserve"> на загальну су</w:t>
      </w:r>
      <w:r>
        <w:t>му: _______________________</w:t>
      </w:r>
      <w:r w:rsidRPr="00E63A5E">
        <w:t xml:space="preserve">_ </w:t>
      </w:r>
      <w:r w:rsidRPr="00F55F37">
        <w:rPr>
          <w:i/>
          <w:iCs/>
        </w:rPr>
        <w:t>(сума, цифрами і прописом)</w:t>
      </w:r>
      <w:r>
        <w:rPr>
          <w:i/>
          <w:iCs/>
        </w:rPr>
        <w:t xml:space="preserve"> </w:t>
      </w:r>
      <w:proofErr w:type="spellStart"/>
      <w:r>
        <w:t>грн</w:t>
      </w:r>
      <w:proofErr w:type="spellEnd"/>
      <w:r w:rsidRPr="00E63A5E">
        <w:t>,</w:t>
      </w:r>
      <w:r w:rsidDel="00B50B2C">
        <w:rPr>
          <w:i/>
          <w:iCs/>
          <w:sz w:val="18"/>
          <w:szCs w:val="18"/>
        </w:rPr>
        <w:t xml:space="preserve"> </w:t>
      </w:r>
      <w:r>
        <w:t>у тому числі ПДВ** – __________.</w:t>
      </w:r>
    </w:p>
    <w:p w:rsidR="0090387F" w:rsidRPr="004F667B" w:rsidRDefault="0090387F" w:rsidP="0090387F">
      <w:pPr>
        <w:ind w:right="-20" w:firstLine="567"/>
        <w:jc w:val="both"/>
        <w:rPr>
          <w:iCs/>
        </w:rPr>
      </w:pPr>
      <w:r w:rsidRPr="00DB014E">
        <w:rPr>
          <w:iCs/>
        </w:rPr>
        <w:t xml:space="preserve">Ми зобов’язуємося у </w:t>
      </w:r>
      <w:r w:rsidRPr="00D93FE0">
        <w:rPr>
          <w:iCs/>
        </w:rPr>
        <w:t xml:space="preserve">випадку прийняття рішення про намір укласти договір про закупівлю з нашою компанією </w:t>
      </w:r>
      <w:r w:rsidRPr="0000288E">
        <w:rPr>
          <w:iCs/>
        </w:rPr>
        <w:t>надати послуги на умовах</w:t>
      </w:r>
      <w:r w:rsidRPr="004F667B">
        <w:rPr>
          <w:iCs/>
        </w:rPr>
        <w:t xml:space="preserve">, визначених в </w:t>
      </w:r>
      <w:r w:rsidRPr="004F667B">
        <w:rPr>
          <w:lang w:eastAsia="uk-UA"/>
        </w:rPr>
        <w:t>тендерній</w:t>
      </w:r>
      <w:r w:rsidRPr="004F667B">
        <w:rPr>
          <w:iCs/>
        </w:rPr>
        <w:t xml:space="preserve"> документації. </w:t>
      </w:r>
    </w:p>
    <w:p w:rsidR="0090387F" w:rsidRPr="000A7B6B" w:rsidRDefault="0090387F" w:rsidP="0090387F">
      <w:pPr>
        <w:ind w:right="-20" w:firstLine="567"/>
        <w:jc w:val="both"/>
        <w:rPr>
          <w:iCs/>
        </w:rPr>
      </w:pPr>
      <w:r w:rsidRPr="004F667B">
        <w:rPr>
          <w:iCs/>
        </w:rPr>
        <w:t xml:space="preserve">Ми зобов’язуємося у </w:t>
      </w:r>
      <w:r w:rsidRPr="00D93FE0">
        <w:rPr>
          <w:iCs/>
        </w:rPr>
        <w:t>випадку прийняття</w:t>
      </w:r>
      <w:r>
        <w:rPr>
          <w:iCs/>
        </w:rPr>
        <w:t xml:space="preserve"> Вами</w:t>
      </w:r>
      <w:r w:rsidRPr="00D93FE0">
        <w:rPr>
          <w:iCs/>
        </w:rPr>
        <w:t xml:space="preserve"> рішення про намір укласти договір про закупівлю з нашою компанією у строк, що </w:t>
      </w:r>
      <w:r w:rsidRPr="00FF3844">
        <w:rPr>
          <w:b/>
          <w:iCs/>
        </w:rPr>
        <w:t xml:space="preserve">не перевищує </w:t>
      </w:r>
      <w:r w:rsidR="00D35E72" w:rsidRPr="00FF3844">
        <w:rPr>
          <w:b/>
          <w:iCs/>
        </w:rPr>
        <w:t>6</w:t>
      </w:r>
      <w:r w:rsidRPr="00FF3844">
        <w:rPr>
          <w:b/>
          <w:iCs/>
        </w:rPr>
        <w:t xml:space="preserve"> (</w:t>
      </w:r>
      <w:r w:rsidR="00D35E72" w:rsidRPr="00FF3844">
        <w:rPr>
          <w:b/>
          <w:iCs/>
        </w:rPr>
        <w:t>шість</w:t>
      </w:r>
      <w:r w:rsidRPr="00FF3844">
        <w:rPr>
          <w:b/>
          <w:iCs/>
        </w:rPr>
        <w:t>) днів</w:t>
      </w:r>
      <w:r w:rsidRPr="00FF3844">
        <w:rPr>
          <w:iCs/>
        </w:rPr>
        <w:t xml:space="preserve"> з дати оприлюднення на </w:t>
      </w:r>
      <w:proofErr w:type="spellStart"/>
      <w:r w:rsidRPr="00FF3844">
        <w:rPr>
          <w:iCs/>
        </w:rPr>
        <w:t>веб-порталі</w:t>
      </w:r>
      <w:proofErr w:type="spellEnd"/>
      <w:r w:rsidRPr="00FF3844">
        <w:rPr>
          <w:iCs/>
        </w:rPr>
        <w:t xml:space="preserve"> Уповноваженого органу повідомлення</w:t>
      </w:r>
      <w:r w:rsidRPr="00FF3844">
        <w:t xml:space="preserve"> про намір укласти договір</w:t>
      </w:r>
      <w:r w:rsidRPr="00FF3844">
        <w:rPr>
          <w:iCs/>
        </w:rPr>
        <w:t xml:space="preserve">, подати замовнику документи, що підтверджують відсутність підстав, визначених пунктами </w:t>
      </w:r>
      <w:r w:rsidR="00D35E72" w:rsidRPr="00FF3844">
        <w:rPr>
          <w:iCs/>
        </w:rPr>
        <w:t xml:space="preserve">3,5,6 і </w:t>
      </w:r>
      <w:r w:rsidRPr="00FF3844">
        <w:rPr>
          <w:iCs/>
        </w:rPr>
        <w:t xml:space="preserve">12  частини першої і частиною другою статті 17 Закону, в тому числі документи, що визначені </w:t>
      </w:r>
      <w:r w:rsidRPr="00FF3844">
        <w:rPr>
          <w:lang w:eastAsia="uk-UA"/>
        </w:rPr>
        <w:t xml:space="preserve">тендерною </w:t>
      </w:r>
      <w:r w:rsidRPr="00FF3844">
        <w:rPr>
          <w:iCs/>
        </w:rPr>
        <w:t>документацією на зазначену вище закупівлю</w:t>
      </w:r>
      <w:r w:rsidRPr="00D93FE0">
        <w:rPr>
          <w:iCs/>
        </w:rPr>
        <w:t>.</w:t>
      </w:r>
    </w:p>
    <w:p w:rsidR="0090387F" w:rsidRPr="00067700" w:rsidRDefault="0090387F" w:rsidP="0090387F">
      <w:pPr>
        <w:ind w:right="-20" w:firstLine="567"/>
        <w:jc w:val="both"/>
        <w:rPr>
          <w:color w:val="000000" w:themeColor="text1"/>
        </w:rPr>
      </w:pPr>
      <w:r w:rsidRPr="00067700">
        <w:rPr>
          <w:color w:val="000000" w:themeColor="text1"/>
        </w:rPr>
        <w:t xml:space="preserve">Ми згодні дотримуватись положень цієї тендерної пропозиції </w:t>
      </w:r>
      <w:r w:rsidRPr="0022107D">
        <w:rPr>
          <w:b/>
          <w:color w:val="000000" w:themeColor="text1"/>
        </w:rPr>
        <w:t xml:space="preserve">протягом 90 </w:t>
      </w:r>
      <w:r>
        <w:rPr>
          <w:b/>
          <w:color w:val="000000" w:themeColor="text1"/>
        </w:rPr>
        <w:t xml:space="preserve">(дев’яноста) </w:t>
      </w:r>
      <w:r w:rsidRPr="0022107D">
        <w:rPr>
          <w:b/>
          <w:color w:val="000000" w:themeColor="text1"/>
        </w:rPr>
        <w:t>днів</w:t>
      </w:r>
      <w:r w:rsidRPr="00067700">
        <w:rPr>
          <w:color w:val="000000" w:themeColor="text1"/>
        </w:rPr>
        <w:t xml:space="preserve"> з дати розкриття тендерних пропозицій. </w:t>
      </w:r>
    </w:p>
    <w:p w:rsidR="0090387F" w:rsidRDefault="0090387F" w:rsidP="0090387F">
      <w:pPr>
        <w:ind w:right="-20" w:firstLine="567"/>
        <w:jc w:val="both"/>
      </w:pPr>
      <w: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90387F" w:rsidRPr="00AD79FE" w:rsidRDefault="0090387F" w:rsidP="0090387F">
      <w:pPr>
        <w:ind w:right="-20" w:firstLine="567"/>
        <w:jc w:val="both"/>
        <w:rPr>
          <w:iCs/>
        </w:rPr>
      </w:pPr>
      <w:r w:rsidRPr="000F0561">
        <w:rPr>
          <w:iCs/>
        </w:rPr>
        <w:t>Ми повідом</w:t>
      </w:r>
      <w:r>
        <w:rPr>
          <w:iCs/>
        </w:rPr>
        <w:t xml:space="preserve">ляємо про відсутність будь-яких </w:t>
      </w:r>
      <w:r w:rsidRPr="000F0561">
        <w:rPr>
          <w:iCs/>
        </w:rPr>
        <w:t xml:space="preserve">підстав, передбачених статтею 17 Закону України «Про </w:t>
      </w:r>
      <w:r>
        <w:rPr>
          <w:iCs/>
        </w:rPr>
        <w:t>публічні закупівлі</w:t>
      </w:r>
      <w:r w:rsidRPr="000F0561">
        <w:rPr>
          <w:iCs/>
        </w:rPr>
        <w:t>», які спричинять відмову нам в участі у процедурі закупів</w:t>
      </w:r>
      <w:r>
        <w:rPr>
          <w:iCs/>
        </w:rPr>
        <w:t>лі</w:t>
      </w:r>
      <w:r w:rsidRPr="000F0561">
        <w:rPr>
          <w:iCs/>
        </w:rPr>
        <w:t>.</w:t>
      </w:r>
    </w:p>
    <w:p w:rsidR="0090387F" w:rsidRDefault="0090387F" w:rsidP="0090387F">
      <w:pPr>
        <w:ind w:right="-20" w:firstLine="567"/>
        <w:jc w:val="both"/>
        <w:rPr>
          <w:color w:val="000000"/>
          <w:shd w:val="clear" w:color="auto" w:fill="FFFFFF"/>
        </w:rPr>
      </w:pPr>
      <w:r>
        <w:rPr>
          <w:color w:val="000000"/>
          <w:shd w:val="clear" w:color="auto" w:fill="FFFFFF"/>
        </w:rPr>
        <w:t>Якщо нам повідомлено про намір укласти договір, ми беремо на себе зобов</w:t>
      </w:r>
      <w:r w:rsidRPr="00067700">
        <w:rPr>
          <w:color w:val="000000"/>
          <w:shd w:val="clear" w:color="auto" w:fill="FFFFFF"/>
        </w:rPr>
        <w:t>’</w:t>
      </w:r>
      <w:r>
        <w:rPr>
          <w:color w:val="000000"/>
          <w:shd w:val="clear" w:color="auto" w:fill="FFFFFF"/>
        </w:rPr>
        <w:t>язання укла</w:t>
      </w:r>
      <w:r w:rsidRPr="00067700">
        <w:rPr>
          <w:color w:val="000000"/>
          <w:shd w:val="clear" w:color="auto" w:fill="FFFFFF"/>
        </w:rPr>
        <w:t>сти</w:t>
      </w:r>
      <w:r>
        <w:rPr>
          <w:color w:val="000000"/>
          <w:shd w:val="clear" w:color="auto" w:fill="FFFFFF"/>
        </w:rPr>
        <w:t xml:space="preserve"> договір про закупівлю протягом строку дії </w:t>
      </w:r>
      <w:r w:rsidRPr="00067700">
        <w:rPr>
          <w:color w:val="000000"/>
          <w:shd w:val="clear" w:color="auto" w:fill="FFFFFF"/>
        </w:rPr>
        <w:t>нашо</w:t>
      </w:r>
      <w:r>
        <w:rPr>
          <w:color w:val="000000"/>
          <w:shd w:val="clear" w:color="auto" w:fill="FFFFFF"/>
        </w:rPr>
        <w:t xml:space="preserve">ї пропозиції </w:t>
      </w:r>
      <w:r w:rsidRPr="0022107D">
        <w:rPr>
          <w:b/>
          <w:color w:val="000000"/>
          <w:shd w:val="clear" w:color="auto" w:fill="FFFFFF"/>
        </w:rPr>
        <w:t xml:space="preserve">не пізніше ніж через </w:t>
      </w:r>
      <w:r w:rsidR="00D35E72">
        <w:rPr>
          <w:b/>
          <w:color w:val="000000"/>
          <w:shd w:val="clear" w:color="auto" w:fill="FFFFFF"/>
        </w:rPr>
        <w:t>15</w:t>
      </w:r>
      <w:r>
        <w:rPr>
          <w:b/>
          <w:color w:val="000000"/>
          <w:shd w:val="clear" w:color="auto" w:fill="FFFFFF"/>
        </w:rPr>
        <w:t xml:space="preserve"> (</w:t>
      </w:r>
      <w:proofErr w:type="spellStart"/>
      <w:r w:rsidR="00D35E72">
        <w:rPr>
          <w:b/>
          <w:color w:val="000000"/>
          <w:shd w:val="clear" w:color="auto" w:fill="FFFFFF"/>
        </w:rPr>
        <w:t>п»ятнадцять</w:t>
      </w:r>
      <w:proofErr w:type="spellEnd"/>
      <w:r>
        <w:rPr>
          <w:b/>
          <w:color w:val="000000"/>
          <w:shd w:val="clear" w:color="auto" w:fill="FFFFFF"/>
        </w:rPr>
        <w:t>)</w:t>
      </w:r>
      <w:r w:rsidRPr="0022107D">
        <w:rPr>
          <w:b/>
          <w:color w:val="000000"/>
          <w:shd w:val="clear" w:color="auto" w:fill="FFFFFF"/>
        </w:rPr>
        <w:t xml:space="preserve"> днів</w:t>
      </w:r>
      <w:r>
        <w:rPr>
          <w:color w:val="000000"/>
          <w:shd w:val="clear" w:color="auto" w:fill="FFFFFF"/>
        </w:rPr>
        <w:t xml:space="preserve"> з дня прийняття рішення про намір укласти договір про закупівлю відповідно до вимог тендерної документації та нашої пропозиції </w:t>
      </w:r>
      <w:r w:rsidRPr="0022107D">
        <w:rPr>
          <w:b/>
          <w:color w:val="000000"/>
          <w:shd w:val="clear" w:color="auto" w:fill="FFFFFF"/>
        </w:rPr>
        <w:t xml:space="preserve">і не раніше ніж через </w:t>
      </w:r>
      <w:r w:rsidR="007A49A7">
        <w:rPr>
          <w:b/>
          <w:color w:val="000000"/>
          <w:shd w:val="clear" w:color="auto" w:fill="FFFFFF"/>
        </w:rPr>
        <w:t>6</w:t>
      </w:r>
      <w:r w:rsidRPr="0022107D">
        <w:rPr>
          <w:b/>
          <w:color w:val="000000"/>
          <w:shd w:val="clear" w:color="auto" w:fill="FFFFFF"/>
        </w:rPr>
        <w:t xml:space="preserve"> </w:t>
      </w:r>
      <w:r>
        <w:rPr>
          <w:b/>
          <w:color w:val="000000"/>
          <w:shd w:val="clear" w:color="auto" w:fill="FFFFFF"/>
        </w:rPr>
        <w:t>(</w:t>
      </w:r>
      <w:r w:rsidR="007A49A7">
        <w:rPr>
          <w:b/>
          <w:color w:val="000000"/>
          <w:shd w:val="clear" w:color="auto" w:fill="FFFFFF"/>
        </w:rPr>
        <w:t>шість</w:t>
      </w:r>
      <w:r>
        <w:rPr>
          <w:b/>
          <w:color w:val="000000"/>
          <w:shd w:val="clear" w:color="auto" w:fill="FFFFFF"/>
        </w:rPr>
        <w:t xml:space="preserve">) </w:t>
      </w:r>
      <w:r w:rsidRPr="0022107D">
        <w:rPr>
          <w:b/>
          <w:color w:val="000000"/>
          <w:shd w:val="clear" w:color="auto" w:fill="FFFFFF"/>
        </w:rPr>
        <w:t>днів</w:t>
      </w:r>
      <w:r>
        <w:rPr>
          <w:color w:val="000000"/>
          <w:shd w:val="clear" w:color="auto" w:fill="FFFFFF"/>
        </w:rPr>
        <w:t xml:space="preserve"> з дати оприлюднення на </w:t>
      </w:r>
      <w:proofErr w:type="spellStart"/>
      <w:r>
        <w:rPr>
          <w:color w:val="000000"/>
          <w:shd w:val="clear" w:color="auto" w:fill="FFFFFF"/>
        </w:rPr>
        <w:t>веб-порталі</w:t>
      </w:r>
      <w:proofErr w:type="spellEnd"/>
      <w:r>
        <w:rPr>
          <w:color w:val="000000"/>
          <w:shd w:val="clear" w:color="auto" w:fill="FFFFFF"/>
        </w:rPr>
        <w:t xml:space="preserve"> Уповноваженого органу повідомлення про намір укласти договір про закупівлю</w:t>
      </w:r>
      <w:r w:rsidRPr="00D93FE0">
        <w:rPr>
          <w:iCs/>
        </w:rPr>
        <w:t>, та виконати усі умови договору</w:t>
      </w:r>
      <w:r>
        <w:rPr>
          <w:color w:val="000000"/>
          <w:shd w:val="clear" w:color="auto" w:fill="FFFFFF"/>
        </w:rPr>
        <w:t>.</w:t>
      </w:r>
    </w:p>
    <w:p w:rsidR="0090387F" w:rsidRPr="00D93FE0" w:rsidRDefault="0090387F" w:rsidP="0090387F">
      <w:pPr>
        <w:ind w:right="-20" w:firstLine="567"/>
        <w:jc w:val="both"/>
        <w:rPr>
          <w:iCs/>
        </w:rPr>
      </w:pPr>
      <w:r w:rsidRPr="00D93FE0">
        <w:rPr>
          <w:iCs/>
        </w:rPr>
        <w:t>До того часу, поки не буде підписано договір</w:t>
      </w:r>
      <w:r>
        <w:rPr>
          <w:iCs/>
        </w:rPr>
        <w:t xml:space="preserve"> про закупівлю</w:t>
      </w:r>
      <w:r w:rsidRPr="00D93FE0">
        <w:rPr>
          <w:iCs/>
        </w:rPr>
        <w:t xml:space="preserve">, наша </w:t>
      </w:r>
      <w:r w:rsidRPr="00D93FE0">
        <w:rPr>
          <w:lang w:eastAsia="uk-UA"/>
        </w:rPr>
        <w:t>тендерна</w:t>
      </w:r>
      <w:r w:rsidRPr="00D93FE0">
        <w:rPr>
          <w:iCs/>
        </w:rPr>
        <w:t xml:space="preserve"> пропозиція з Вашим </w:t>
      </w:r>
      <w:r w:rsidRPr="00D93FE0">
        <w:rPr>
          <w:lang w:eastAsia="uk-UA"/>
        </w:rPr>
        <w:t>повідомлення про намір укласти договір</w:t>
      </w:r>
      <w:r w:rsidRPr="00D93FE0">
        <w:rPr>
          <w:iCs/>
        </w:rPr>
        <w:t xml:space="preserve"> будуть означати домовленість між нами про укладання договору. </w:t>
      </w:r>
    </w:p>
    <w:p w:rsidR="0090387F" w:rsidRDefault="0090387F" w:rsidP="0090387F">
      <w:pPr>
        <w:ind w:firstLine="540"/>
        <w:jc w:val="both"/>
        <w:rPr>
          <w:color w:val="000000"/>
          <w:shd w:val="clear" w:color="auto" w:fill="FFFFFF"/>
        </w:rPr>
      </w:pPr>
    </w:p>
    <w:p w:rsidR="0090387F" w:rsidRPr="00067700" w:rsidRDefault="0090387F" w:rsidP="0090387F">
      <w:pPr>
        <w:ind w:firstLine="540"/>
        <w:jc w:val="both"/>
        <w:rPr>
          <w:color w:val="4F81BD" w:themeColor="accent1"/>
        </w:rPr>
      </w:pPr>
    </w:p>
    <w:p w:rsidR="0090387F" w:rsidRPr="00B50B2C" w:rsidRDefault="0090387F" w:rsidP="0090387F">
      <w:pPr>
        <w:rPr>
          <w:sz w:val="20"/>
          <w:szCs w:val="20"/>
        </w:rPr>
      </w:pPr>
    </w:p>
    <w:p w:rsidR="0090387F" w:rsidRPr="00B50B2C" w:rsidRDefault="0090387F" w:rsidP="0090387F">
      <w:pPr>
        <w:rPr>
          <w:sz w:val="20"/>
          <w:szCs w:val="20"/>
        </w:rPr>
      </w:pPr>
      <w:r w:rsidRPr="00E63A5E">
        <w:t>Датовано: ___</w:t>
      </w:r>
      <w:r>
        <w:t xml:space="preserve"> </w:t>
      </w:r>
      <w:r w:rsidRPr="00E63A5E">
        <w:t xml:space="preserve"> ________________ 20</w:t>
      </w:r>
      <w:r>
        <w:t xml:space="preserve">___ </w:t>
      </w:r>
      <w:r w:rsidRPr="00E63A5E">
        <w:t xml:space="preserve">р. </w:t>
      </w:r>
    </w:p>
    <w:p w:rsidR="0090387F" w:rsidRDefault="0090387F" w:rsidP="0090387F">
      <w:pPr>
        <w:rPr>
          <w:i/>
          <w:iCs/>
          <w:sz w:val="22"/>
          <w:szCs w:val="22"/>
        </w:rPr>
      </w:pPr>
    </w:p>
    <w:p w:rsidR="0090387F" w:rsidRPr="00B50B2C" w:rsidRDefault="0090387F" w:rsidP="0090387F">
      <w:pPr>
        <w:rPr>
          <w:i/>
          <w:iCs/>
          <w:sz w:val="20"/>
          <w:szCs w:val="20"/>
        </w:rPr>
      </w:pPr>
      <w:r w:rsidRPr="00E63A5E">
        <w:rPr>
          <w:i/>
          <w:iCs/>
          <w:sz w:val="22"/>
          <w:szCs w:val="22"/>
        </w:rPr>
        <w:t>___________   _________________________________________________________________________</w:t>
      </w:r>
    </w:p>
    <w:p w:rsidR="0090387F" w:rsidRPr="00E63A5E" w:rsidRDefault="0090387F" w:rsidP="0090387F">
      <w:pPr>
        <w:rPr>
          <w:i/>
          <w:iCs/>
          <w:sz w:val="18"/>
          <w:szCs w:val="18"/>
        </w:rPr>
      </w:pPr>
      <w:r w:rsidRPr="00E63A5E">
        <w:rPr>
          <w:i/>
          <w:iCs/>
          <w:sz w:val="18"/>
          <w:szCs w:val="18"/>
        </w:rPr>
        <w:t xml:space="preserve">      [Підпис] </w:t>
      </w:r>
      <w:r w:rsidRPr="00E63A5E">
        <w:rPr>
          <w:i/>
          <w:iCs/>
          <w:sz w:val="18"/>
          <w:szCs w:val="18"/>
        </w:rPr>
        <w:tab/>
        <w:t xml:space="preserve">                              [</w:t>
      </w:r>
      <w:r>
        <w:rPr>
          <w:i/>
          <w:iCs/>
          <w:sz w:val="18"/>
          <w:szCs w:val="18"/>
        </w:rPr>
        <w:t>ініціали</w:t>
      </w:r>
      <w:r w:rsidRPr="00E63A5E">
        <w:rPr>
          <w:i/>
          <w:iCs/>
          <w:sz w:val="18"/>
          <w:szCs w:val="18"/>
        </w:rPr>
        <w:t>, прізвище, посада уповноваженої особи учасника]</w:t>
      </w:r>
    </w:p>
    <w:p w:rsidR="0090387F" w:rsidRPr="00E63A5E" w:rsidRDefault="0090387F" w:rsidP="0090387F">
      <w:pPr>
        <w:ind w:firstLine="540"/>
        <w:jc w:val="both"/>
      </w:pPr>
      <w:r w:rsidRPr="00E63A5E">
        <w:rPr>
          <w:i/>
          <w:iCs/>
          <w:sz w:val="18"/>
          <w:szCs w:val="18"/>
        </w:rPr>
        <w:t>М.П. (у разі наявності печатки)</w:t>
      </w:r>
    </w:p>
    <w:p w:rsidR="0090387F" w:rsidRDefault="0090387F" w:rsidP="0090387F">
      <w:pPr>
        <w:pStyle w:val="1"/>
        <w:spacing w:before="0" w:after="0"/>
        <w:jc w:val="center"/>
        <w:rPr>
          <w:rFonts w:ascii="Times New Roman" w:hAnsi="Times New Roman"/>
          <w:b w:val="0"/>
          <w:bCs w:val="0"/>
          <w:i/>
          <w:iCs/>
          <w:sz w:val="24"/>
          <w:szCs w:val="24"/>
        </w:rPr>
      </w:pPr>
    </w:p>
    <w:p w:rsidR="0090387F" w:rsidRDefault="0090387F" w:rsidP="0090387F">
      <w:pPr>
        <w:pStyle w:val="1"/>
        <w:spacing w:before="0" w:after="0"/>
        <w:jc w:val="center"/>
        <w:rPr>
          <w:rFonts w:ascii="Times New Roman" w:hAnsi="Times New Roman"/>
          <w:b w:val="0"/>
          <w:bCs w:val="0"/>
          <w:i/>
          <w:iCs/>
          <w:sz w:val="24"/>
          <w:szCs w:val="24"/>
        </w:rPr>
      </w:pPr>
    </w:p>
    <w:p w:rsidR="0090387F" w:rsidRPr="00E75945" w:rsidRDefault="0090387F" w:rsidP="0090387F">
      <w:pPr>
        <w:widowControl w:val="0"/>
        <w:jc w:val="both"/>
        <w:rPr>
          <w:bCs/>
          <w:i/>
        </w:rPr>
      </w:pPr>
      <w:r w:rsidRPr="00E75945">
        <w:rPr>
          <w:bCs/>
          <w:i/>
        </w:rPr>
        <w:t>** вимога щодо урахування ПДВ не стосується учасників, які не є платниками ПДВ згідно чинного законодавства.</w:t>
      </w:r>
    </w:p>
    <w:p w:rsidR="0090387F" w:rsidRPr="006F5542" w:rsidRDefault="0090387F" w:rsidP="0090387F">
      <w:pPr>
        <w:pStyle w:val="1"/>
        <w:spacing w:before="0" w:after="0"/>
        <w:jc w:val="center"/>
        <w:rPr>
          <w:strike/>
          <w:sz w:val="22"/>
          <w:szCs w:val="22"/>
        </w:rPr>
      </w:pPr>
      <w:r w:rsidRPr="00E63A5E">
        <w:rPr>
          <w:rFonts w:ascii="Times New Roman" w:hAnsi="Times New Roman"/>
          <w:b w:val="0"/>
          <w:bCs w:val="0"/>
          <w:i/>
          <w:iCs/>
          <w:sz w:val="24"/>
          <w:szCs w:val="24"/>
        </w:rPr>
        <w:br w:type="page"/>
      </w:r>
    </w:p>
    <w:p w:rsidR="00EB2242" w:rsidRDefault="00EB2242"/>
    <w:sectPr w:rsidR="00EB2242" w:rsidSect="00EB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387F"/>
    <w:rsid w:val="00362EEF"/>
    <w:rsid w:val="006F59C5"/>
    <w:rsid w:val="007A49A7"/>
    <w:rsid w:val="00822058"/>
    <w:rsid w:val="0090387F"/>
    <w:rsid w:val="00C370C9"/>
    <w:rsid w:val="00D35E72"/>
    <w:rsid w:val="00EB2242"/>
    <w:rsid w:val="00FF3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7F"/>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0387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87F"/>
    <w:rPr>
      <w:rFonts w:ascii="Cambria" w:eastAsia="Times New Roman" w:hAnsi="Cambria" w:cs="Times New Roman"/>
      <w:b/>
      <w:bCs/>
      <w:kern w:val="32"/>
      <w:sz w:val="32"/>
      <w:szCs w:val="32"/>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922-19/print1459288005702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2021-07-12T07:08:00Z</dcterms:created>
  <dcterms:modified xsi:type="dcterms:W3CDTF">2023-02-10T08:25:00Z</dcterms:modified>
</cp:coreProperties>
</file>