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5F" w:rsidRPr="00176462" w:rsidRDefault="00436D5F" w:rsidP="00436D5F">
      <w:pPr>
        <w:jc w:val="right"/>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Додаток № 4</w:t>
      </w:r>
    </w:p>
    <w:p w:rsidR="00436D5F" w:rsidRDefault="00436D5F" w:rsidP="00436D5F">
      <w:pPr>
        <w:jc w:val="right"/>
        <w:rPr>
          <w:rFonts w:ascii="Times New Roman" w:eastAsia="Calibri" w:hAnsi="Times New Roman" w:cs="Times New Roman"/>
          <w:color w:val="auto"/>
          <w:sz w:val="24"/>
          <w:szCs w:val="24"/>
          <w:lang w:val="uk-UA" w:eastAsia="en-US"/>
        </w:rPr>
      </w:pPr>
      <w:r w:rsidRPr="00176462">
        <w:rPr>
          <w:rFonts w:ascii="Times New Roman" w:eastAsia="Calibri" w:hAnsi="Times New Roman" w:cs="Times New Roman"/>
          <w:color w:val="auto"/>
          <w:sz w:val="24"/>
          <w:szCs w:val="24"/>
          <w:lang w:val="uk-UA" w:eastAsia="en-US"/>
        </w:rPr>
        <w:t>до тендерної документації</w:t>
      </w:r>
    </w:p>
    <w:p w:rsidR="00436D5F" w:rsidRDefault="00436D5F" w:rsidP="00436D5F">
      <w:pPr>
        <w:rPr>
          <w:rFonts w:ascii="Times New Roman" w:eastAsia="Calibri" w:hAnsi="Times New Roman" w:cs="Times New Roman"/>
          <w:color w:val="auto"/>
          <w:sz w:val="24"/>
          <w:szCs w:val="24"/>
          <w:lang w:val="uk-UA" w:eastAsia="en-US"/>
        </w:rPr>
      </w:pPr>
    </w:p>
    <w:p w:rsidR="0025212E" w:rsidRDefault="00436D5F" w:rsidP="00977244">
      <w:pPr>
        <w:jc w:val="center"/>
        <w:rPr>
          <w:rFonts w:ascii="Times New Roman" w:eastAsia="Calibri" w:hAnsi="Times New Roman" w:cs="Times New Roman"/>
          <w:b/>
          <w:color w:val="auto"/>
          <w:sz w:val="28"/>
          <w:szCs w:val="28"/>
          <w:lang w:val="uk-UA" w:eastAsia="en-US"/>
        </w:rPr>
      </w:pPr>
      <w:r w:rsidRPr="00113A15">
        <w:rPr>
          <w:rFonts w:ascii="Times New Roman" w:eastAsia="Calibri" w:hAnsi="Times New Roman" w:cs="Times New Roman"/>
          <w:b/>
          <w:color w:val="auto"/>
          <w:sz w:val="28"/>
          <w:szCs w:val="28"/>
          <w:lang w:val="uk-UA" w:eastAsia="en-US"/>
        </w:rPr>
        <w:t>Інформація про необхідні технічні, якісні та кількісні характеристики предмета закупівлі</w:t>
      </w:r>
    </w:p>
    <w:p w:rsidR="00185572" w:rsidRDefault="00185572" w:rsidP="00185572">
      <w:pPr>
        <w:widowControl w:val="0"/>
        <w:suppressAutoHyphens/>
        <w:spacing w:line="240" w:lineRule="auto"/>
        <w:jc w:val="center"/>
        <w:rPr>
          <w:rFonts w:ascii="Times New Roman" w:eastAsia="Arial CYR" w:hAnsi="Times New Roman" w:cs="Times New Roman"/>
          <w:b/>
          <w:bCs/>
          <w:color w:val="auto"/>
          <w:spacing w:val="-3"/>
          <w:kern w:val="2"/>
          <w:lang w:val="uk-UA" w:eastAsia="zh-CN" w:bidi="hi-IN"/>
        </w:rPr>
      </w:pPr>
    </w:p>
    <w:p w:rsidR="003539C9" w:rsidRDefault="003539C9" w:rsidP="00185572">
      <w:pPr>
        <w:widowControl w:val="0"/>
        <w:suppressAutoHyphens/>
        <w:spacing w:line="240" w:lineRule="auto"/>
        <w:jc w:val="center"/>
        <w:rPr>
          <w:rFonts w:ascii="Times New Roman" w:eastAsia="Arial CYR" w:hAnsi="Times New Roman" w:cs="Times New Roman"/>
          <w:b/>
          <w:bCs/>
          <w:color w:val="auto"/>
          <w:spacing w:val="-3"/>
          <w:kern w:val="2"/>
          <w:lang w:val="uk-UA" w:eastAsia="zh-CN" w:bidi="hi-IN"/>
        </w:rPr>
      </w:pPr>
      <w:r w:rsidRPr="003539C9">
        <w:rPr>
          <w:rFonts w:ascii="Times New Roman" w:eastAsia="Arial CYR" w:hAnsi="Times New Roman" w:cs="Times New Roman"/>
          <w:b/>
          <w:bCs/>
          <w:color w:val="auto"/>
          <w:spacing w:val="-3"/>
          <w:kern w:val="2"/>
          <w:lang w:val="uk-UA" w:eastAsia="zh-CN" w:bidi="hi-IN"/>
        </w:rPr>
        <w:t xml:space="preserve">Технічне завдання </w:t>
      </w:r>
      <w:r w:rsidR="00185572">
        <w:rPr>
          <w:rFonts w:ascii="Times New Roman" w:eastAsia="Arial CYR" w:hAnsi="Times New Roman" w:cs="Times New Roman"/>
          <w:b/>
          <w:bCs/>
          <w:color w:val="auto"/>
          <w:spacing w:val="-3"/>
          <w:kern w:val="2"/>
          <w:lang w:val="uk-UA" w:eastAsia="zh-CN" w:bidi="hi-IN"/>
        </w:rPr>
        <w:t>на закупівлю послуг:</w:t>
      </w:r>
    </w:p>
    <w:p w:rsidR="00185572" w:rsidRDefault="00185572" w:rsidP="00185572">
      <w:pPr>
        <w:widowControl w:val="0"/>
        <w:suppressAutoHyphens/>
        <w:spacing w:line="240" w:lineRule="auto"/>
        <w:jc w:val="center"/>
        <w:rPr>
          <w:rFonts w:ascii="Times New Roman" w:eastAsia="Times New Roman" w:hAnsi="Times New Roman" w:cs="Times New Roman"/>
          <w:b/>
          <w:bCs/>
          <w:i/>
          <w:iCs/>
          <w:sz w:val="24"/>
          <w:szCs w:val="24"/>
          <w:lang w:val="uk-UA"/>
        </w:rPr>
      </w:pPr>
      <w:r w:rsidRPr="001E548F">
        <w:rPr>
          <w:rFonts w:ascii="Times New Roman" w:eastAsia="Times New Roman" w:hAnsi="Times New Roman" w:cs="Times New Roman"/>
          <w:b/>
          <w:bCs/>
          <w:i/>
          <w:iCs/>
          <w:sz w:val="24"/>
          <w:szCs w:val="24"/>
          <w:lang w:val="uk-UA"/>
        </w:rPr>
        <w:t>Аварійно-відновлювальні роботи з ремонту внутрішньогосподарської технологічної дороги (поточний ремонт) КП «</w:t>
      </w:r>
      <w:proofErr w:type="spellStart"/>
      <w:r w:rsidRPr="001E548F">
        <w:rPr>
          <w:rFonts w:ascii="Times New Roman" w:eastAsia="Times New Roman" w:hAnsi="Times New Roman" w:cs="Times New Roman"/>
          <w:b/>
          <w:bCs/>
          <w:i/>
          <w:iCs/>
          <w:sz w:val="24"/>
          <w:szCs w:val="24"/>
          <w:lang w:val="uk-UA"/>
        </w:rPr>
        <w:t>Полтаваелектроавтотранс</w:t>
      </w:r>
      <w:proofErr w:type="spellEnd"/>
      <w:r w:rsidRPr="001E548F">
        <w:rPr>
          <w:rFonts w:ascii="Times New Roman" w:eastAsia="Times New Roman" w:hAnsi="Times New Roman" w:cs="Times New Roman"/>
          <w:b/>
          <w:bCs/>
          <w:i/>
          <w:iCs/>
          <w:sz w:val="24"/>
          <w:szCs w:val="24"/>
          <w:lang w:val="uk-UA"/>
        </w:rPr>
        <w:t>» за адресою вул. С.</w:t>
      </w:r>
      <w:proofErr w:type="spellStart"/>
      <w:r w:rsidRPr="001E548F">
        <w:rPr>
          <w:rFonts w:ascii="Times New Roman" w:eastAsia="Times New Roman" w:hAnsi="Times New Roman" w:cs="Times New Roman"/>
          <w:b/>
          <w:bCs/>
          <w:i/>
          <w:iCs/>
          <w:sz w:val="24"/>
          <w:szCs w:val="24"/>
          <w:lang w:val="uk-UA"/>
        </w:rPr>
        <w:t>Халтуріна</w:t>
      </w:r>
      <w:proofErr w:type="spellEnd"/>
      <w:r w:rsidRPr="001E548F">
        <w:rPr>
          <w:rFonts w:ascii="Times New Roman" w:eastAsia="Times New Roman" w:hAnsi="Times New Roman" w:cs="Times New Roman"/>
          <w:b/>
          <w:bCs/>
          <w:i/>
          <w:iCs/>
          <w:sz w:val="24"/>
          <w:szCs w:val="24"/>
          <w:lang w:val="uk-UA"/>
        </w:rPr>
        <w:t xml:space="preserve">, 10 у </w:t>
      </w:r>
      <w:proofErr w:type="spellStart"/>
      <w:r w:rsidRPr="001E548F">
        <w:rPr>
          <w:rFonts w:ascii="Times New Roman" w:eastAsia="Times New Roman" w:hAnsi="Times New Roman" w:cs="Times New Roman"/>
          <w:b/>
          <w:bCs/>
          <w:i/>
          <w:iCs/>
          <w:sz w:val="24"/>
          <w:szCs w:val="24"/>
          <w:lang w:val="uk-UA"/>
        </w:rPr>
        <w:t>м.Полтава</w:t>
      </w:r>
      <w:proofErr w:type="spellEnd"/>
      <w:r w:rsidRPr="001E548F">
        <w:rPr>
          <w:rFonts w:ascii="Times New Roman" w:eastAsia="Times New Roman" w:hAnsi="Times New Roman" w:cs="Times New Roman"/>
          <w:b/>
          <w:bCs/>
          <w:i/>
          <w:iCs/>
          <w:sz w:val="24"/>
          <w:szCs w:val="24"/>
          <w:lang w:val="uk-UA"/>
        </w:rPr>
        <w:t xml:space="preserve"> </w:t>
      </w:r>
      <w:r>
        <w:rPr>
          <w:rFonts w:ascii="Times New Roman" w:eastAsia="Times New Roman" w:hAnsi="Times New Roman" w:cs="Times New Roman"/>
          <w:b/>
          <w:bCs/>
          <w:i/>
          <w:iCs/>
          <w:sz w:val="24"/>
          <w:szCs w:val="24"/>
          <w:lang w:val="uk-UA"/>
        </w:rPr>
        <w:t xml:space="preserve"> </w:t>
      </w:r>
      <w:r w:rsidRPr="00011B3D">
        <w:rPr>
          <w:rFonts w:ascii="Times New Roman" w:eastAsia="Times New Roman" w:hAnsi="Times New Roman" w:cs="Times New Roman"/>
          <w:b/>
          <w:bCs/>
          <w:i/>
          <w:iCs/>
          <w:sz w:val="24"/>
          <w:szCs w:val="24"/>
          <w:lang w:val="uk-UA"/>
        </w:rPr>
        <w:t xml:space="preserve">- код ДК 021:2015 </w:t>
      </w:r>
      <w:r w:rsidRPr="006C7B1A">
        <w:rPr>
          <w:rFonts w:ascii="Times New Roman" w:eastAsia="Times New Roman" w:hAnsi="Times New Roman" w:cs="Times New Roman"/>
          <w:b/>
          <w:bCs/>
          <w:i/>
          <w:iCs/>
          <w:sz w:val="24"/>
          <w:szCs w:val="24"/>
          <w:lang w:val="uk-UA"/>
        </w:rPr>
        <w:t xml:space="preserve">45000000-7 </w:t>
      </w:r>
      <w:r>
        <w:rPr>
          <w:rFonts w:ascii="Times New Roman" w:eastAsia="Times New Roman" w:hAnsi="Times New Roman" w:cs="Times New Roman"/>
          <w:b/>
          <w:bCs/>
          <w:i/>
          <w:iCs/>
          <w:sz w:val="24"/>
          <w:szCs w:val="24"/>
          <w:lang w:val="uk-UA"/>
        </w:rPr>
        <w:t>Будівельні роботи  та поточний ремонт</w:t>
      </w:r>
    </w:p>
    <w:p w:rsidR="00465F6F" w:rsidRDefault="00465F6F" w:rsidP="00185572">
      <w:pPr>
        <w:widowControl w:val="0"/>
        <w:suppressAutoHyphens/>
        <w:spacing w:line="240" w:lineRule="auto"/>
        <w:jc w:val="center"/>
        <w:rPr>
          <w:rFonts w:ascii="Tahoma" w:eastAsia="Cambria Math" w:hAnsi="Tahoma" w:cs="Lohit Devanagari"/>
          <w:color w:val="auto"/>
          <w:kern w:val="2"/>
          <w:sz w:val="24"/>
          <w:szCs w:val="24"/>
          <w:lang w:val="uk-UA" w:eastAsia="zh-CN" w:bidi="hi-IN"/>
        </w:rPr>
      </w:pPr>
    </w:p>
    <w:p w:rsidR="003D4425" w:rsidRPr="003539C9" w:rsidRDefault="003D4425" w:rsidP="004C7039">
      <w:pPr>
        <w:spacing w:line="240" w:lineRule="auto"/>
        <w:ind w:left="-284"/>
        <w:jc w:val="both"/>
        <w:rPr>
          <w:rFonts w:ascii="Times New Roman" w:eastAsia="Tahoma" w:hAnsi="Times New Roman" w:cs="Times New Roman"/>
          <w:sz w:val="24"/>
          <w:szCs w:val="24"/>
          <w:lang w:val="uk-UA" w:eastAsia="ar-SA"/>
        </w:rPr>
      </w:pPr>
      <w:r w:rsidRPr="003539C9">
        <w:rPr>
          <w:rFonts w:ascii="Times New Roman" w:eastAsia="Times New Roman" w:hAnsi="Times New Roman" w:cs="Times New Roman"/>
          <w:color w:val="auto"/>
          <w:sz w:val="24"/>
          <w:szCs w:val="24"/>
          <w:lang w:val="uk-UA" w:eastAsia="uk-UA"/>
        </w:rPr>
        <w:t>Виконання послуг(робіт) здійснюється відповідно до вимог:</w:t>
      </w:r>
    </w:p>
    <w:p w:rsidR="003D4425" w:rsidRPr="003539C9" w:rsidRDefault="003D4425" w:rsidP="004C7039">
      <w:pPr>
        <w:spacing w:line="240" w:lineRule="auto"/>
        <w:ind w:left="-284"/>
        <w:contextualSpacing/>
        <w:jc w:val="both"/>
        <w:rPr>
          <w:rFonts w:ascii="Times New Roman" w:eastAsia="Times New Roman" w:hAnsi="Times New Roman" w:cs="Times New Roman"/>
          <w:color w:val="auto"/>
          <w:sz w:val="24"/>
          <w:szCs w:val="24"/>
          <w:lang w:val="uk-UA" w:eastAsia="uk-UA"/>
        </w:rPr>
      </w:pPr>
      <w:r w:rsidRPr="003539C9">
        <w:rPr>
          <w:rFonts w:ascii="Times New Roman" w:eastAsia="Times New Roman" w:hAnsi="Times New Roman" w:cs="Times New Roman"/>
          <w:color w:val="auto"/>
          <w:sz w:val="24"/>
          <w:szCs w:val="24"/>
          <w:lang w:val="uk-UA" w:eastAsia="uk-UA"/>
        </w:rPr>
        <w:t>- Закону України «Про благоустрій населених пунктів»</w:t>
      </w:r>
      <w:r w:rsidRPr="003D4425">
        <w:rPr>
          <w:sz w:val="24"/>
          <w:szCs w:val="24"/>
        </w:rPr>
        <w:t xml:space="preserve"> </w:t>
      </w:r>
      <w:r w:rsidRPr="003D4425">
        <w:rPr>
          <w:rFonts w:ascii="Times New Roman" w:hAnsi="Times New Roman" w:cs="Times New Roman"/>
          <w:sz w:val="24"/>
          <w:szCs w:val="24"/>
          <w:lang w:val="uk-UA"/>
        </w:rPr>
        <w:t xml:space="preserve">від </w:t>
      </w:r>
      <w:r w:rsidRPr="003D4425">
        <w:rPr>
          <w:rFonts w:ascii="Times New Roman" w:eastAsia="Times New Roman" w:hAnsi="Times New Roman" w:cs="Times New Roman"/>
          <w:color w:val="auto"/>
          <w:sz w:val="24"/>
          <w:szCs w:val="24"/>
          <w:lang w:val="uk-UA" w:eastAsia="uk-UA"/>
        </w:rPr>
        <w:t>6 вересня 2005 року № 2807-IV;</w:t>
      </w:r>
    </w:p>
    <w:p w:rsidR="003D4425" w:rsidRPr="003539C9" w:rsidRDefault="003D4425" w:rsidP="004C7039">
      <w:pPr>
        <w:spacing w:line="240" w:lineRule="auto"/>
        <w:ind w:left="-284"/>
        <w:contextualSpacing/>
        <w:jc w:val="both"/>
        <w:rPr>
          <w:rFonts w:ascii="Times New Roman" w:eastAsia="Times New Roman" w:hAnsi="Times New Roman" w:cs="Times New Roman"/>
          <w:color w:val="auto"/>
          <w:sz w:val="24"/>
          <w:szCs w:val="24"/>
          <w:lang w:val="uk-UA" w:eastAsia="uk-UA"/>
        </w:rPr>
      </w:pPr>
      <w:r w:rsidRPr="003539C9">
        <w:rPr>
          <w:rFonts w:ascii="Times New Roman" w:eastAsia="Times New Roman" w:hAnsi="Times New Roman" w:cs="Times New Roman"/>
          <w:color w:val="auto"/>
          <w:sz w:val="24"/>
          <w:szCs w:val="24"/>
          <w:lang w:val="uk-UA" w:eastAsia="uk-UA"/>
        </w:rPr>
        <w:t>-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w:t>
      </w:r>
      <w:r w:rsidRPr="003D4425">
        <w:rPr>
          <w:rFonts w:ascii="Times New Roman" w:eastAsia="Times New Roman" w:hAnsi="Times New Roman" w:cs="Times New Roman"/>
          <w:color w:val="auto"/>
          <w:sz w:val="24"/>
          <w:szCs w:val="24"/>
          <w:lang w:val="uk-UA" w:eastAsia="uk-UA"/>
        </w:rPr>
        <w:t>ва України від 14.02.2012р. №54;</w:t>
      </w:r>
    </w:p>
    <w:p w:rsidR="003D4425" w:rsidRPr="003539C9" w:rsidRDefault="003D4425" w:rsidP="004C7039">
      <w:pPr>
        <w:spacing w:line="240" w:lineRule="auto"/>
        <w:ind w:left="-284"/>
        <w:contextualSpacing/>
        <w:jc w:val="both"/>
        <w:rPr>
          <w:rFonts w:ascii="Times New Roman" w:eastAsia="Times New Roman" w:hAnsi="Times New Roman" w:cs="Times New Roman"/>
          <w:color w:val="auto"/>
          <w:sz w:val="24"/>
          <w:szCs w:val="24"/>
          <w:lang w:val="uk-UA" w:eastAsia="uk-UA"/>
        </w:rPr>
      </w:pPr>
      <w:r w:rsidRPr="003539C9">
        <w:rPr>
          <w:rFonts w:ascii="Times New Roman" w:eastAsia="Times New Roman" w:hAnsi="Times New Roman" w:cs="Times New Roman"/>
          <w:color w:val="auto"/>
          <w:sz w:val="24"/>
          <w:szCs w:val="24"/>
          <w:lang w:val="uk-UA" w:eastAsia="uk-UA"/>
        </w:rPr>
        <w:t>-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w:t>
      </w:r>
      <w:r w:rsidRPr="003D4425">
        <w:rPr>
          <w:rFonts w:ascii="Times New Roman" w:eastAsia="Times New Roman" w:hAnsi="Times New Roman" w:cs="Times New Roman"/>
          <w:color w:val="auto"/>
          <w:sz w:val="24"/>
          <w:szCs w:val="24"/>
          <w:lang w:val="uk-UA" w:eastAsia="uk-UA"/>
        </w:rPr>
        <w:t xml:space="preserve"> від 23 вересня 2003 року № 154;</w:t>
      </w:r>
    </w:p>
    <w:p w:rsidR="003D4425" w:rsidRPr="003539C9" w:rsidRDefault="003D4425" w:rsidP="004C7039">
      <w:pPr>
        <w:spacing w:line="240" w:lineRule="auto"/>
        <w:ind w:left="-284"/>
        <w:contextualSpacing/>
        <w:jc w:val="both"/>
        <w:rPr>
          <w:rFonts w:ascii="Times New Roman" w:eastAsia="Times New Roman" w:hAnsi="Times New Roman" w:cs="Times New Roman"/>
          <w:color w:val="auto"/>
          <w:sz w:val="24"/>
          <w:szCs w:val="24"/>
          <w:lang w:val="uk-UA" w:eastAsia="uk-UA"/>
        </w:rPr>
      </w:pPr>
      <w:r w:rsidRPr="003539C9">
        <w:rPr>
          <w:rFonts w:ascii="Times New Roman" w:eastAsia="Times New Roman" w:hAnsi="Times New Roman" w:cs="Times New Roman"/>
          <w:color w:val="auto"/>
          <w:sz w:val="24"/>
          <w:szCs w:val="24"/>
          <w:lang w:val="uk-UA" w:eastAsia="uk-UA"/>
        </w:rPr>
        <w:t xml:space="preserve">- </w:t>
      </w:r>
      <w:r w:rsidR="00150745">
        <w:rPr>
          <w:rFonts w:ascii="Times New Roman" w:eastAsia="Times New Roman" w:hAnsi="Times New Roman" w:cs="Times New Roman"/>
          <w:color w:val="auto"/>
          <w:sz w:val="24"/>
          <w:szCs w:val="24"/>
          <w:lang w:val="uk-UA" w:eastAsia="uk-UA"/>
        </w:rPr>
        <w:t>і</w:t>
      </w:r>
      <w:r w:rsidRPr="003539C9">
        <w:rPr>
          <w:rFonts w:ascii="Times New Roman" w:eastAsia="Times New Roman" w:hAnsi="Times New Roman" w:cs="Times New Roman"/>
          <w:color w:val="auto"/>
          <w:sz w:val="24"/>
          <w:szCs w:val="24"/>
          <w:lang w:val="uk-UA" w:eastAsia="uk-UA"/>
        </w:rPr>
        <w:t>нших діючих нормативних документів.</w:t>
      </w:r>
    </w:p>
    <w:p w:rsidR="003D4425" w:rsidRPr="003D4425" w:rsidRDefault="003D4425" w:rsidP="004C7039">
      <w:pPr>
        <w:widowControl w:val="0"/>
        <w:suppressAutoHyphens/>
        <w:spacing w:line="240" w:lineRule="auto"/>
        <w:ind w:left="-284"/>
        <w:jc w:val="center"/>
        <w:rPr>
          <w:rFonts w:ascii="Tahoma" w:eastAsia="Cambria Math" w:hAnsi="Tahoma" w:cs="Lohit Devanagari"/>
          <w:color w:val="auto"/>
          <w:kern w:val="2"/>
          <w:sz w:val="24"/>
          <w:szCs w:val="24"/>
          <w:lang w:val="uk-UA" w:eastAsia="zh-CN" w:bidi="hi-IN"/>
        </w:rPr>
      </w:pPr>
    </w:p>
    <w:p w:rsidR="00465F6F" w:rsidRPr="00465F6F" w:rsidRDefault="00465F6F" w:rsidP="004C7039">
      <w:pPr>
        <w:widowControl w:val="0"/>
        <w:numPr>
          <w:ilvl w:val="0"/>
          <w:numId w:val="2"/>
        </w:numPr>
        <w:suppressAutoHyphens/>
        <w:spacing w:line="240" w:lineRule="auto"/>
        <w:ind w:left="-284" w:firstLine="0"/>
        <w:contextualSpacing/>
        <w:jc w:val="center"/>
        <w:rPr>
          <w:rFonts w:ascii="Times New Roman" w:eastAsia="DejaVu Sans" w:hAnsi="Times New Roman" w:cs="Times New Roman"/>
          <w:b/>
          <w:bCs/>
          <w:color w:val="auto"/>
          <w:kern w:val="2"/>
          <w:sz w:val="24"/>
          <w:szCs w:val="24"/>
          <w:lang w:val="uk-UA" w:eastAsia="zh-CN" w:bidi="hi-IN"/>
        </w:rPr>
      </w:pPr>
      <w:r w:rsidRPr="00465F6F">
        <w:rPr>
          <w:rFonts w:ascii="Times New Roman" w:eastAsia="DejaVu Sans" w:hAnsi="Times New Roman" w:cs="Times New Roman"/>
          <w:b/>
          <w:bCs/>
          <w:color w:val="auto"/>
          <w:kern w:val="2"/>
          <w:sz w:val="24"/>
          <w:szCs w:val="24"/>
          <w:lang w:val="uk-UA" w:eastAsia="zh-CN" w:bidi="hi-IN"/>
        </w:rPr>
        <w:t>Опис об’єкта ремонту</w:t>
      </w:r>
    </w:p>
    <w:p w:rsidR="00465F6F" w:rsidRPr="00465F6F" w:rsidRDefault="00465F6F" w:rsidP="004C7039">
      <w:pPr>
        <w:widowControl w:val="0"/>
        <w:suppressAutoHyphens/>
        <w:spacing w:line="240" w:lineRule="auto"/>
        <w:ind w:left="-284"/>
        <w:jc w:val="both"/>
        <w:rPr>
          <w:rFonts w:ascii="Times New Roman" w:eastAsia="DejaVu Sans" w:hAnsi="Times New Roman" w:cs="Times New Roman"/>
          <w:color w:val="auto"/>
          <w:kern w:val="2"/>
          <w:sz w:val="24"/>
          <w:szCs w:val="24"/>
          <w:lang w:val="uk-UA" w:eastAsia="zh-CN" w:bidi="hi-IN"/>
        </w:rPr>
      </w:pPr>
      <w:r w:rsidRPr="00465F6F">
        <w:rPr>
          <w:rFonts w:ascii="Times New Roman" w:eastAsia="DejaVu Sans" w:hAnsi="Times New Roman" w:cs="Times New Roman"/>
          <w:color w:val="auto"/>
          <w:kern w:val="2"/>
          <w:sz w:val="24"/>
          <w:szCs w:val="24"/>
          <w:lang w:val="uk-UA" w:eastAsia="zh-CN" w:bidi="hi-IN"/>
        </w:rPr>
        <w:t>Територія комунального підприємства «</w:t>
      </w:r>
      <w:proofErr w:type="spellStart"/>
      <w:r w:rsidRPr="00465F6F">
        <w:rPr>
          <w:rFonts w:ascii="Times New Roman" w:eastAsia="DejaVu Sans" w:hAnsi="Times New Roman" w:cs="Times New Roman"/>
          <w:color w:val="auto"/>
          <w:kern w:val="2"/>
          <w:sz w:val="24"/>
          <w:szCs w:val="24"/>
          <w:lang w:val="uk-UA" w:eastAsia="zh-CN" w:bidi="hi-IN"/>
        </w:rPr>
        <w:t>Полтаваелектроавтотранс</w:t>
      </w:r>
      <w:proofErr w:type="spellEnd"/>
      <w:r w:rsidRPr="00465F6F">
        <w:rPr>
          <w:rFonts w:ascii="Times New Roman" w:eastAsia="DejaVu Sans" w:hAnsi="Times New Roman" w:cs="Times New Roman"/>
          <w:color w:val="auto"/>
          <w:kern w:val="2"/>
          <w:sz w:val="24"/>
          <w:szCs w:val="24"/>
          <w:lang w:val="uk-UA" w:eastAsia="zh-CN" w:bidi="hi-IN"/>
        </w:rPr>
        <w:t xml:space="preserve">» по вул. С. </w:t>
      </w:r>
      <w:proofErr w:type="spellStart"/>
      <w:r w:rsidRPr="00465F6F">
        <w:rPr>
          <w:rFonts w:ascii="Times New Roman" w:eastAsia="DejaVu Sans" w:hAnsi="Times New Roman" w:cs="Times New Roman"/>
          <w:color w:val="auto"/>
          <w:kern w:val="2"/>
          <w:sz w:val="24"/>
          <w:szCs w:val="24"/>
          <w:lang w:val="uk-UA" w:eastAsia="zh-CN" w:bidi="hi-IN"/>
        </w:rPr>
        <w:t>Халтуріна</w:t>
      </w:r>
      <w:proofErr w:type="spellEnd"/>
      <w:r w:rsidRPr="00465F6F">
        <w:rPr>
          <w:rFonts w:ascii="Times New Roman" w:eastAsia="DejaVu Sans" w:hAnsi="Times New Roman" w:cs="Times New Roman"/>
          <w:color w:val="auto"/>
          <w:kern w:val="2"/>
          <w:sz w:val="24"/>
          <w:szCs w:val="24"/>
          <w:lang w:val="uk-UA" w:eastAsia="zh-CN" w:bidi="hi-IN"/>
        </w:rPr>
        <w:t>, 10 має заасфальтовані ділянки для руху та стоянки тролейбусів, автобусів та технологічного транспорту. Відповідно до Схеми руху по території підприємства існує внутрішньогосподарська технологічна дорога, по якій постійно курсують тролейбуси, автобуси та технологічний транспорт. Декілька ділянок цієї технологічної дороги знаходяться в аварійному стані та потребують невідкладного аварійно-відновного ремонту.</w:t>
      </w:r>
    </w:p>
    <w:p w:rsidR="00465F6F" w:rsidRPr="00465F6F" w:rsidRDefault="00465F6F" w:rsidP="004C7039">
      <w:pPr>
        <w:widowControl w:val="0"/>
        <w:suppressAutoHyphens/>
        <w:spacing w:line="240" w:lineRule="auto"/>
        <w:ind w:left="-284"/>
        <w:jc w:val="both"/>
        <w:rPr>
          <w:rFonts w:ascii="Times New Roman" w:eastAsia="DejaVu Sans" w:hAnsi="Times New Roman" w:cs="Times New Roman"/>
          <w:color w:val="auto"/>
          <w:kern w:val="2"/>
          <w:sz w:val="24"/>
          <w:szCs w:val="24"/>
          <w:lang w:val="uk-UA" w:eastAsia="zh-CN" w:bidi="hi-IN"/>
        </w:rPr>
      </w:pPr>
    </w:p>
    <w:p w:rsidR="00465F6F" w:rsidRPr="00465F6F" w:rsidRDefault="00465F6F" w:rsidP="004C7039">
      <w:pPr>
        <w:widowControl w:val="0"/>
        <w:numPr>
          <w:ilvl w:val="0"/>
          <w:numId w:val="2"/>
        </w:numPr>
        <w:suppressAutoHyphens/>
        <w:spacing w:line="240" w:lineRule="auto"/>
        <w:ind w:left="-284" w:firstLine="0"/>
        <w:contextualSpacing/>
        <w:jc w:val="center"/>
        <w:rPr>
          <w:rFonts w:ascii="Times New Roman" w:eastAsia="DejaVu Sans" w:hAnsi="Times New Roman" w:cs="Times New Roman"/>
          <w:b/>
          <w:bCs/>
          <w:color w:val="auto"/>
          <w:kern w:val="2"/>
          <w:sz w:val="24"/>
          <w:szCs w:val="24"/>
          <w:lang w:val="uk-UA" w:eastAsia="zh-CN" w:bidi="hi-IN"/>
        </w:rPr>
      </w:pPr>
      <w:r w:rsidRPr="00465F6F">
        <w:rPr>
          <w:rFonts w:ascii="Times New Roman" w:eastAsia="DejaVu Sans" w:hAnsi="Times New Roman" w:cs="Times New Roman"/>
          <w:b/>
          <w:bCs/>
          <w:color w:val="auto"/>
          <w:kern w:val="2"/>
          <w:sz w:val="24"/>
          <w:szCs w:val="24"/>
          <w:lang w:val="uk-UA" w:eastAsia="zh-CN" w:bidi="hi-IN"/>
        </w:rPr>
        <w:t>Відомість</w:t>
      </w:r>
      <w:r w:rsidR="000204E8">
        <w:rPr>
          <w:rFonts w:ascii="Times New Roman" w:eastAsia="DejaVu Sans" w:hAnsi="Times New Roman" w:cs="Times New Roman"/>
          <w:b/>
          <w:bCs/>
          <w:color w:val="auto"/>
          <w:kern w:val="2"/>
          <w:sz w:val="24"/>
          <w:szCs w:val="24"/>
          <w:lang w:val="uk-UA" w:eastAsia="zh-CN" w:bidi="hi-IN"/>
        </w:rPr>
        <w:t xml:space="preserve"> про обсяги</w:t>
      </w:r>
      <w:r w:rsidRPr="00465F6F">
        <w:rPr>
          <w:rFonts w:ascii="Times New Roman" w:eastAsia="DejaVu Sans" w:hAnsi="Times New Roman" w:cs="Times New Roman"/>
          <w:b/>
          <w:bCs/>
          <w:color w:val="auto"/>
          <w:kern w:val="2"/>
          <w:sz w:val="24"/>
          <w:szCs w:val="24"/>
          <w:lang w:val="uk-UA" w:eastAsia="zh-CN" w:bidi="hi-IN"/>
        </w:rPr>
        <w:t xml:space="preserve"> робіт</w:t>
      </w:r>
    </w:p>
    <w:p w:rsidR="00465F6F" w:rsidRPr="00465F6F" w:rsidRDefault="00465F6F" w:rsidP="004C7039">
      <w:pPr>
        <w:widowControl w:val="0"/>
        <w:suppressAutoHyphens/>
        <w:spacing w:line="240" w:lineRule="auto"/>
        <w:ind w:left="-284"/>
        <w:jc w:val="both"/>
        <w:rPr>
          <w:rFonts w:ascii="Times New Roman" w:eastAsia="DejaVu Sans" w:hAnsi="Times New Roman" w:cs="Times New Roman"/>
          <w:color w:val="auto"/>
          <w:kern w:val="2"/>
          <w:sz w:val="24"/>
          <w:szCs w:val="24"/>
          <w:lang w:val="uk-UA" w:eastAsia="zh-CN" w:bidi="hi-IN"/>
        </w:rPr>
      </w:pPr>
      <w:r>
        <w:rPr>
          <w:rFonts w:ascii="Times New Roman" w:eastAsia="DejaVu Sans" w:hAnsi="Times New Roman" w:cs="Times New Roman"/>
          <w:color w:val="auto"/>
          <w:kern w:val="2"/>
          <w:sz w:val="24"/>
          <w:szCs w:val="24"/>
          <w:lang w:val="uk-UA" w:eastAsia="zh-CN" w:bidi="hi-IN"/>
        </w:rPr>
        <w:t>А</w:t>
      </w:r>
      <w:r w:rsidRPr="00465F6F">
        <w:rPr>
          <w:rFonts w:ascii="Times New Roman" w:eastAsia="DejaVu Sans" w:hAnsi="Times New Roman" w:cs="Times New Roman"/>
          <w:color w:val="auto"/>
          <w:kern w:val="2"/>
          <w:sz w:val="24"/>
          <w:szCs w:val="24"/>
          <w:lang w:val="uk-UA" w:eastAsia="zh-CN" w:bidi="hi-IN"/>
        </w:rPr>
        <w:t>варійно-відновні роботи з ремонту внутрішньогосподарської технологічної дороги підприємства включають в себе наступне:</w:t>
      </w:r>
    </w:p>
    <w:tbl>
      <w:tblPr>
        <w:tblpPr w:leftFromText="180" w:rightFromText="180" w:vertAnchor="text" w:horzAnchor="margin" w:tblpY="1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534"/>
        <w:gridCol w:w="1269"/>
        <w:gridCol w:w="2082"/>
      </w:tblGrid>
      <w:tr w:rsidR="004C7039" w:rsidRPr="003539C9" w:rsidTr="004C7039">
        <w:tc>
          <w:tcPr>
            <w:tcW w:w="579" w:type="dxa"/>
            <w:tcBorders>
              <w:top w:val="single" w:sz="4" w:space="0" w:color="auto"/>
              <w:left w:val="single" w:sz="4" w:space="0" w:color="auto"/>
              <w:bottom w:val="single" w:sz="4" w:space="0" w:color="auto"/>
              <w:right w:val="single" w:sz="4" w:space="0" w:color="auto"/>
            </w:tcBorders>
            <w:vAlign w:val="center"/>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b/>
                <w:color w:val="auto"/>
                <w:spacing w:val="-3"/>
                <w:kern w:val="2"/>
                <w:lang w:val="uk-UA" w:eastAsia="zh-CN" w:bidi="hi-IN"/>
              </w:rPr>
            </w:pPr>
            <w:r w:rsidRPr="003539C9">
              <w:rPr>
                <w:rFonts w:ascii="Times New Roman" w:eastAsia="Cambria Math" w:hAnsi="Times New Roman" w:cs="Times New Roman"/>
                <w:b/>
                <w:color w:val="auto"/>
                <w:spacing w:val="-3"/>
                <w:kern w:val="2"/>
                <w:lang w:val="uk-UA" w:eastAsia="zh-CN" w:bidi="hi-IN"/>
              </w:rPr>
              <w:t>№</w:t>
            </w:r>
          </w:p>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b/>
                <w:color w:val="auto"/>
                <w:kern w:val="2"/>
                <w:lang w:val="uk-UA" w:eastAsia="zh-CN" w:bidi="hi-IN"/>
              </w:rPr>
            </w:pPr>
            <w:r w:rsidRPr="003539C9">
              <w:rPr>
                <w:rFonts w:ascii="Times New Roman" w:eastAsia="Cambria Math" w:hAnsi="Times New Roman" w:cs="Times New Roman"/>
                <w:b/>
                <w:color w:val="auto"/>
                <w:spacing w:val="-3"/>
                <w:kern w:val="2"/>
                <w:lang w:val="uk-UA" w:eastAsia="zh-CN" w:bidi="hi-IN"/>
              </w:rPr>
              <w:t>п/</w:t>
            </w:r>
            <w:proofErr w:type="spellStart"/>
            <w:r w:rsidRPr="003539C9">
              <w:rPr>
                <w:rFonts w:ascii="Times New Roman" w:eastAsia="Cambria Math" w:hAnsi="Times New Roman" w:cs="Times New Roman"/>
                <w:b/>
                <w:color w:val="auto"/>
                <w:spacing w:val="-3"/>
                <w:kern w:val="2"/>
                <w:lang w:val="uk-UA" w:eastAsia="zh-CN" w:bidi="hi-IN"/>
              </w:rPr>
              <w:t>п</w:t>
            </w:r>
            <w:proofErr w:type="spellEnd"/>
          </w:p>
        </w:tc>
        <w:tc>
          <w:tcPr>
            <w:tcW w:w="5534" w:type="dxa"/>
            <w:tcBorders>
              <w:top w:val="single" w:sz="4" w:space="0" w:color="auto"/>
              <w:left w:val="single" w:sz="4" w:space="0" w:color="auto"/>
              <w:bottom w:val="single" w:sz="4" w:space="0" w:color="auto"/>
              <w:right w:val="single" w:sz="4" w:space="0" w:color="auto"/>
            </w:tcBorders>
            <w:vAlign w:val="center"/>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b/>
                <w:color w:val="auto"/>
                <w:spacing w:val="-3"/>
                <w:kern w:val="2"/>
                <w:lang w:val="uk-UA" w:eastAsia="zh-CN" w:bidi="hi-IN"/>
              </w:rPr>
            </w:pPr>
          </w:p>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b/>
                <w:color w:val="auto"/>
                <w:kern w:val="2"/>
                <w:lang w:val="uk-UA" w:eastAsia="zh-CN" w:bidi="hi-IN"/>
              </w:rPr>
            </w:pPr>
            <w:r w:rsidRPr="003539C9">
              <w:rPr>
                <w:rFonts w:ascii="Times New Roman" w:eastAsia="Cambria Math" w:hAnsi="Times New Roman" w:cs="Times New Roman"/>
                <w:b/>
                <w:color w:val="auto"/>
                <w:spacing w:val="-3"/>
                <w:kern w:val="2"/>
                <w:lang w:val="uk-UA" w:eastAsia="zh-CN" w:bidi="hi-IN"/>
              </w:rPr>
              <w:t xml:space="preserve">Найменування робіт </w:t>
            </w:r>
          </w:p>
        </w:tc>
        <w:tc>
          <w:tcPr>
            <w:tcW w:w="1269" w:type="dxa"/>
            <w:tcBorders>
              <w:top w:val="single" w:sz="4" w:space="0" w:color="auto"/>
              <w:left w:val="single" w:sz="4" w:space="0" w:color="auto"/>
              <w:bottom w:val="single" w:sz="4" w:space="0" w:color="auto"/>
              <w:right w:val="single" w:sz="4" w:space="0" w:color="auto"/>
            </w:tcBorders>
            <w:vAlign w:val="center"/>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b/>
                <w:color w:val="auto"/>
                <w:spacing w:val="-3"/>
                <w:kern w:val="2"/>
                <w:lang w:val="uk-UA" w:eastAsia="zh-CN" w:bidi="hi-IN"/>
              </w:rPr>
            </w:pPr>
            <w:r w:rsidRPr="003539C9">
              <w:rPr>
                <w:rFonts w:ascii="Times New Roman" w:eastAsia="Cambria Math" w:hAnsi="Times New Roman" w:cs="Times New Roman"/>
                <w:b/>
                <w:color w:val="auto"/>
                <w:spacing w:val="-3"/>
                <w:kern w:val="2"/>
                <w:lang w:val="uk-UA" w:eastAsia="zh-CN" w:bidi="hi-IN"/>
              </w:rPr>
              <w:t>Одиниця</w:t>
            </w:r>
          </w:p>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b/>
                <w:color w:val="auto"/>
                <w:kern w:val="2"/>
                <w:lang w:val="uk-UA" w:eastAsia="zh-CN" w:bidi="hi-IN"/>
              </w:rPr>
            </w:pPr>
            <w:r w:rsidRPr="003539C9">
              <w:rPr>
                <w:rFonts w:ascii="Times New Roman" w:eastAsia="Cambria Math" w:hAnsi="Times New Roman" w:cs="Times New Roman"/>
                <w:b/>
                <w:color w:val="auto"/>
                <w:spacing w:val="-3"/>
                <w:kern w:val="2"/>
                <w:lang w:val="uk-UA" w:eastAsia="zh-CN" w:bidi="hi-IN"/>
              </w:rPr>
              <w:t>виміру</w:t>
            </w:r>
          </w:p>
        </w:tc>
        <w:tc>
          <w:tcPr>
            <w:tcW w:w="2082" w:type="dxa"/>
            <w:tcBorders>
              <w:top w:val="single" w:sz="4" w:space="0" w:color="auto"/>
              <w:left w:val="single" w:sz="4" w:space="0" w:color="auto"/>
              <w:bottom w:val="single" w:sz="4" w:space="0" w:color="auto"/>
              <w:right w:val="single" w:sz="4" w:space="0" w:color="auto"/>
            </w:tcBorders>
            <w:vAlign w:val="center"/>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b/>
                <w:color w:val="auto"/>
                <w:kern w:val="2"/>
                <w:lang w:val="uk-UA" w:eastAsia="zh-CN" w:bidi="hi-IN"/>
              </w:rPr>
            </w:pPr>
            <w:r w:rsidRPr="003539C9">
              <w:rPr>
                <w:rFonts w:ascii="Times New Roman" w:eastAsia="Cambria Math" w:hAnsi="Times New Roman" w:cs="Times New Roman"/>
                <w:b/>
                <w:color w:val="auto"/>
                <w:spacing w:val="-3"/>
                <w:kern w:val="2"/>
                <w:lang w:val="uk-UA" w:eastAsia="zh-CN" w:bidi="hi-IN"/>
              </w:rPr>
              <w:t xml:space="preserve">  Кількість</w:t>
            </w:r>
          </w:p>
        </w:tc>
      </w:tr>
      <w:tr w:rsidR="004C7039" w:rsidRPr="003539C9" w:rsidTr="004C7039">
        <w:tc>
          <w:tcPr>
            <w:tcW w:w="579" w:type="dxa"/>
            <w:tcBorders>
              <w:top w:val="single" w:sz="4" w:space="0" w:color="auto"/>
              <w:left w:val="single" w:sz="4" w:space="0" w:color="auto"/>
              <w:bottom w:val="single" w:sz="4" w:space="0" w:color="auto"/>
              <w:right w:val="single" w:sz="4" w:space="0" w:color="auto"/>
            </w:tcBorders>
            <w:vAlign w:val="center"/>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val="uk-UA" w:eastAsia="zh-CN" w:bidi="hi-IN"/>
              </w:rPr>
            </w:pPr>
            <w:r w:rsidRPr="003539C9">
              <w:rPr>
                <w:rFonts w:ascii="Times New Roman" w:eastAsia="Cambria Math" w:hAnsi="Times New Roman" w:cs="Times New Roman"/>
                <w:color w:val="auto"/>
                <w:spacing w:val="-3"/>
                <w:kern w:val="2"/>
                <w:lang w:val="uk-UA" w:eastAsia="zh-CN" w:bidi="hi-IN"/>
              </w:rPr>
              <w:t>1</w:t>
            </w:r>
          </w:p>
        </w:tc>
        <w:tc>
          <w:tcPr>
            <w:tcW w:w="5534" w:type="dxa"/>
            <w:tcBorders>
              <w:top w:val="single" w:sz="4" w:space="0" w:color="auto"/>
              <w:left w:val="single" w:sz="4" w:space="0" w:color="auto"/>
              <w:bottom w:val="single" w:sz="4" w:space="0" w:color="auto"/>
              <w:right w:val="single" w:sz="4" w:space="0" w:color="auto"/>
            </w:tcBorders>
            <w:vAlign w:val="center"/>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val="uk-UA" w:eastAsia="zh-CN" w:bidi="hi-IN"/>
              </w:rPr>
            </w:pPr>
            <w:r w:rsidRPr="003539C9">
              <w:rPr>
                <w:rFonts w:ascii="Times New Roman" w:eastAsia="Cambria Math" w:hAnsi="Times New Roman" w:cs="Times New Roman"/>
                <w:color w:val="auto"/>
                <w:spacing w:val="-3"/>
                <w:kern w:val="2"/>
                <w:lang w:val="uk-UA" w:eastAsia="zh-CN" w:bidi="hi-IN"/>
              </w:rPr>
              <w:t>2</w:t>
            </w:r>
          </w:p>
        </w:tc>
        <w:tc>
          <w:tcPr>
            <w:tcW w:w="1269" w:type="dxa"/>
            <w:tcBorders>
              <w:top w:val="single" w:sz="4" w:space="0" w:color="auto"/>
              <w:left w:val="single" w:sz="4" w:space="0" w:color="auto"/>
              <w:bottom w:val="single" w:sz="4" w:space="0" w:color="auto"/>
              <w:right w:val="single" w:sz="4" w:space="0" w:color="auto"/>
            </w:tcBorders>
            <w:vAlign w:val="center"/>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val="uk-UA" w:eastAsia="zh-CN" w:bidi="hi-IN"/>
              </w:rPr>
            </w:pPr>
            <w:r w:rsidRPr="003539C9">
              <w:rPr>
                <w:rFonts w:ascii="Times New Roman" w:eastAsia="Cambria Math" w:hAnsi="Times New Roman" w:cs="Times New Roman"/>
                <w:color w:val="auto"/>
                <w:spacing w:val="-3"/>
                <w:kern w:val="2"/>
                <w:lang w:val="uk-UA" w:eastAsia="zh-CN" w:bidi="hi-IN"/>
              </w:rPr>
              <w:t>3</w:t>
            </w:r>
          </w:p>
        </w:tc>
        <w:tc>
          <w:tcPr>
            <w:tcW w:w="2082" w:type="dxa"/>
            <w:tcBorders>
              <w:top w:val="single" w:sz="4" w:space="0" w:color="auto"/>
              <w:left w:val="single" w:sz="4" w:space="0" w:color="auto"/>
              <w:bottom w:val="single" w:sz="4" w:space="0" w:color="auto"/>
              <w:right w:val="single" w:sz="4" w:space="0" w:color="auto"/>
            </w:tcBorders>
            <w:vAlign w:val="center"/>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val="uk-UA" w:eastAsia="zh-CN" w:bidi="hi-IN"/>
              </w:rPr>
            </w:pPr>
            <w:r w:rsidRPr="003539C9">
              <w:rPr>
                <w:rFonts w:ascii="Times New Roman" w:eastAsia="Cambria Math" w:hAnsi="Times New Roman" w:cs="Times New Roman"/>
                <w:color w:val="auto"/>
                <w:spacing w:val="-3"/>
                <w:kern w:val="2"/>
                <w:lang w:val="uk-UA" w:eastAsia="zh-CN" w:bidi="hi-IN"/>
              </w:rPr>
              <w:t>4</w:t>
            </w:r>
          </w:p>
        </w:tc>
      </w:tr>
      <w:tr w:rsidR="004C7039" w:rsidRPr="003539C9" w:rsidTr="004C7039">
        <w:tc>
          <w:tcPr>
            <w:tcW w:w="579"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sidRPr="003539C9">
              <w:rPr>
                <w:rFonts w:ascii="Times New Roman" w:eastAsia="Cambria Math" w:hAnsi="Times New Roman" w:cs="Times New Roman"/>
                <w:color w:val="auto"/>
                <w:spacing w:val="-3"/>
                <w:kern w:val="2"/>
                <w:lang w:val="uk-UA" w:eastAsia="zh-CN" w:bidi="hi-IN"/>
              </w:rPr>
              <w:t>1</w:t>
            </w:r>
          </w:p>
        </w:tc>
        <w:tc>
          <w:tcPr>
            <w:tcW w:w="5534"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both"/>
              <w:rPr>
                <w:rFonts w:ascii="Times New Roman" w:eastAsia="Cambria Math" w:hAnsi="Times New Roman" w:cs="Times New Roman"/>
                <w:color w:val="auto"/>
                <w:spacing w:val="-3"/>
                <w:kern w:val="2"/>
                <w:lang w:val="uk-UA" w:eastAsia="zh-CN" w:bidi="hi-IN"/>
              </w:rPr>
            </w:pPr>
            <w:r w:rsidRPr="003539C9">
              <w:rPr>
                <w:rFonts w:ascii="Times New Roman" w:eastAsia="Cambria Math" w:hAnsi="Times New Roman" w:cs="Times New Roman"/>
                <w:color w:val="auto"/>
                <w:spacing w:val="-3"/>
                <w:kern w:val="2"/>
                <w:lang w:val="uk-UA" w:eastAsia="zh-CN" w:bidi="hi-IN"/>
              </w:rPr>
              <w:t>Знімання асфальтобетонних покриттів доріг за</w:t>
            </w:r>
            <w:r>
              <w:rPr>
                <w:rFonts w:ascii="Times New Roman" w:eastAsia="Cambria Math" w:hAnsi="Times New Roman" w:cs="Times New Roman"/>
                <w:color w:val="auto"/>
                <w:spacing w:val="-3"/>
                <w:kern w:val="2"/>
                <w:lang w:val="uk-UA" w:eastAsia="zh-CN" w:bidi="hi-IN"/>
              </w:rPr>
              <w:t xml:space="preserve"> </w:t>
            </w:r>
            <w:r w:rsidRPr="003539C9">
              <w:rPr>
                <w:rFonts w:ascii="Times New Roman" w:eastAsia="Cambria Math" w:hAnsi="Times New Roman" w:cs="Times New Roman"/>
                <w:color w:val="auto"/>
                <w:spacing w:val="-3"/>
                <w:kern w:val="2"/>
                <w:lang w:val="uk-UA" w:eastAsia="zh-CN" w:bidi="hi-IN"/>
              </w:rPr>
              <w:t>допомогою машин для холодного фрезерування</w:t>
            </w:r>
            <w:r>
              <w:rPr>
                <w:rFonts w:ascii="Times New Roman" w:eastAsia="Cambria Math" w:hAnsi="Times New Roman" w:cs="Times New Roman"/>
                <w:color w:val="auto"/>
                <w:spacing w:val="-3"/>
                <w:kern w:val="2"/>
                <w:lang w:val="uk-UA" w:eastAsia="zh-CN" w:bidi="hi-IN"/>
              </w:rPr>
              <w:t xml:space="preserve"> </w:t>
            </w:r>
            <w:r w:rsidRPr="003539C9">
              <w:rPr>
                <w:rFonts w:ascii="Times New Roman" w:eastAsia="Cambria Math" w:hAnsi="Times New Roman" w:cs="Times New Roman"/>
                <w:color w:val="auto"/>
                <w:spacing w:val="-3"/>
                <w:kern w:val="2"/>
                <w:lang w:val="uk-UA" w:eastAsia="zh-CN" w:bidi="hi-IN"/>
              </w:rPr>
              <w:t>асфальтобетонних покриттів шириною фрезерування</w:t>
            </w:r>
            <w:r>
              <w:rPr>
                <w:rFonts w:ascii="Times New Roman" w:eastAsia="Cambria Math" w:hAnsi="Times New Roman" w:cs="Times New Roman"/>
                <w:color w:val="auto"/>
                <w:spacing w:val="-3"/>
                <w:kern w:val="2"/>
                <w:lang w:val="uk-UA" w:eastAsia="zh-CN" w:bidi="hi-IN"/>
              </w:rPr>
              <w:t xml:space="preserve"> </w:t>
            </w:r>
            <w:r w:rsidRPr="003539C9">
              <w:rPr>
                <w:rFonts w:ascii="Times New Roman" w:eastAsia="Cambria Math" w:hAnsi="Times New Roman" w:cs="Times New Roman"/>
                <w:color w:val="auto"/>
                <w:spacing w:val="-3"/>
                <w:kern w:val="2"/>
                <w:lang w:val="uk-UA" w:eastAsia="zh-CN" w:bidi="hi-IN"/>
              </w:rPr>
              <w:t>2100 мм та глибиною фрезерування 50 мм</w:t>
            </w:r>
          </w:p>
        </w:tc>
        <w:tc>
          <w:tcPr>
            <w:tcW w:w="1269"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sidRPr="003539C9">
              <w:rPr>
                <w:rFonts w:ascii="Times New Roman" w:eastAsia="Cambria Math" w:hAnsi="Times New Roman" w:cs="Times New Roman"/>
                <w:color w:val="auto"/>
                <w:spacing w:val="-3"/>
                <w:kern w:val="2"/>
                <w:lang w:val="uk-UA" w:eastAsia="zh-CN" w:bidi="hi-IN"/>
              </w:rPr>
              <w:t>м</w:t>
            </w:r>
            <w:r w:rsidRPr="003539C9">
              <w:rPr>
                <w:rFonts w:ascii="Times New Roman" w:eastAsia="Cambria Math" w:hAnsi="Times New Roman" w:cs="Times New Roman"/>
                <w:color w:val="auto"/>
                <w:spacing w:val="-3"/>
                <w:kern w:val="2"/>
                <w:vertAlign w:val="superscript"/>
                <w:lang w:val="uk-UA" w:eastAsia="zh-CN" w:bidi="hi-IN"/>
              </w:rPr>
              <w:t>2</w:t>
            </w:r>
          </w:p>
        </w:tc>
        <w:tc>
          <w:tcPr>
            <w:tcW w:w="2082"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Pr>
                <w:rFonts w:ascii="Times New Roman" w:eastAsia="Cambria Math" w:hAnsi="Times New Roman" w:cs="Times New Roman"/>
                <w:color w:val="auto"/>
                <w:spacing w:val="-3"/>
                <w:kern w:val="2"/>
                <w:lang w:val="uk-UA" w:eastAsia="zh-CN" w:bidi="hi-IN"/>
              </w:rPr>
              <w:t>1816,50</w:t>
            </w:r>
          </w:p>
        </w:tc>
      </w:tr>
      <w:tr w:rsidR="004C7039" w:rsidRPr="003539C9" w:rsidTr="004C7039">
        <w:tc>
          <w:tcPr>
            <w:tcW w:w="579" w:type="dxa"/>
            <w:tcBorders>
              <w:top w:val="single" w:sz="4" w:space="0" w:color="auto"/>
              <w:left w:val="single" w:sz="4" w:space="0" w:color="auto"/>
              <w:bottom w:val="single" w:sz="4" w:space="0" w:color="auto"/>
              <w:right w:val="single" w:sz="4" w:space="0" w:color="auto"/>
            </w:tcBorders>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spacing w:val="-3"/>
                <w:kern w:val="2"/>
                <w:lang w:val="uk-UA" w:eastAsia="zh-CN" w:bidi="hi-IN"/>
              </w:rPr>
            </w:pPr>
            <w:r>
              <w:rPr>
                <w:rFonts w:ascii="Times New Roman" w:eastAsia="Cambria Math" w:hAnsi="Times New Roman" w:cs="Times New Roman"/>
                <w:color w:val="auto"/>
                <w:spacing w:val="-3"/>
                <w:kern w:val="2"/>
                <w:lang w:val="uk-UA" w:eastAsia="zh-CN" w:bidi="hi-IN"/>
              </w:rPr>
              <w:t>2</w:t>
            </w:r>
          </w:p>
        </w:tc>
        <w:tc>
          <w:tcPr>
            <w:tcW w:w="5534" w:type="dxa"/>
            <w:tcBorders>
              <w:top w:val="single" w:sz="4" w:space="0" w:color="auto"/>
              <w:left w:val="single" w:sz="4" w:space="0" w:color="auto"/>
              <w:bottom w:val="single" w:sz="4" w:space="0" w:color="auto"/>
              <w:right w:val="single" w:sz="4" w:space="0" w:color="auto"/>
            </w:tcBorders>
          </w:tcPr>
          <w:p w:rsidR="004C7039" w:rsidRPr="003539C9" w:rsidRDefault="004C7039" w:rsidP="004C7039">
            <w:pPr>
              <w:keepLines/>
              <w:widowControl w:val="0"/>
              <w:suppressAutoHyphens/>
              <w:autoSpaceDE w:val="0"/>
              <w:autoSpaceDN w:val="0"/>
              <w:spacing w:line="240" w:lineRule="auto"/>
              <w:rPr>
                <w:rFonts w:ascii="Times New Roman" w:eastAsia="Cambria Math" w:hAnsi="Times New Roman" w:cs="Times New Roman"/>
                <w:color w:val="auto"/>
                <w:kern w:val="2"/>
                <w:lang w:eastAsia="zh-CN" w:bidi="hi-IN"/>
              </w:rPr>
            </w:pPr>
            <w:r w:rsidRPr="003539C9">
              <w:rPr>
                <w:rFonts w:ascii="Times New Roman" w:eastAsia="Cambria Math" w:hAnsi="Times New Roman" w:cs="Times New Roman"/>
                <w:color w:val="auto"/>
                <w:spacing w:val="-3"/>
                <w:kern w:val="2"/>
                <w:lang w:val="uk-UA" w:eastAsia="zh-CN" w:bidi="hi-IN"/>
              </w:rPr>
              <w:t>Розливання в'яжучих матеріалів (0,6 кг/м2)</w:t>
            </w:r>
          </w:p>
        </w:tc>
        <w:tc>
          <w:tcPr>
            <w:tcW w:w="1269" w:type="dxa"/>
            <w:tcBorders>
              <w:top w:val="single" w:sz="4" w:space="0" w:color="auto"/>
              <w:left w:val="single" w:sz="4" w:space="0" w:color="auto"/>
              <w:bottom w:val="single" w:sz="4" w:space="0" w:color="auto"/>
              <w:right w:val="single" w:sz="4" w:space="0" w:color="auto"/>
            </w:tcBorders>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sidRPr="003539C9">
              <w:rPr>
                <w:rFonts w:ascii="Times New Roman" w:eastAsia="Cambria Math" w:hAnsi="Times New Roman" w:cs="Times New Roman"/>
                <w:color w:val="auto"/>
                <w:spacing w:val="-3"/>
                <w:kern w:val="2"/>
                <w:lang w:val="uk-UA" w:eastAsia="zh-CN" w:bidi="hi-IN"/>
              </w:rPr>
              <w:t>т</w:t>
            </w:r>
          </w:p>
        </w:tc>
        <w:tc>
          <w:tcPr>
            <w:tcW w:w="2082" w:type="dxa"/>
            <w:tcBorders>
              <w:top w:val="single" w:sz="4" w:space="0" w:color="auto"/>
              <w:left w:val="single" w:sz="4" w:space="0" w:color="auto"/>
              <w:bottom w:val="single" w:sz="4" w:space="0" w:color="auto"/>
              <w:right w:val="single" w:sz="4" w:space="0" w:color="auto"/>
            </w:tcBorders>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Pr>
                <w:rFonts w:ascii="Times New Roman" w:eastAsia="Cambria Math" w:hAnsi="Times New Roman" w:cs="Times New Roman"/>
                <w:color w:val="auto"/>
                <w:spacing w:val="-3"/>
                <w:kern w:val="2"/>
                <w:lang w:val="uk-UA" w:eastAsia="zh-CN" w:bidi="hi-IN"/>
              </w:rPr>
              <w:t>1,0899</w:t>
            </w:r>
          </w:p>
        </w:tc>
      </w:tr>
      <w:tr w:rsidR="004C7039" w:rsidRPr="003539C9" w:rsidTr="004C7039">
        <w:tc>
          <w:tcPr>
            <w:tcW w:w="579"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Pr>
                <w:rFonts w:ascii="Times New Roman" w:eastAsia="Cambria Math" w:hAnsi="Times New Roman" w:cs="Times New Roman"/>
                <w:color w:val="auto"/>
                <w:spacing w:val="-3"/>
                <w:kern w:val="2"/>
                <w:lang w:val="uk-UA" w:eastAsia="zh-CN" w:bidi="hi-IN"/>
              </w:rPr>
              <w:t>3</w:t>
            </w:r>
          </w:p>
        </w:tc>
        <w:tc>
          <w:tcPr>
            <w:tcW w:w="5534"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both"/>
              <w:rPr>
                <w:rFonts w:ascii="Times New Roman" w:eastAsia="Cambria Math" w:hAnsi="Times New Roman" w:cs="Times New Roman"/>
                <w:color w:val="auto"/>
                <w:spacing w:val="-3"/>
                <w:kern w:val="2"/>
                <w:lang w:val="uk-UA" w:eastAsia="zh-CN" w:bidi="hi-IN"/>
              </w:rPr>
            </w:pPr>
            <w:r w:rsidRPr="00185572">
              <w:rPr>
                <w:rFonts w:ascii="Times New Roman" w:eastAsia="Cambria Math" w:hAnsi="Times New Roman" w:cs="Times New Roman"/>
                <w:color w:val="auto"/>
                <w:spacing w:val="-3"/>
                <w:kern w:val="2"/>
                <w:lang w:val="uk-UA" w:eastAsia="zh-CN" w:bidi="hi-IN"/>
              </w:rPr>
              <w:t xml:space="preserve">Улаштування </w:t>
            </w:r>
            <w:proofErr w:type="spellStart"/>
            <w:r w:rsidRPr="00185572">
              <w:rPr>
                <w:rFonts w:ascii="Times New Roman" w:eastAsia="Cambria Math" w:hAnsi="Times New Roman" w:cs="Times New Roman"/>
                <w:color w:val="auto"/>
                <w:spacing w:val="-3"/>
                <w:kern w:val="2"/>
                <w:lang w:val="uk-UA" w:eastAsia="zh-CN" w:bidi="hi-IN"/>
              </w:rPr>
              <w:t>вирівнювального</w:t>
            </w:r>
            <w:proofErr w:type="spellEnd"/>
            <w:r w:rsidRPr="00185572">
              <w:rPr>
                <w:rFonts w:ascii="Times New Roman" w:eastAsia="Cambria Math" w:hAnsi="Times New Roman" w:cs="Times New Roman"/>
                <w:color w:val="auto"/>
                <w:spacing w:val="-3"/>
                <w:kern w:val="2"/>
                <w:lang w:val="uk-UA" w:eastAsia="zh-CN" w:bidi="hi-IN"/>
              </w:rPr>
              <w:t xml:space="preserve"> шару з</w:t>
            </w:r>
            <w:r>
              <w:rPr>
                <w:rFonts w:ascii="Times New Roman" w:eastAsia="Cambria Math" w:hAnsi="Times New Roman" w:cs="Times New Roman"/>
                <w:color w:val="auto"/>
                <w:spacing w:val="-3"/>
                <w:kern w:val="2"/>
                <w:lang w:val="uk-UA" w:eastAsia="zh-CN" w:bidi="hi-IN"/>
              </w:rPr>
              <w:t xml:space="preserve"> </w:t>
            </w:r>
            <w:r w:rsidRPr="00185572">
              <w:rPr>
                <w:rFonts w:ascii="Times New Roman" w:eastAsia="Cambria Math" w:hAnsi="Times New Roman" w:cs="Times New Roman"/>
                <w:color w:val="auto"/>
                <w:spacing w:val="-3"/>
                <w:kern w:val="2"/>
                <w:lang w:val="uk-UA" w:eastAsia="zh-CN" w:bidi="hi-IN"/>
              </w:rPr>
              <w:t>асфальтоб</w:t>
            </w:r>
            <w:r>
              <w:rPr>
                <w:rFonts w:ascii="Times New Roman" w:eastAsia="Cambria Math" w:hAnsi="Times New Roman" w:cs="Times New Roman"/>
                <w:color w:val="auto"/>
                <w:spacing w:val="-3"/>
                <w:kern w:val="2"/>
                <w:lang w:val="uk-UA" w:eastAsia="zh-CN" w:bidi="hi-IN"/>
              </w:rPr>
              <w:t xml:space="preserve">етонної суміші із застосуванням </w:t>
            </w:r>
            <w:r w:rsidRPr="00185572">
              <w:rPr>
                <w:rFonts w:ascii="Times New Roman" w:eastAsia="Cambria Math" w:hAnsi="Times New Roman" w:cs="Times New Roman"/>
                <w:color w:val="auto"/>
                <w:spacing w:val="-3"/>
                <w:kern w:val="2"/>
                <w:lang w:val="uk-UA" w:eastAsia="zh-CN" w:bidi="hi-IN"/>
              </w:rPr>
              <w:t>укладальників асфальтобетону</w:t>
            </w:r>
          </w:p>
        </w:tc>
        <w:tc>
          <w:tcPr>
            <w:tcW w:w="1269"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val="en-US" w:eastAsia="zh-CN" w:bidi="hi-IN"/>
              </w:rPr>
            </w:pPr>
            <w:r w:rsidRPr="003539C9">
              <w:rPr>
                <w:rFonts w:ascii="Times New Roman" w:eastAsia="Cambria Math" w:hAnsi="Times New Roman" w:cs="Times New Roman"/>
                <w:color w:val="auto"/>
                <w:spacing w:val="-3"/>
                <w:kern w:val="2"/>
                <w:lang w:val="uk-UA" w:eastAsia="zh-CN" w:bidi="hi-IN"/>
              </w:rPr>
              <w:t>м</w:t>
            </w:r>
            <w:r w:rsidRPr="003539C9">
              <w:rPr>
                <w:rFonts w:ascii="Times New Roman" w:eastAsia="Cambria Math" w:hAnsi="Times New Roman" w:cs="Times New Roman"/>
                <w:color w:val="auto"/>
                <w:spacing w:val="-3"/>
                <w:kern w:val="2"/>
                <w:vertAlign w:val="superscript"/>
                <w:lang w:val="uk-UA" w:eastAsia="zh-CN" w:bidi="hi-IN"/>
              </w:rPr>
              <w:t>2</w:t>
            </w:r>
          </w:p>
        </w:tc>
        <w:tc>
          <w:tcPr>
            <w:tcW w:w="2082"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Pr>
                <w:rFonts w:ascii="Times New Roman" w:eastAsia="Cambria Math" w:hAnsi="Times New Roman" w:cs="Times New Roman"/>
                <w:color w:val="auto"/>
                <w:spacing w:val="-3"/>
                <w:kern w:val="2"/>
                <w:lang w:val="uk-UA" w:eastAsia="zh-CN" w:bidi="hi-IN"/>
              </w:rPr>
              <w:t>86,10</w:t>
            </w:r>
          </w:p>
        </w:tc>
      </w:tr>
      <w:tr w:rsidR="004C7039" w:rsidRPr="003539C9" w:rsidTr="004C7039">
        <w:tc>
          <w:tcPr>
            <w:tcW w:w="579"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Pr>
                <w:rFonts w:ascii="Times New Roman" w:eastAsia="Cambria Math" w:hAnsi="Times New Roman" w:cs="Times New Roman"/>
                <w:color w:val="auto"/>
                <w:spacing w:val="-3"/>
                <w:kern w:val="2"/>
                <w:lang w:val="uk-UA" w:eastAsia="zh-CN" w:bidi="hi-IN"/>
              </w:rPr>
              <w:t>4</w:t>
            </w:r>
          </w:p>
        </w:tc>
        <w:tc>
          <w:tcPr>
            <w:tcW w:w="5534" w:type="dxa"/>
            <w:tcBorders>
              <w:top w:val="single" w:sz="4" w:space="0" w:color="auto"/>
              <w:left w:val="single" w:sz="4" w:space="0" w:color="auto"/>
              <w:bottom w:val="single" w:sz="4" w:space="0" w:color="auto"/>
              <w:right w:val="single" w:sz="4" w:space="0" w:color="auto"/>
            </w:tcBorders>
            <w:hideMark/>
          </w:tcPr>
          <w:p w:rsidR="004C7039" w:rsidRPr="00465F6F" w:rsidRDefault="004C7039" w:rsidP="004C7039">
            <w:pPr>
              <w:keepLines/>
              <w:widowControl w:val="0"/>
              <w:suppressAutoHyphens/>
              <w:autoSpaceDE w:val="0"/>
              <w:autoSpaceDN w:val="0"/>
              <w:spacing w:line="240" w:lineRule="auto"/>
              <w:rPr>
                <w:rFonts w:ascii="Times New Roman" w:eastAsia="Cambria Math" w:hAnsi="Times New Roman" w:cs="Times New Roman"/>
                <w:color w:val="auto"/>
                <w:spacing w:val="-3"/>
                <w:kern w:val="2"/>
                <w:lang w:val="uk-UA" w:eastAsia="zh-CN" w:bidi="hi-IN"/>
              </w:rPr>
            </w:pPr>
            <w:r w:rsidRPr="00465F6F">
              <w:rPr>
                <w:rFonts w:ascii="Times New Roman" w:eastAsia="Cambria Math" w:hAnsi="Times New Roman" w:cs="Times New Roman"/>
                <w:color w:val="auto"/>
                <w:spacing w:val="-3"/>
                <w:kern w:val="2"/>
                <w:lang w:val="uk-UA" w:eastAsia="zh-CN" w:bidi="hi-IN"/>
              </w:rPr>
              <w:t>Улаштування покриття з гарячих асфальтобетонних</w:t>
            </w:r>
          </w:p>
          <w:p w:rsidR="004C7039" w:rsidRPr="00465F6F" w:rsidRDefault="004C7039" w:rsidP="004C7039">
            <w:pPr>
              <w:keepLines/>
              <w:widowControl w:val="0"/>
              <w:suppressAutoHyphens/>
              <w:autoSpaceDE w:val="0"/>
              <w:autoSpaceDN w:val="0"/>
              <w:spacing w:line="240" w:lineRule="auto"/>
              <w:rPr>
                <w:rFonts w:ascii="Times New Roman" w:eastAsia="Cambria Math" w:hAnsi="Times New Roman" w:cs="Times New Roman"/>
                <w:color w:val="auto"/>
                <w:spacing w:val="-3"/>
                <w:kern w:val="2"/>
                <w:lang w:val="uk-UA" w:eastAsia="zh-CN" w:bidi="hi-IN"/>
              </w:rPr>
            </w:pPr>
            <w:r w:rsidRPr="00465F6F">
              <w:rPr>
                <w:rFonts w:ascii="Times New Roman" w:eastAsia="Cambria Math" w:hAnsi="Times New Roman" w:cs="Times New Roman"/>
                <w:color w:val="auto"/>
                <w:spacing w:val="-3"/>
                <w:kern w:val="2"/>
                <w:lang w:val="uk-UA" w:eastAsia="zh-CN" w:bidi="hi-IN"/>
              </w:rPr>
              <w:t>сумішей асфальтоукладальником при ширині смуги до 3,</w:t>
            </w:r>
          </w:p>
          <w:p w:rsidR="004C7039" w:rsidRPr="003539C9" w:rsidRDefault="004C7039" w:rsidP="004C7039">
            <w:pPr>
              <w:keepLines/>
              <w:widowControl w:val="0"/>
              <w:suppressAutoHyphens/>
              <w:autoSpaceDE w:val="0"/>
              <w:autoSpaceDN w:val="0"/>
              <w:spacing w:line="240" w:lineRule="auto"/>
              <w:rPr>
                <w:rFonts w:ascii="Times New Roman" w:eastAsia="Cambria Math" w:hAnsi="Times New Roman" w:cs="Times New Roman"/>
                <w:color w:val="auto"/>
                <w:kern w:val="2"/>
                <w:lang w:eastAsia="zh-CN" w:bidi="hi-IN"/>
              </w:rPr>
            </w:pPr>
            <w:r w:rsidRPr="00465F6F">
              <w:rPr>
                <w:rFonts w:ascii="Times New Roman" w:eastAsia="Cambria Math" w:hAnsi="Times New Roman" w:cs="Times New Roman"/>
                <w:color w:val="auto"/>
                <w:spacing w:val="-3"/>
                <w:kern w:val="2"/>
                <w:lang w:val="uk-UA" w:eastAsia="zh-CN" w:bidi="hi-IN"/>
              </w:rPr>
              <w:t>5 м [верхнього шару товщиною 50 мм].</w:t>
            </w:r>
          </w:p>
        </w:tc>
        <w:tc>
          <w:tcPr>
            <w:tcW w:w="1269"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sidRPr="00465F6F">
              <w:rPr>
                <w:rFonts w:ascii="Times New Roman" w:eastAsia="Cambria Math" w:hAnsi="Times New Roman" w:cs="Times New Roman"/>
                <w:color w:val="auto"/>
                <w:spacing w:val="-3"/>
                <w:kern w:val="2"/>
                <w:lang w:val="uk-UA" w:eastAsia="zh-CN" w:bidi="hi-IN"/>
              </w:rPr>
              <w:t>м</w:t>
            </w:r>
            <w:r w:rsidRPr="00465F6F">
              <w:rPr>
                <w:rFonts w:ascii="Times New Roman" w:eastAsia="Cambria Math" w:hAnsi="Times New Roman" w:cs="Times New Roman"/>
                <w:color w:val="auto"/>
                <w:spacing w:val="-3"/>
                <w:kern w:val="2"/>
                <w:vertAlign w:val="superscript"/>
                <w:lang w:val="uk-UA" w:eastAsia="zh-CN" w:bidi="hi-IN"/>
              </w:rPr>
              <w:t>2</w:t>
            </w:r>
          </w:p>
        </w:tc>
        <w:tc>
          <w:tcPr>
            <w:tcW w:w="2082"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Pr>
                <w:rFonts w:ascii="Times New Roman" w:eastAsia="Cambria Math" w:hAnsi="Times New Roman" w:cs="Times New Roman"/>
                <w:color w:val="auto"/>
                <w:spacing w:val="-3"/>
                <w:kern w:val="2"/>
                <w:lang w:val="uk-UA" w:eastAsia="zh-CN" w:bidi="hi-IN"/>
              </w:rPr>
              <w:t>1816,50</w:t>
            </w:r>
          </w:p>
        </w:tc>
      </w:tr>
      <w:tr w:rsidR="004C7039" w:rsidRPr="003539C9" w:rsidTr="004C7039">
        <w:tc>
          <w:tcPr>
            <w:tcW w:w="579"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Pr>
                <w:rFonts w:ascii="Times New Roman" w:eastAsia="Cambria Math" w:hAnsi="Times New Roman" w:cs="Times New Roman"/>
                <w:color w:val="auto"/>
                <w:spacing w:val="-3"/>
                <w:kern w:val="2"/>
                <w:lang w:val="uk-UA" w:eastAsia="zh-CN" w:bidi="hi-IN"/>
              </w:rPr>
              <w:t>5</w:t>
            </w:r>
          </w:p>
        </w:tc>
        <w:tc>
          <w:tcPr>
            <w:tcW w:w="5534"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rPr>
                <w:rFonts w:ascii="Times New Roman" w:eastAsia="Cambria Math" w:hAnsi="Times New Roman" w:cs="Times New Roman"/>
                <w:color w:val="auto"/>
                <w:kern w:val="2"/>
                <w:lang w:eastAsia="zh-CN" w:bidi="hi-IN"/>
              </w:rPr>
            </w:pPr>
            <w:r w:rsidRPr="003539C9">
              <w:rPr>
                <w:rFonts w:ascii="Times New Roman" w:eastAsia="Cambria Math" w:hAnsi="Times New Roman" w:cs="Times New Roman"/>
                <w:color w:val="auto"/>
                <w:spacing w:val="-3"/>
                <w:kern w:val="2"/>
                <w:lang w:val="uk-UA" w:eastAsia="zh-CN" w:bidi="hi-IN"/>
              </w:rPr>
              <w:t>Ремонт щебеневих основ доріг</w:t>
            </w:r>
          </w:p>
        </w:tc>
        <w:tc>
          <w:tcPr>
            <w:tcW w:w="1269"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sidRPr="003539C9">
              <w:rPr>
                <w:rFonts w:ascii="Times New Roman" w:eastAsia="Cambria Math" w:hAnsi="Times New Roman" w:cs="Times New Roman"/>
                <w:color w:val="auto"/>
                <w:spacing w:val="-3"/>
                <w:kern w:val="2"/>
                <w:lang w:val="uk-UA" w:eastAsia="zh-CN" w:bidi="hi-IN"/>
              </w:rPr>
              <w:t>м</w:t>
            </w:r>
            <w:r w:rsidRPr="003539C9">
              <w:rPr>
                <w:rFonts w:ascii="Times New Roman" w:eastAsia="Cambria Math" w:hAnsi="Times New Roman" w:cs="Times New Roman"/>
                <w:color w:val="auto"/>
                <w:spacing w:val="-3"/>
                <w:kern w:val="2"/>
                <w:vertAlign w:val="superscript"/>
                <w:lang w:val="uk-UA" w:eastAsia="zh-CN" w:bidi="hi-IN"/>
              </w:rPr>
              <w:t>2</w:t>
            </w:r>
          </w:p>
        </w:tc>
        <w:tc>
          <w:tcPr>
            <w:tcW w:w="2082"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sidRPr="003539C9">
              <w:rPr>
                <w:rFonts w:ascii="Times New Roman" w:eastAsia="Cambria Math" w:hAnsi="Times New Roman" w:cs="Times New Roman"/>
                <w:color w:val="auto"/>
                <w:spacing w:val="-3"/>
                <w:kern w:val="2"/>
                <w:lang w:val="uk-UA" w:eastAsia="zh-CN" w:bidi="hi-IN"/>
              </w:rPr>
              <w:t>20</w:t>
            </w:r>
          </w:p>
        </w:tc>
      </w:tr>
      <w:tr w:rsidR="004C7039" w:rsidRPr="003539C9" w:rsidTr="004C7039">
        <w:tc>
          <w:tcPr>
            <w:tcW w:w="579"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Pr>
                <w:rFonts w:ascii="Times New Roman" w:eastAsia="Cambria Math" w:hAnsi="Times New Roman" w:cs="Times New Roman"/>
                <w:color w:val="auto"/>
                <w:spacing w:val="-3"/>
                <w:kern w:val="2"/>
                <w:lang w:val="uk-UA" w:eastAsia="zh-CN" w:bidi="hi-IN"/>
              </w:rPr>
              <w:t>6</w:t>
            </w:r>
          </w:p>
        </w:tc>
        <w:tc>
          <w:tcPr>
            <w:tcW w:w="5534"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rPr>
                <w:rFonts w:ascii="Times New Roman" w:eastAsia="Cambria Math" w:hAnsi="Times New Roman" w:cs="Times New Roman"/>
                <w:color w:val="auto"/>
                <w:kern w:val="2"/>
                <w:lang w:eastAsia="zh-CN" w:bidi="hi-IN"/>
              </w:rPr>
            </w:pPr>
            <w:r w:rsidRPr="003539C9">
              <w:rPr>
                <w:rFonts w:ascii="Times New Roman" w:eastAsia="Cambria Math" w:hAnsi="Times New Roman" w:cs="Times New Roman"/>
                <w:color w:val="auto"/>
                <w:spacing w:val="-3"/>
                <w:kern w:val="2"/>
                <w:lang w:val="uk-UA" w:eastAsia="zh-CN" w:bidi="hi-IN"/>
              </w:rPr>
              <w:t xml:space="preserve">Засипання промоїн і просідань </w:t>
            </w:r>
            <w:proofErr w:type="spellStart"/>
            <w:r w:rsidRPr="003539C9">
              <w:rPr>
                <w:rFonts w:ascii="Times New Roman" w:eastAsia="Cambria Math" w:hAnsi="Times New Roman" w:cs="Times New Roman"/>
                <w:color w:val="auto"/>
                <w:spacing w:val="-3"/>
                <w:kern w:val="2"/>
                <w:lang w:val="uk-UA" w:eastAsia="zh-CN" w:bidi="hi-IN"/>
              </w:rPr>
              <w:t>асфальтогранулятом</w:t>
            </w:r>
            <w:proofErr w:type="spellEnd"/>
          </w:p>
        </w:tc>
        <w:tc>
          <w:tcPr>
            <w:tcW w:w="1269"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sidRPr="003539C9">
              <w:rPr>
                <w:rFonts w:ascii="Times New Roman" w:eastAsia="Cambria Math" w:hAnsi="Times New Roman" w:cs="Times New Roman"/>
                <w:color w:val="auto"/>
                <w:spacing w:val="-3"/>
                <w:kern w:val="2"/>
                <w:lang w:val="uk-UA" w:eastAsia="zh-CN" w:bidi="hi-IN"/>
              </w:rPr>
              <w:t>м</w:t>
            </w:r>
            <w:r w:rsidRPr="003539C9">
              <w:rPr>
                <w:rFonts w:ascii="Times New Roman" w:eastAsia="Cambria Math" w:hAnsi="Times New Roman" w:cs="Times New Roman"/>
                <w:color w:val="auto"/>
                <w:spacing w:val="-3"/>
                <w:kern w:val="2"/>
                <w:vertAlign w:val="superscript"/>
                <w:lang w:val="uk-UA" w:eastAsia="zh-CN" w:bidi="hi-IN"/>
              </w:rPr>
              <w:t>3</w:t>
            </w:r>
          </w:p>
        </w:tc>
        <w:tc>
          <w:tcPr>
            <w:tcW w:w="2082"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sidRPr="003539C9">
              <w:rPr>
                <w:rFonts w:ascii="Times New Roman" w:eastAsia="Cambria Math" w:hAnsi="Times New Roman" w:cs="Times New Roman"/>
                <w:color w:val="auto"/>
                <w:spacing w:val="-3"/>
                <w:kern w:val="2"/>
                <w:lang w:val="uk-UA" w:eastAsia="zh-CN" w:bidi="hi-IN"/>
              </w:rPr>
              <w:t>1</w:t>
            </w:r>
          </w:p>
        </w:tc>
      </w:tr>
      <w:tr w:rsidR="004C7039" w:rsidRPr="003539C9" w:rsidTr="004C7039">
        <w:tc>
          <w:tcPr>
            <w:tcW w:w="579"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spacing w:val="-3"/>
                <w:kern w:val="2"/>
                <w:lang w:val="uk-UA" w:eastAsia="zh-CN" w:bidi="hi-IN"/>
              </w:rPr>
            </w:pPr>
            <w:r>
              <w:rPr>
                <w:rFonts w:ascii="Times New Roman" w:eastAsia="Cambria Math" w:hAnsi="Times New Roman" w:cs="Times New Roman"/>
                <w:color w:val="auto"/>
                <w:spacing w:val="-3"/>
                <w:kern w:val="2"/>
                <w:lang w:val="uk-UA" w:eastAsia="zh-CN" w:bidi="hi-IN"/>
              </w:rPr>
              <w:t>7</w:t>
            </w:r>
          </w:p>
        </w:tc>
        <w:tc>
          <w:tcPr>
            <w:tcW w:w="5534"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rPr>
                <w:rFonts w:ascii="Times New Roman" w:eastAsia="Cambria Math" w:hAnsi="Times New Roman" w:cs="Times New Roman"/>
                <w:color w:val="auto"/>
                <w:kern w:val="2"/>
                <w:lang w:eastAsia="zh-CN" w:bidi="hi-IN"/>
              </w:rPr>
            </w:pPr>
            <w:r w:rsidRPr="003539C9">
              <w:rPr>
                <w:rFonts w:ascii="Times New Roman" w:eastAsia="Cambria Math" w:hAnsi="Times New Roman" w:cs="Times New Roman"/>
                <w:color w:val="auto"/>
                <w:spacing w:val="-3"/>
                <w:kern w:val="2"/>
                <w:lang w:val="uk-UA" w:eastAsia="zh-CN" w:bidi="hi-IN"/>
              </w:rPr>
              <w:t xml:space="preserve">Перевезення </w:t>
            </w:r>
            <w:r>
              <w:rPr>
                <w:rFonts w:ascii="Times New Roman" w:eastAsia="Cambria Math" w:hAnsi="Times New Roman" w:cs="Times New Roman"/>
                <w:color w:val="auto"/>
                <w:spacing w:val="-3"/>
                <w:kern w:val="2"/>
                <w:lang w:val="uk-UA" w:eastAsia="zh-CN" w:bidi="hi-IN"/>
              </w:rPr>
              <w:t xml:space="preserve">асфальту, шлакобетону тощо самоскидами на відстань </w:t>
            </w:r>
            <w:r w:rsidRPr="003539C9">
              <w:rPr>
                <w:rFonts w:ascii="Times New Roman" w:eastAsia="Cambria Math" w:hAnsi="Times New Roman" w:cs="Times New Roman"/>
                <w:color w:val="auto"/>
                <w:spacing w:val="-3"/>
                <w:kern w:val="2"/>
                <w:lang w:val="uk-UA" w:eastAsia="zh-CN" w:bidi="hi-IN"/>
              </w:rPr>
              <w:t xml:space="preserve"> 25 км</w:t>
            </w:r>
          </w:p>
        </w:tc>
        <w:tc>
          <w:tcPr>
            <w:tcW w:w="1269"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sidRPr="003539C9">
              <w:rPr>
                <w:rFonts w:ascii="Times New Roman" w:eastAsia="Cambria Math" w:hAnsi="Times New Roman" w:cs="Times New Roman"/>
                <w:color w:val="auto"/>
                <w:spacing w:val="-3"/>
                <w:kern w:val="2"/>
                <w:lang w:val="uk-UA" w:eastAsia="zh-CN" w:bidi="hi-IN"/>
              </w:rPr>
              <w:t>т</w:t>
            </w:r>
          </w:p>
        </w:tc>
        <w:tc>
          <w:tcPr>
            <w:tcW w:w="2082" w:type="dxa"/>
            <w:tcBorders>
              <w:top w:val="single" w:sz="4" w:space="0" w:color="auto"/>
              <w:left w:val="single" w:sz="4" w:space="0" w:color="auto"/>
              <w:bottom w:val="single" w:sz="4" w:space="0" w:color="auto"/>
              <w:right w:val="single" w:sz="4" w:space="0" w:color="auto"/>
            </w:tcBorders>
            <w:hideMark/>
          </w:tcPr>
          <w:p w:rsidR="004C7039" w:rsidRPr="003539C9" w:rsidRDefault="004C7039" w:rsidP="004C7039">
            <w:pPr>
              <w:keepLines/>
              <w:widowControl w:val="0"/>
              <w:suppressAutoHyphens/>
              <w:autoSpaceDE w:val="0"/>
              <w:autoSpaceDN w:val="0"/>
              <w:spacing w:line="240" w:lineRule="auto"/>
              <w:jc w:val="center"/>
              <w:rPr>
                <w:rFonts w:ascii="Times New Roman" w:eastAsia="Cambria Math" w:hAnsi="Times New Roman" w:cs="Times New Roman"/>
                <w:color w:val="auto"/>
                <w:kern w:val="2"/>
                <w:lang w:eastAsia="zh-CN" w:bidi="hi-IN"/>
              </w:rPr>
            </w:pPr>
            <w:r>
              <w:rPr>
                <w:rFonts w:ascii="Times New Roman" w:eastAsia="Cambria Math" w:hAnsi="Times New Roman" w:cs="Times New Roman"/>
                <w:color w:val="auto"/>
                <w:spacing w:val="-3"/>
                <w:kern w:val="2"/>
                <w:lang w:val="uk-UA" w:eastAsia="zh-CN" w:bidi="hi-IN"/>
              </w:rPr>
              <w:t>163,485</w:t>
            </w:r>
          </w:p>
        </w:tc>
      </w:tr>
    </w:tbl>
    <w:p w:rsidR="003539C9" w:rsidRPr="003539C9" w:rsidRDefault="003539C9" w:rsidP="003539C9">
      <w:pPr>
        <w:keepLines/>
        <w:widowControl w:val="0"/>
        <w:suppressAutoHyphens/>
        <w:autoSpaceDE w:val="0"/>
        <w:autoSpaceDN w:val="0"/>
        <w:spacing w:line="240" w:lineRule="auto"/>
        <w:ind w:firstLine="426"/>
        <w:jc w:val="center"/>
        <w:rPr>
          <w:rFonts w:ascii="Times New Roman" w:eastAsia="Cambria Math" w:hAnsi="Times New Roman" w:cs="Times New Roman"/>
          <w:color w:val="auto"/>
          <w:spacing w:val="-3"/>
          <w:kern w:val="2"/>
          <w:lang w:val="uk-UA" w:eastAsia="zh-CN" w:bidi="hi-IN"/>
        </w:rPr>
      </w:pPr>
    </w:p>
    <w:p w:rsidR="003539C9" w:rsidRDefault="003539C9" w:rsidP="003539C9">
      <w:pPr>
        <w:widowControl w:val="0"/>
        <w:suppressAutoHyphens/>
        <w:spacing w:line="240" w:lineRule="auto"/>
        <w:jc w:val="center"/>
        <w:rPr>
          <w:rFonts w:ascii="Times New Roman" w:eastAsia="Cambria Math" w:hAnsi="Times New Roman" w:cs="Times New Roman"/>
          <w:color w:val="auto"/>
          <w:kern w:val="2"/>
          <w:sz w:val="26"/>
          <w:szCs w:val="26"/>
          <w:lang w:val="uk-UA" w:eastAsia="zh-CN" w:bidi="hi-IN"/>
        </w:rPr>
      </w:pPr>
    </w:p>
    <w:p w:rsidR="00FB5119" w:rsidRDefault="00FB5119" w:rsidP="00150745">
      <w:pPr>
        <w:spacing w:line="240" w:lineRule="auto"/>
        <w:ind w:left="-284"/>
        <w:jc w:val="both"/>
        <w:rPr>
          <w:rFonts w:ascii="Times New Roman" w:eastAsia="Times New Roman" w:hAnsi="Times New Roman" w:cs="Times New Roman"/>
          <w:i/>
          <w:color w:val="auto"/>
          <w:sz w:val="24"/>
          <w:szCs w:val="24"/>
          <w:lang w:val="uk-UA" w:eastAsia="uk-UA"/>
        </w:rPr>
      </w:pPr>
      <w:r w:rsidRPr="00FB5119">
        <w:rPr>
          <w:rFonts w:ascii="Times New Roman" w:eastAsia="Cambria Math" w:hAnsi="Times New Roman" w:cs="Times New Roman"/>
          <w:b/>
          <w:i/>
          <w:color w:val="auto"/>
          <w:kern w:val="2"/>
          <w:sz w:val="26"/>
          <w:szCs w:val="26"/>
          <w:lang w:val="uk-UA" w:eastAsia="zh-CN" w:bidi="hi-IN"/>
        </w:rPr>
        <w:lastRenderedPageBreak/>
        <w:t>Важливо!!!</w:t>
      </w:r>
      <w:r w:rsidRPr="00FB5119">
        <w:rPr>
          <w:rFonts w:ascii="Times New Roman" w:eastAsia="Times New Roman" w:hAnsi="Times New Roman" w:cs="Times New Roman"/>
          <w:color w:val="222222"/>
          <w:sz w:val="26"/>
          <w:szCs w:val="26"/>
          <w:shd w:val="clear" w:color="auto" w:fill="FFFFFF"/>
          <w:lang w:val="uk-UA" w:eastAsia="uk-UA"/>
        </w:rPr>
        <w:t xml:space="preserve"> </w:t>
      </w:r>
      <w:r w:rsidRPr="00FB5119">
        <w:rPr>
          <w:rFonts w:ascii="Times New Roman" w:eastAsia="Times New Roman" w:hAnsi="Times New Roman" w:cs="Times New Roman"/>
          <w:i/>
          <w:color w:val="222222"/>
          <w:sz w:val="26"/>
          <w:szCs w:val="26"/>
          <w:shd w:val="clear" w:color="auto" w:fill="FFFFFF"/>
          <w:lang w:val="uk-UA" w:eastAsia="uk-UA"/>
        </w:rPr>
        <w:t xml:space="preserve">Для повного ознайомлення з вимогами до робіт для підготовки пропозиції, </w:t>
      </w:r>
      <w:r w:rsidRPr="00FB5119">
        <w:rPr>
          <w:rFonts w:ascii="Times New Roman" w:eastAsia="Times New Roman" w:hAnsi="Times New Roman" w:cs="Times New Roman"/>
          <w:i/>
          <w:color w:val="222222"/>
          <w:sz w:val="24"/>
          <w:szCs w:val="24"/>
          <w:shd w:val="clear" w:color="auto" w:fill="FFFFFF"/>
          <w:lang w:val="uk-UA" w:eastAsia="uk-UA"/>
        </w:rPr>
        <w:t>Учасник, в період подання пропозиції, повинен здійснити попередній огляд об’єкта з</w:t>
      </w:r>
      <w:r w:rsidRPr="00FB5119">
        <w:rPr>
          <w:rFonts w:ascii="Times New Roman" w:eastAsia="Times New Roman" w:hAnsi="Times New Roman" w:cs="Times New Roman"/>
          <w:i/>
          <w:color w:val="222222"/>
          <w:sz w:val="24"/>
          <w:szCs w:val="24"/>
          <w:lang w:val="uk-UA" w:eastAsia="uk-UA"/>
        </w:rPr>
        <w:t xml:space="preserve"> </w:t>
      </w:r>
      <w:r w:rsidRPr="00FB5119">
        <w:rPr>
          <w:rFonts w:ascii="Times New Roman" w:eastAsia="Times New Roman" w:hAnsi="Times New Roman" w:cs="Times New Roman"/>
          <w:i/>
          <w:color w:val="222222"/>
          <w:sz w:val="24"/>
          <w:szCs w:val="24"/>
          <w:shd w:val="clear" w:color="auto" w:fill="FFFFFF"/>
          <w:lang w:val="uk-UA" w:eastAsia="uk-UA"/>
        </w:rPr>
        <w:t>подальшим наданням в складі пропозиції акту обстеження (огляду), завіреного підписами й печатками уповноваженими особами</w:t>
      </w:r>
      <w:r w:rsidRPr="00FB5119">
        <w:rPr>
          <w:rFonts w:ascii="Times New Roman" w:eastAsia="Times New Roman" w:hAnsi="Times New Roman" w:cs="Times New Roman"/>
          <w:i/>
          <w:color w:val="auto"/>
          <w:sz w:val="24"/>
          <w:szCs w:val="24"/>
          <w:lang w:val="uk-UA" w:eastAsia="uk-UA"/>
        </w:rPr>
        <w:t xml:space="preserve"> </w:t>
      </w:r>
      <w:r w:rsidRPr="00FB5119">
        <w:rPr>
          <w:rFonts w:ascii="Times New Roman" w:eastAsia="Times New Roman" w:hAnsi="Times New Roman" w:cs="Times New Roman"/>
          <w:i/>
          <w:color w:val="222222"/>
          <w:sz w:val="24"/>
          <w:szCs w:val="24"/>
          <w:lang w:val="uk-UA" w:eastAsia="uk-UA"/>
        </w:rPr>
        <w:t xml:space="preserve">Учасника та Замовника </w:t>
      </w:r>
      <w:r w:rsidRPr="00FB5119">
        <w:rPr>
          <w:rFonts w:ascii="Times New Roman" w:eastAsia="Times New Roman" w:hAnsi="Times New Roman" w:cs="Times New Roman"/>
          <w:i/>
          <w:color w:val="222222"/>
          <w:sz w:val="24"/>
          <w:szCs w:val="24"/>
          <w:shd w:val="clear" w:color="auto" w:fill="FFFFFF"/>
          <w:lang w:val="uk-UA" w:eastAsia="uk-UA"/>
        </w:rPr>
        <w:t>відповідно до ДСТУ-Н Б В.1.2-18:2016 «Настанова щодо обстеження будівель і споруд для</w:t>
      </w:r>
      <w:r w:rsidRPr="00FB5119">
        <w:rPr>
          <w:rFonts w:ascii="Times New Roman" w:eastAsia="Times New Roman" w:hAnsi="Times New Roman" w:cs="Times New Roman"/>
          <w:i/>
          <w:color w:val="222222"/>
          <w:sz w:val="24"/>
          <w:szCs w:val="24"/>
          <w:lang w:val="uk-UA" w:eastAsia="uk-UA"/>
        </w:rPr>
        <w:t xml:space="preserve"> </w:t>
      </w:r>
      <w:r w:rsidRPr="00FB5119">
        <w:rPr>
          <w:rFonts w:ascii="Times New Roman" w:eastAsia="Times New Roman" w:hAnsi="Times New Roman" w:cs="Times New Roman"/>
          <w:i/>
          <w:color w:val="222222"/>
          <w:sz w:val="24"/>
          <w:szCs w:val="24"/>
          <w:shd w:val="clear" w:color="auto" w:fill="FFFFFF"/>
          <w:lang w:val="uk-UA" w:eastAsia="uk-UA"/>
        </w:rPr>
        <w:t>визначення та оцінки їх технічного стану», де встановлені стандартні вимоги до обстеження будинків, будівель, споруд, лінійних об’єктів інженерно-транспортної інфраструктури для визначення та оцінки їх технічного стану</w:t>
      </w:r>
      <w:r w:rsidRPr="00FB5119">
        <w:rPr>
          <w:rFonts w:ascii="Times New Roman" w:eastAsia="Times New Roman" w:hAnsi="Times New Roman" w:cs="Times New Roman"/>
          <w:i/>
          <w:color w:val="222222"/>
          <w:sz w:val="24"/>
          <w:szCs w:val="24"/>
          <w:lang w:val="uk-UA" w:eastAsia="uk-UA"/>
        </w:rPr>
        <w:t>.</w:t>
      </w:r>
    </w:p>
    <w:p w:rsidR="000204E8" w:rsidRPr="003539C9" w:rsidRDefault="000204E8" w:rsidP="000204E8">
      <w:pPr>
        <w:spacing w:line="264" w:lineRule="auto"/>
        <w:jc w:val="both"/>
        <w:rPr>
          <w:rFonts w:ascii="Times New Roman" w:eastAsia="Times New Roman" w:hAnsi="Times New Roman" w:cs="Times New Roman"/>
          <w:i/>
          <w:color w:val="auto"/>
          <w:sz w:val="24"/>
          <w:szCs w:val="24"/>
          <w:lang w:val="uk-UA" w:eastAsia="uk-UA"/>
        </w:rPr>
      </w:pPr>
    </w:p>
    <w:p w:rsidR="003539C9" w:rsidRDefault="000204E8" w:rsidP="000204E8">
      <w:pPr>
        <w:spacing w:before="100" w:after="100" w:line="240" w:lineRule="auto"/>
        <w:jc w:val="center"/>
        <w:rPr>
          <w:rFonts w:ascii="Times New Roman" w:eastAsia="Tahoma" w:hAnsi="Times New Roman" w:cs="Times New Roman"/>
          <w:b/>
          <w:lang w:val="uk-UA" w:eastAsia="ar-SA"/>
        </w:rPr>
      </w:pPr>
      <w:r>
        <w:rPr>
          <w:rFonts w:ascii="Times New Roman" w:eastAsia="Tahoma" w:hAnsi="Times New Roman" w:cs="Times New Roman"/>
          <w:b/>
          <w:lang w:val="uk-UA" w:eastAsia="ar-SA"/>
        </w:rPr>
        <w:t>3.Вимоги до Учасника</w:t>
      </w:r>
    </w:p>
    <w:p w:rsidR="003D4425" w:rsidRDefault="003D4425" w:rsidP="00D668D8">
      <w:pPr>
        <w:spacing w:before="100" w:after="100" w:line="240" w:lineRule="auto"/>
        <w:ind w:left="-284"/>
        <w:jc w:val="both"/>
        <w:rPr>
          <w:rFonts w:ascii="Times New Roman" w:eastAsia="Tahoma" w:hAnsi="Times New Roman" w:cs="Times New Roman"/>
          <w:lang w:val="uk-UA" w:eastAsia="ar-SA"/>
        </w:rPr>
      </w:pPr>
      <w:r>
        <w:rPr>
          <w:rFonts w:ascii="Times New Roman" w:eastAsia="Tahoma" w:hAnsi="Times New Roman" w:cs="Times New Roman"/>
          <w:lang w:val="uk-UA" w:eastAsia="ar-SA"/>
        </w:rPr>
        <w:t xml:space="preserve">1. </w:t>
      </w:r>
      <w:r w:rsidRPr="00F9610D">
        <w:rPr>
          <w:rFonts w:ascii="Times New Roman" w:eastAsia="Tahoma" w:hAnsi="Times New Roman" w:cs="Times New Roman"/>
          <w:lang w:val="uk-UA" w:eastAsia="ar-SA"/>
        </w:rPr>
        <w:t>Для виконання розрахунків вартості тендерної пропозиції</w:t>
      </w:r>
      <w:r>
        <w:rPr>
          <w:rFonts w:ascii="Times New Roman" w:eastAsia="Tahoma" w:hAnsi="Times New Roman" w:cs="Times New Roman"/>
          <w:lang w:val="uk-UA" w:eastAsia="ar-SA"/>
        </w:rPr>
        <w:t xml:space="preserve"> Учасник закупівлі повинен мати інформаційно-програмне забезпечення для складання кошторисної документації у будівництві (наприклад: АВК-5 (або аналог)). Для документального підтвердження Учаснику необхідно надати довідку про наявність даного програмного забезпечення, а також копію ліцензії із зазначенням номера на використання даного програмного комплексу.</w:t>
      </w:r>
    </w:p>
    <w:p w:rsidR="00C71544" w:rsidRDefault="003D4425" w:rsidP="00D668D8">
      <w:pPr>
        <w:spacing w:line="240" w:lineRule="auto"/>
        <w:ind w:left="-284"/>
        <w:jc w:val="both"/>
        <w:rPr>
          <w:rFonts w:ascii="Times New Roman" w:eastAsia="Times New Roman" w:hAnsi="Times New Roman" w:cs="Times New Roman"/>
          <w:color w:val="auto"/>
          <w:lang w:val="uk-UA" w:eastAsia="uk-UA"/>
        </w:rPr>
      </w:pPr>
      <w:r>
        <w:rPr>
          <w:rFonts w:ascii="Times New Roman" w:eastAsia="Tahoma" w:hAnsi="Times New Roman" w:cs="Times New Roman"/>
          <w:lang w:val="uk-UA" w:eastAsia="ar-SA"/>
        </w:rPr>
        <w:t xml:space="preserve">2. </w:t>
      </w:r>
      <w:r w:rsidR="008E68F0" w:rsidRPr="003539C9">
        <w:rPr>
          <w:rFonts w:ascii="Times New Roman" w:eastAsia="Tahoma" w:hAnsi="Times New Roman" w:cs="Times New Roman"/>
          <w:lang w:val="uk-UA" w:eastAsia="ar-SA"/>
        </w:rPr>
        <w:t>Ціна пропозиції</w:t>
      </w:r>
      <w:r w:rsidR="00C71544">
        <w:rPr>
          <w:rFonts w:ascii="Times New Roman" w:eastAsia="Tahoma" w:hAnsi="Times New Roman" w:cs="Times New Roman"/>
          <w:lang w:val="uk-UA" w:eastAsia="ar-SA"/>
        </w:rPr>
        <w:t xml:space="preserve"> (Договірна ціна)</w:t>
      </w:r>
      <w:r w:rsidR="008E68F0" w:rsidRPr="003539C9">
        <w:rPr>
          <w:rFonts w:ascii="Times New Roman" w:eastAsia="Tahoma" w:hAnsi="Times New Roman" w:cs="Times New Roman"/>
          <w:lang w:val="uk-UA" w:eastAsia="ar-SA"/>
        </w:rPr>
        <w:t xml:space="preserve"> Учасника повинна включати вартість всіх ресурсів, які будуть використовуватись під час надання послуг.</w:t>
      </w:r>
      <w:r w:rsidR="00C71544">
        <w:rPr>
          <w:rFonts w:ascii="Times New Roman" w:eastAsia="Tahoma" w:hAnsi="Times New Roman" w:cs="Times New Roman"/>
          <w:lang w:val="uk-UA" w:eastAsia="ar-SA"/>
        </w:rPr>
        <w:t xml:space="preserve"> </w:t>
      </w:r>
      <w:r w:rsidR="003539C9" w:rsidRPr="003539C9">
        <w:rPr>
          <w:rFonts w:ascii="Times New Roman" w:eastAsia="Times New Roman" w:hAnsi="Times New Roman" w:cs="Times New Roman"/>
          <w:color w:val="auto"/>
          <w:lang w:val="uk-UA" w:eastAsia="uk-UA"/>
        </w:rPr>
        <w:t xml:space="preserve">Ціну тендерної пропозиції </w:t>
      </w:r>
      <w:r w:rsidR="00C71544">
        <w:rPr>
          <w:rFonts w:ascii="Times New Roman" w:eastAsia="Times New Roman" w:hAnsi="Times New Roman" w:cs="Times New Roman"/>
          <w:color w:val="auto"/>
          <w:lang w:val="uk-UA" w:eastAsia="uk-UA"/>
        </w:rPr>
        <w:t>Учасник визначає</w:t>
      </w:r>
      <w:r w:rsidR="003539C9" w:rsidRPr="003539C9">
        <w:rPr>
          <w:rFonts w:ascii="Times New Roman" w:eastAsia="Times New Roman" w:hAnsi="Times New Roman" w:cs="Times New Roman"/>
          <w:color w:val="auto"/>
          <w:lang w:val="uk-UA" w:eastAsia="uk-UA"/>
        </w:rPr>
        <w:t xml:space="preserve"> відповідно до Порядку застосування кошторисних норм та нормативів з ціноутворення при визначенні вартості будівництва</w:t>
      </w:r>
      <w:r w:rsidR="00C71544">
        <w:rPr>
          <w:rFonts w:ascii="Times New Roman" w:eastAsia="Times New Roman" w:hAnsi="Times New Roman" w:cs="Times New Roman"/>
          <w:color w:val="auto"/>
          <w:lang w:val="uk-UA" w:eastAsia="uk-UA"/>
        </w:rPr>
        <w:t>,</w:t>
      </w:r>
      <w:r w:rsidR="003539C9" w:rsidRPr="003539C9">
        <w:rPr>
          <w:rFonts w:ascii="Times New Roman" w:eastAsia="Times New Roman" w:hAnsi="Times New Roman" w:cs="Times New Roman"/>
          <w:color w:val="auto"/>
          <w:lang w:val="uk-UA" w:eastAsia="uk-UA"/>
        </w:rPr>
        <w:t xml:space="preserve"> затвердженого наказом Міністерства розвитку громад та територій України від 25.06.2021 № 162, зареєстрованого в Міністерстві юстиції України 17.09.2021 за № 1225/36847</w:t>
      </w:r>
      <w:r w:rsidR="00C71544">
        <w:rPr>
          <w:rFonts w:ascii="Times New Roman" w:eastAsia="Times New Roman" w:hAnsi="Times New Roman" w:cs="Times New Roman"/>
          <w:color w:val="auto"/>
          <w:lang w:val="uk-UA" w:eastAsia="uk-UA"/>
        </w:rPr>
        <w:t>.</w:t>
      </w:r>
    </w:p>
    <w:p w:rsidR="00CB09D6" w:rsidRDefault="003539C9" w:rsidP="00D668D8">
      <w:pPr>
        <w:spacing w:line="240" w:lineRule="auto"/>
        <w:ind w:left="-284"/>
        <w:jc w:val="both"/>
        <w:rPr>
          <w:rFonts w:ascii="Times New Roman" w:eastAsia="Times New Roman" w:hAnsi="Times New Roman" w:cs="Times New Roman"/>
          <w:color w:val="auto"/>
          <w:lang w:val="uk-UA" w:eastAsia="uk-UA"/>
        </w:rPr>
      </w:pPr>
      <w:r w:rsidRPr="003539C9">
        <w:rPr>
          <w:rFonts w:ascii="Times New Roman" w:eastAsia="Times New Roman" w:hAnsi="Times New Roman" w:cs="Times New Roman"/>
          <w:color w:val="auto"/>
          <w:lang w:val="uk-UA" w:eastAsia="uk-UA"/>
        </w:rPr>
        <w:t xml:space="preserve"> </w:t>
      </w:r>
      <w:r w:rsidR="007B20DA">
        <w:rPr>
          <w:rFonts w:ascii="Times New Roman" w:eastAsia="Times New Roman" w:hAnsi="Times New Roman" w:cs="Times New Roman"/>
          <w:color w:val="auto"/>
          <w:lang w:val="uk-UA" w:eastAsia="uk-UA"/>
        </w:rPr>
        <w:t xml:space="preserve">3. </w:t>
      </w:r>
      <w:r w:rsidR="0083376A">
        <w:rPr>
          <w:rFonts w:ascii="Times New Roman" w:eastAsia="Times New Roman" w:hAnsi="Times New Roman" w:cs="Times New Roman"/>
          <w:color w:val="auto"/>
          <w:lang w:val="uk-UA" w:eastAsia="uk-UA"/>
        </w:rPr>
        <w:t xml:space="preserve">До договірної ціни обов’язково мають бути надані підтверджуючі розрахунки за статтями витрат договірної ціни, виконані у відповідності до </w:t>
      </w:r>
      <w:r w:rsidR="0083376A" w:rsidRPr="003539C9">
        <w:rPr>
          <w:rFonts w:ascii="Times New Roman" w:eastAsia="Times New Roman" w:hAnsi="Times New Roman" w:cs="Times New Roman"/>
          <w:color w:val="auto"/>
          <w:lang w:val="uk-UA" w:eastAsia="uk-UA"/>
        </w:rPr>
        <w:t>на</w:t>
      </w:r>
      <w:r w:rsidR="0083376A">
        <w:rPr>
          <w:rFonts w:ascii="Times New Roman" w:eastAsia="Times New Roman" w:hAnsi="Times New Roman" w:cs="Times New Roman"/>
          <w:color w:val="auto"/>
          <w:lang w:val="uk-UA" w:eastAsia="uk-UA"/>
        </w:rPr>
        <w:t>казу</w:t>
      </w:r>
      <w:r w:rsidR="0083376A" w:rsidRPr="003539C9">
        <w:rPr>
          <w:rFonts w:ascii="Times New Roman" w:eastAsia="Times New Roman" w:hAnsi="Times New Roman" w:cs="Times New Roman"/>
          <w:color w:val="auto"/>
          <w:lang w:val="uk-UA" w:eastAsia="uk-UA"/>
        </w:rPr>
        <w:t xml:space="preserve"> Міністерства розвитку громад та територій Ук</w:t>
      </w:r>
      <w:r w:rsidR="0083376A">
        <w:rPr>
          <w:rFonts w:ascii="Times New Roman" w:eastAsia="Times New Roman" w:hAnsi="Times New Roman" w:cs="Times New Roman"/>
          <w:color w:val="auto"/>
          <w:lang w:val="uk-UA" w:eastAsia="uk-UA"/>
        </w:rPr>
        <w:t>раїни № 281 від 01.11.2021 року «Про затвердження</w:t>
      </w:r>
      <w:r w:rsidR="007B20DA">
        <w:rPr>
          <w:rFonts w:ascii="Times New Roman" w:eastAsia="Times New Roman" w:hAnsi="Times New Roman" w:cs="Times New Roman"/>
          <w:color w:val="auto"/>
          <w:lang w:val="uk-UA" w:eastAsia="uk-UA"/>
        </w:rPr>
        <w:t xml:space="preserve"> кошторисних норм України у будівництві, а саме:</w:t>
      </w:r>
    </w:p>
    <w:p w:rsidR="00CB09D6" w:rsidRDefault="00CB09D6" w:rsidP="00D668D8">
      <w:pPr>
        <w:spacing w:line="240" w:lineRule="auto"/>
        <w:ind w:left="-284"/>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 зведений кошторисний розрахунок;</w:t>
      </w:r>
    </w:p>
    <w:p w:rsidR="00CB09D6" w:rsidRDefault="00CB09D6" w:rsidP="00D668D8">
      <w:pPr>
        <w:spacing w:line="240" w:lineRule="auto"/>
        <w:ind w:left="-284"/>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 пояснювальна записка;</w:t>
      </w:r>
    </w:p>
    <w:p w:rsidR="00CB09D6" w:rsidRDefault="00CB09D6" w:rsidP="00D668D8">
      <w:pPr>
        <w:spacing w:line="240" w:lineRule="auto"/>
        <w:ind w:left="-284"/>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 локальні кошториси (мають бути складені відповідно до технічного завдання з урахуванням будівельного технологічного процесу);</w:t>
      </w:r>
    </w:p>
    <w:p w:rsidR="003539C9" w:rsidRDefault="00CB09D6" w:rsidP="00D668D8">
      <w:pPr>
        <w:spacing w:line="240" w:lineRule="auto"/>
        <w:ind w:left="-284"/>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 підсумкова відомість ресурсів;</w:t>
      </w:r>
      <w:r w:rsidR="007B20DA">
        <w:rPr>
          <w:rFonts w:ascii="Times New Roman" w:eastAsia="Times New Roman" w:hAnsi="Times New Roman" w:cs="Times New Roman"/>
          <w:color w:val="auto"/>
          <w:lang w:val="uk-UA" w:eastAsia="uk-UA"/>
        </w:rPr>
        <w:t xml:space="preserve"> </w:t>
      </w:r>
    </w:p>
    <w:p w:rsidR="00CB09D6" w:rsidRDefault="00CB09D6" w:rsidP="00D668D8">
      <w:pPr>
        <w:spacing w:line="240" w:lineRule="auto"/>
        <w:ind w:left="-284"/>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 розрахунок вартості експлуатації будівельних машин і механізмів (з економічним обґрунтуванням змін);</w:t>
      </w:r>
    </w:p>
    <w:p w:rsidR="00CB09D6" w:rsidRDefault="00CB09D6" w:rsidP="00D668D8">
      <w:pPr>
        <w:spacing w:line="240" w:lineRule="auto"/>
        <w:ind w:left="-284"/>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 розрахунок загальновиробничих витрат до локального кошторису;</w:t>
      </w:r>
    </w:p>
    <w:p w:rsidR="00CB09D6" w:rsidRDefault="00CB09D6" w:rsidP="00D668D8">
      <w:pPr>
        <w:spacing w:line="240" w:lineRule="auto"/>
        <w:ind w:left="-284"/>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 розрахунок прибутку та адміністративних витрат, виходячи зі структури цих витрат по підприємству за попередній період з урахуванням потужностей будівельної організації або довідку  у довільній формі, якщо у попередньому періоді фінансова діяльність по підприємству не проводилась;</w:t>
      </w:r>
    </w:p>
    <w:p w:rsidR="00CB09D6" w:rsidRDefault="00CB09D6" w:rsidP="00D668D8">
      <w:pPr>
        <w:spacing w:line="240" w:lineRule="auto"/>
        <w:ind w:left="-284"/>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 підтверджуючі розрахунки за статтями витрат договірної ціни;</w:t>
      </w:r>
    </w:p>
    <w:p w:rsidR="00CB09D6" w:rsidRDefault="00CB09D6" w:rsidP="00D668D8">
      <w:pPr>
        <w:spacing w:line="240" w:lineRule="auto"/>
        <w:ind w:left="-284"/>
        <w:jc w:val="both"/>
        <w:rPr>
          <w:rFonts w:ascii="Times New Roman" w:eastAsia="Times New Roman" w:hAnsi="Times New Roman" w:cs="Times New Roman"/>
          <w:color w:val="auto"/>
          <w:spacing w:val="-3"/>
          <w:lang w:val="uk-UA" w:eastAsia="uk-UA"/>
        </w:rPr>
      </w:pPr>
      <w:r>
        <w:rPr>
          <w:rFonts w:ascii="Times New Roman" w:eastAsia="Times New Roman" w:hAnsi="Times New Roman" w:cs="Times New Roman"/>
          <w:color w:val="auto"/>
          <w:lang w:val="uk-UA" w:eastAsia="uk-UA"/>
        </w:rPr>
        <w:t>- розрахунок кошторис</w:t>
      </w:r>
      <w:r w:rsidR="00D668D8">
        <w:rPr>
          <w:rFonts w:ascii="Times New Roman" w:eastAsia="Times New Roman" w:hAnsi="Times New Roman" w:cs="Times New Roman"/>
          <w:color w:val="auto"/>
          <w:lang w:val="uk-UA" w:eastAsia="uk-UA"/>
        </w:rPr>
        <w:t xml:space="preserve">ної заробітної плати проведений, </w:t>
      </w:r>
      <w:r w:rsidR="00D668D8" w:rsidRPr="003539C9">
        <w:rPr>
          <w:rFonts w:ascii="Times New Roman" w:eastAsia="Times New Roman" w:hAnsi="Times New Roman" w:cs="Times New Roman"/>
          <w:color w:val="auto"/>
          <w:spacing w:val="-3"/>
          <w:lang w:val="uk-UA" w:eastAsia="uk-UA"/>
        </w:rPr>
        <w:t>визначений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від 20.10.2016 № 281, зареєстрованого у Міністерстві юстиції України від 11.11.2016 за № 1469/29599 (зі змінами та доповненнями).</w:t>
      </w:r>
    </w:p>
    <w:p w:rsidR="00150745" w:rsidRPr="00150745" w:rsidRDefault="00150745" w:rsidP="00150745">
      <w:pPr>
        <w:spacing w:line="240" w:lineRule="auto"/>
        <w:ind w:left="-284"/>
        <w:jc w:val="both"/>
        <w:rPr>
          <w:rFonts w:ascii="Times New Roman" w:eastAsia="Times New Roman" w:hAnsi="Times New Roman" w:cs="Times New Roman"/>
          <w:color w:val="auto"/>
          <w:lang w:val="uk-UA" w:eastAsia="uk-UA"/>
        </w:rPr>
      </w:pPr>
      <w:r w:rsidRPr="00150745">
        <w:rPr>
          <w:rFonts w:ascii="Times New Roman" w:eastAsia="Times New Roman" w:hAnsi="Times New Roman" w:cs="Times New Roman"/>
          <w:color w:val="auto"/>
          <w:lang w:val="uk-UA" w:eastAsia="uk-UA"/>
        </w:rPr>
        <w:t>Учасник визначає ціну пропозиції,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передбачених для послуг даного виду.</w:t>
      </w:r>
    </w:p>
    <w:p w:rsidR="00150745" w:rsidRPr="00150745" w:rsidRDefault="00150745" w:rsidP="00150745">
      <w:pPr>
        <w:spacing w:line="240" w:lineRule="auto"/>
        <w:ind w:left="-284"/>
        <w:jc w:val="both"/>
        <w:rPr>
          <w:rFonts w:ascii="Times New Roman" w:eastAsia="Times New Roman" w:hAnsi="Times New Roman" w:cs="Times New Roman"/>
          <w:color w:val="auto"/>
          <w:lang w:val="uk-UA" w:eastAsia="uk-UA"/>
        </w:rPr>
      </w:pPr>
      <w:r w:rsidRPr="00150745">
        <w:rPr>
          <w:rFonts w:ascii="Times New Roman" w:eastAsia="Times New Roman" w:hAnsi="Times New Roman" w:cs="Times New Roman"/>
          <w:color w:val="auto"/>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150745" w:rsidRPr="00150745" w:rsidRDefault="00150745" w:rsidP="00150745">
      <w:pPr>
        <w:spacing w:line="240" w:lineRule="auto"/>
        <w:ind w:left="-284"/>
        <w:jc w:val="both"/>
        <w:rPr>
          <w:rFonts w:ascii="Times New Roman" w:eastAsia="Times New Roman" w:hAnsi="Times New Roman" w:cs="Times New Roman"/>
          <w:color w:val="auto"/>
          <w:lang w:val="uk-UA" w:eastAsia="uk-UA"/>
        </w:rPr>
      </w:pPr>
      <w:r w:rsidRPr="00150745">
        <w:rPr>
          <w:rFonts w:ascii="Times New Roman" w:eastAsia="Times New Roman" w:hAnsi="Times New Roman" w:cs="Times New Roman"/>
          <w:color w:val="auto"/>
          <w:lang w:val="uk-UA" w:eastAsia="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закупівлі.</w:t>
      </w:r>
    </w:p>
    <w:p w:rsidR="00150745" w:rsidRDefault="00150745" w:rsidP="00150745">
      <w:pPr>
        <w:spacing w:line="240" w:lineRule="auto"/>
        <w:ind w:left="-284"/>
        <w:jc w:val="both"/>
        <w:rPr>
          <w:rFonts w:ascii="Times New Roman" w:eastAsia="Times New Roman" w:hAnsi="Times New Roman" w:cs="Times New Roman"/>
          <w:color w:val="auto"/>
          <w:lang w:val="uk-UA" w:eastAsia="uk-UA"/>
        </w:rPr>
      </w:pPr>
      <w:r w:rsidRPr="00150745">
        <w:rPr>
          <w:rFonts w:ascii="Times New Roman" w:eastAsia="Times New Roman" w:hAnsi="Times New Roman" w:cs="Times New Roman"/>
          <w:color w:val="auto"/>
          <w:lang w:val="uk-UA" w:eastAsia="uk-UA"/>
        </w:rPr>
        <w:t>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у тому числі і ті, що пов'язані із його нотаріальним посвідченням. Зазначені витрати сплачуються учасником за його рахунок самостійно. Понесені витрати не відшкодовуються Замовником (в тому числі і у разі відміни закупівлі).</w:t>
      </w:r>
    </w:p>
    <w:p w:rsidR="003539C9" w:rsidRDefault="004C7039" w:rsidP="004C7039">
      <w:pPr>
        <w:spacing w:line="240" w:lineRule="auto"/>
        <w:ind w:left="-284"/>
        <w:jc w:val="both"/>
        <w:rPr>
          <w:rFonts w:ascii="Times New Roman" w:eastAsia="Tahoma" w:hAnsi="Times New Roman" w:cs="Times New Roman"/>
          <w:lang w:val="uk-UA" w:eastAsia="ar-SA"/>
        </w:rPr>
      </w:pPr>
      <w:r>
        <w:rPr>
          <w:rFonts w:ascii="Times New Roman" w:eastAsia="Tahoma" w:hAnsi="Times New Roman" w:cs="Times New Roman"/>
          <w:lang w:val="uk-UA" w:eastAsia="ar-SA"/>
        </w:rPr>
        <w:lastRenderedPageBreak/>
        <w:t xml:space="preserve">4. </w:t>
      </w:r>
      <w:r w:rsidR="003539C9" w:rsidRPr="003539C9">
        <w:rPr>
          <w:rFonts w:ascii="Times New Roman" w:eastAsia="Tahoma" w:hAnsi="Times New Roman" w:cs="Times New Roman"/>
          <w:lang w:val="uk-UA" w:eastAsia="ar-SA"/>
        </w:rPr>
        <w:t xml:space="preserve">Учасник повинен надати чинну скановану ліцензію на виконання зазначених будівельних робіт з додатком. </w:t>
      </w:r>
    </w:p>
    <w:p w:rsidR="004C7039" w:rsidRPr="004C7039" w:rsidRDefault="004C7039" w:rsidP="004C7039">
      <w:pPr>
        <w:spacing w:line="240" w:lineRule="auto"/>
        <w:ind w:left="-284"/>
        <w:jc w:val="both"/>
        <w:rPr>
          <w:rFonts w:ascii="Times New Roman" w:eastAsia="Tahoma" w:hAnsi="Times New Roman" w:cs="Times New Roman"/>
          <w:lang w:val="uk-UA" w:eastAsia="ar-SA"/>
        </w:rPr>
      </w:pPr>
      <w:r>
        <w:rPr>
          <w:rFonts w:ascii="Times New Roman" w:eastAsia="Tahoma" w:hAnsi="Times New Roman" w:cs="Times New Roman"/>
          <w:lang w:val="uk-UA" w:eastAsia="ar-SA"/>
        </w:rPr>
        <w:t>5. Учасник повинен надати г</w:t>
      </w:r>
      <w:r w:rsidRPr="004C7039">
        <w:rPr>
          <w:rFonts w:ascii="Times New Roman" w:eastAsia="Tahoma" w:hAnsi="Times New Roman" w:cs="Times New Roman"/>
          <w:lang w:val="uk-UA" w:eastAsia="ar-SA"/>
        </w:rPr>
        <w:t xml:space="preserve">арантійний лист у довільній формі, </w:t>
      </w:r>
      <w:r>
        <w:rPr>
          <w:rFonts w:ascii="Times New Roman" w:eastAsia="Tahoma" w:hAnsi="Times New Roman" w:cs="Times New Roman"/>
          <w:lang w:val="uk-UA" w:eastAsia="ar-SA"/>
        </w:rPr>
        <w:t>про те</w:t>
      </w:r>
      <w:r w:rsidRPr="004C7039">
        <w:rPr>
          <w:rFonts w:ascii="Times New Roman" w:eastAsia="Tahoma" w:hAnsi="Times New Roman" w:cs="Times New Roman"/>
          <w:lang w:val="uk-UA" w:eastAsia="ar-SA"/>
        </w:rPr>
        <w:t xml:space="preserve">, що вся техніка, яка </w:t>
      </w:r>
      <w:r>
        <w:rPr>
          <w:rFonts w:ascii="Times New Roman" w:eastAsia="Tahoma" w:hAnsi="Times New Roman" w:cs="Times New Roman"/>
          <w:lang w:val="uk-UA" w:eastAsia="ar-SA"/>
        </w:rPr>
        <w:t>буде залучена,</w:t>
      </w:r>
      <w:r w:rsidRPr="004C7039">
        <w:rPr>
          <w:rFonts w:ascii="Times New Roman" w:eastAsia="Tahoma" w:hAnsi="Times New Roman" w:cs="Times New Roman"/>
          <w:lang w:val="uk-UA" w:eastAsia="ar-SA"/>
        </w:rPr>
        <w:t xml:space="preserve"> знаходиться у справному стані та зможе бути негайно задіяна для надання послуг, як</w:t>
      </w:r>
      <w:r>
        <w:rPr>
          <w:rFonts w:ascii="Times New Roman" w:eastAsia="Tahoma" w:hAnsi="Times New Roman" w:cs="Times New Roman"/>
          <w:lang w:val="uk-UA" w:eastAsia="ar-SA"/>
        </w:rPr>
        <w:t>і є предметом закупівлі та має можливість надання послуг в нічний час, вихідні та святкові дні.</w:t>
      </w:r>
    </w:p>
    <w:p w:rsidR="004C7039" w:rsidRDefault="00D05807" w:rsidP="004C7039">
      <w:pPr>
        <w:spacing w:line="240" w:lineRule="auto"/>
        <w:ind w:left="-284"/>
        <w:jc w:val="both"/>
        <w:rPr>
          <w:rFonts w:ascii="Times New Roman" w:eastAsia="Tahoma" w:hAnsi="Times New Roman" w:cs="Times New Roman"/>
          <w:lang w:val="uk-UA" w:eastAsia="ar-SA"/>
        </w:rPr>
      </w:pPr>
      <w:r>
        <w:rPr>
          <w:rFonts w:ascii="Times New Roman" w:eastAsia="Tahoma" w:hAnsi="Times New Roman" w:cs="Times New Roman"/>
          <w:lang w:val="uk-UA" w:eastAsia="ar-SA"/>
        </w:rPr>
        <w:t>6. Учасник повинен виконувати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Виконання робіт повинно передбачати необхідність застосування заходів із захисту довкілля, про що Учасник надає відповідний лист-гарантію у довільній формі з описом відповідних заходів.</w:t>
      </w:r>
    </w:p>
    <w:p w:rsidR="00150745" w:rsidRPr="003539C9" w:rsidRDefault="00150745" w:rsidP="004C7039">
      <w:pPr>
        <w:spacing w:line="240" w:lineRule="auto"/>
        <w:ind w:left="-284"/>
        <w:jc w:val="both"/>
        <w:rPr>
          <w:rFonts w:ascii="Times New Roman" w:eastAsia="Tahoma" w:hAnsi="Times New Roman" w:cs="Times New Roman"/>
          <w:lang w:val="uk-UA" w:eastAsia="ar-SA"/>
        </w:rPr>
      </w:pPr>
    </w:p>
    <w:p w:rsidR="001E55F9" w:rsidRPr="001E55F9" w:rsidRDefault="001E55F9" w:rsidP="001E55F9">
      <w:pPr>
        <w:widowControl w:val="0"/>
        <w:suppressAutoHyphens/>
        <w:spacing w:line="240" w:lineRule="auto"/>
        <w:ind w:left="-284"/>
        <w:contextualSpacing/>
        <w:jc w:val="both"/>
        <w:rPr>
          <w:rFonts w:ascii="Times New Roman" w:eastAsia="DejaVu Sans" w:hAnsi="Times New Roman" w:cs="Mangal"/>
          <w:color w:val="auto"/>
          <w:kern w:val="2"/>
          <w:u w:val="single"/>
          <w:lang w:val="uk-UA" w:eastAsia="zh-CN" w:bidi="hi-IN"/>
        </w:rPr>
      </w:pPr>
      <w:r w:rsidRPr="001E55F9">
        <w:rPr>
          <w:rFonts w:ascii="Times New Roman" w:eastAsia="DejaVu Sans" w:hAnsi="Times New Roman" w:cs="Mangal"/>
          <w:color w:val="auto"/>
          <w:kern w:val="2"/>
          <w:u w:val="single"/>
          <w:lang w:val="uk-UA" w:eastAsia="zh-CN" w:bidi="hi-IN"/>
        </w:rPr>
        <w:t xml:space="preserve">До відома надається орієнтовна </w:t>
      </w:r>
      <w:r w:rsidRPr="001E55F9">
        <w:rPr>
          <w:rFonts w:ascii="Times New Roman" w:eastAsia="DejaVu Sans" w:hAnsi="Times New Roman" w:cs="Mangal"/>
          <w:i/>
          <w:color w:val="auto"/>
          <w:kern w:val="2"/>
          <w:u w:val="single"/>
          <w:lang w:val="uk-UA" w:eastAsia="zh-CN" w:bidi="hi-IN"/>
        </w:rPr>
        <w:t>Відомість ресурсів (Додаток № 10)</w:t>
      </w:r>
      <w:r w:rsidRPr="001E55F9">
        <w:rPr>
          <w:rFonts w:ascii="Times New Roman" w:eastAsia="DejaVu Sans" w:hAnsi="Times New Roman" w:cs="Mangal"/>
          <w:color w:val="auto"/>
          <w:kern w:val="2"/>
          <w:u w:val="single"/>
          <w:lang w:val="uk-UA" w:eastAsia="zh-CN" w:bidi="hi-IN"/>
        </w:rPr>
        <w:t>. Якщо відомість ресурсів у складі пропозиції Учасника буде відрізнятися від відомості ресурсів</w:t>
      </w:r>
      <w:r>
        <w:rPr>
          <w:rFonts w:ascii="Times New Roman" w:eastAsia="DejaVu Sans" w:hAnsi="Times New Roman" w:cs="Mangal"/>
          <w:color w:val="auto"/>
          <w:kern w:val="2"/>
          <w:u w:val="single"/>
          <w:lang w:val="uk-UA" w:eastAsia="zh-CN" w:bidi="hi-IN"/>
        </w:rPr>
        <w:t>,</w:t>
      </w:r>
      <w:r w:rsidRPr="001E55F9">
        <w:rPr>
          <w:rFonts w:ascii="Times New Roman" w:eastAsia="DejaVu Sans" w:hAnsi="Times New Roman" w:cs="Mangal"/>
          <w:color w:val="auto"/>
          <w:kern w:val="2"/>
          <w:u w:val="single"/>
          <w:lang w:val="uk-UA" w:eastAsia="zh-CN" w:bidi="hi-IN"/>
        </w:rPr>
        <w:t xml:space="preserve"> наведеної у Додатку №10 до тендерної документації, </w:t>
      </w:r>
      <w:r>
        <w:rPr>
          <w:rFonts w:ascii="Times New Roman" w:eastAsia="DejaVu Sans" w:hAnsi="Times New Roman" w:cs="Mangal"/>
          <w:color w:val="auto"/>
          <w:kern w:val="2"/>
          <w:u w:val="single"/>
          <w:lang w:val="uk-UA" w:eastAsia="zh-CN" w:bidi="hi-IN"/>
        </w:rPr>
        <w:t xml:space="preserve">то </w:t>
      </w:r>
      <w:bookmarkStart w:id="0" w:name="_GoBack"/>
      <w:bookmarkEnd w:id="0"/>
      <w:r w:rsidRPr="001E55F9">
        <w:rPr>
          <w:rFonts w:ascii="Times New Roman" w:eastAsia="DejaVu Sans" w:hAnsi="Times New Roman" w:cs="Mangal"/>
          <w:color w:val="auto"/>
          <w:kern w:val="2"/>
          <w:u w:val="single"/>
          <w:lang w:val="uk-UA" w:eastAsia="zh-CN" w:bidi="hi-IN"/>
        </w:rPr>
        <w:t>дана обставина не є підставою для відхилення пропозиції Учасника.</w:t>
      </w:r>
    </w:p>
    <w:p w:rsidR="001E55F9" w:rsidRDefault="001E55F9" w:rsidP="001E55F9">
      <w:pPr>
        <w:widowControl w:val="0"/>
        <w:suppressAutoHyphens/>
        <w:spacing w:line="240" w:lineRule="auto"/>
        <w:ind w:left="-284"/>
        <w:contextualSpacing/>
        <w:jc w:val="both"/>
        <w:rPr>
          <w:rFonts w:ascii="Times New Roman" w:eastAsia="DejaVu Sans" w:hAnsi="Times New Roman" w:cs="Mangal"/>
          <w:color w:val="auto"/>
          <w:kern w:val="2"/>
          <w:lang w:val="uk-UA" w:eastAsia="zh-CN" w:bidi="hi-IN"/>
        </w:rPr>
      </w:pPr>
    </w:p>
    <w:p w:rsidR="001E55F9" w:rsidRDefault="001E55F9" w:rsidP="001E55F9">
      <w:pPr>
        <w:widowControl w:val="0"/>
        <w:suppressAutoHyphens/>
        <w:spacing w:line="240" w:lineRule="auto"/>
        <w:ind w:left="-284"/>
        <w:contextualSpacing/>
        <w:jc w:val="both"/>
        <w:rPr>
          <w:rFonts w:ascii="Times New Roman" w:eastAsia="DejaVu Sans" w:hAnsi="Times New Roman" w:cs="Mangal"/>
          <w:color w:val="auto"/>
          <w:kern w:val="2"/>
          <w:lang w:val="uk-UA" w:eastAsia="zh-CN" w:bidi="hi-IN"/>
        </w:rPr>
      </w:pPr>
    </w:p>
    <w:p w:rsidR="001E55F9" w:rsidRDefault="001E55F9" w:rsidP="001E55F9">
      <w:pPr>
        <w:widowControl w:val="0"/>
        <w:suppressAutoHyphens/>
        <w:spacing w:line="240" w:lineRule="auto"/>
        <w:ind w:left="-284"/>
        <w:contextualSpacing/>
        <w:jc w:val="both"/>
        <w:rPr>
          <w:rFonts w:ascii="Times New Roman" w:eastAsia="DejaVu Sans" w:hAnsi="Times New Roman" w:cs="Mangal"/>
          <w:color w:val="auto"/>
          <w:kern w:val="2"/>
          <w:lang w:val="uk-UA" w:eastAsia="zh-CN" w:bidi="hi-IN"/>
        </w:rPr>
      </w:pPr>
    </w:p>
    <w:p w:rsidR="001E55F9" w:rsidRPr="001E55F9" w:rsidRDefault="001E55F9" w:rsidP="001E55F9">
      <w:pPr>
        <w:widowControl w:val="0"/>
        <w:suppressAutoHyphens/>
        <w:spacing w:line="240" w:lineRule="auto"/>
        <w:ind w:left="-284"/>
        <w:contextualSpacing/>
        <w:jc w:val="both"/>
        <w:rPr>
          <w:rFonts w:ascii="Times New Roman" w:eastAsia="DejaVu Sans" w:hAnsi="Times New Roman" w:cs="Mangal"/>
          <w:color w:val="auto"/>
          <w:kern w:val="2"/>
          <w:lang w:val="uk-UA" w:eastAsia="zh-CN" w:bidi="hi-IN"/>
        </w:rPr>
      </w:pPr>
    </w:p>
    <w:p w:rsidR="00436D5F" w:rsidRPr="006D3E44" w:rsidRDefault="00436D5F" w:rsidP="00436D5F">
      <w:pPr>
        <w:widowControl w:val="0"/>
        <w:suppressAutoHyphens/>
        <w:spacing w:line="288" w:lineRule="auto"/>
        <w:ind w:left="-284"/>
        <w:contextualSpacing/>
        <w:jc w:val="both"/>
        <w:rPr>
          <w:rFonts w:ascii="Times New Roman" w:eastAsia="DejaVu Sans" w:hAnsi="Times New Roman" w:cs="Mangal"/>
          <w:color w:val="auto"/>
          <w:kern w:val="2"/>
          <w:sz w:val="24"/>
          <w:szCs w:val="24"/>
          <w:lang w:val="uk-UA" w:eastAsia="zh-CN" w:bidi="hi-IN"/>
        </w:rPr>
      </w:pPr>
      <w:r w:rsidRPr="006D3E44">
        <w:rPr>
          <w:rFonts w:ascii="Times New Roman" w:eastAsia="Calibri" w:hAnsi="Times New Roman" w:cs="Times New Roman"/>
          <w:b/>
          <w:i/>
          <w:iCs/>
          <w:color w:val="auto"/>
          <w:lang w:val="uk-UA" w:eastAsia="en-US"/>
        </w:rPr>
        <w:t>Примітки:</w:t>
      </w:r>
      <w:r w:rsidRPr="006D3E44">
        <w:rPr>
          <w:rFonts w:ascii="Times New Roman" w:eastAsia="Calibri" w:hAnsi="Times New Roman" w:cs="Times New Roman"/>
          <w:i/>
          <w:color w:val="auto"/>
          <w:lang w:val="uk-UA" w:eastAsia="en-US"/>
        </w:rPr>
        <w:t xml:space="preserve"> Форма оформлюється Учасником на фірмовому бланку</w:t>
      </w:r>
      <w:r>
        <w:rPr>
          <w:rFonts w:ascii="Times New Roman" w:eastAsia="DejaVu Sans" w:hAnsi="Times New Roman" w:cs="Mangal"/>
          <w:color w:val="auto"/>
          <w:kern w:val="2"/>
          <w:sz w:val="24"/>
          <w:szCs w:val="24"/>
          <w:lang w:val="uk-UA" w:eastAsia="zh-CN" w:bidi="hi-IN"/>
        </w:rPr>
        <w:t>.</w:t>
      </w:r>
    </w:p>
    <w:sectPr w:rsidR="00436D5F" w:rsidRPr="006D3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Lohit Devanagari">
    <w:altName w:val="Arial"/>
    <w:charset w:val="00"/>
    <w:family w:val="auto"/>
    <w:pitch w:val="default"/>
    <w:sig w:usb0="00000003" w:usb1="00002042" w:usb2="00000000" w:usb3="00000000" w:csb0="00000001" w:csb1="00000000"/>
  </w:font>
  <w:font w:name="DejaVu Sans">
    <w:altName w:val="Arial"/>
    <w:charset w:val="CC"/>
    <w:family w:val="swiss"/>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155A1"/>
    <w:multiLevelType w:val="hybridMultilevel"/>
    <w:tmpl w:val="C7B046D2"/>
    <w:lvl w:ilvl="0" w:tplc="33C2EEC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542B3204"/>
    <w:multiLevelType w:val="hybridMultilevel"/>
    <w:tmpl w:val="397C93F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5F"/>
    <w:rsid w:val="000204E8"/>
    <w:rsid w:val="00150745"/>
    <w:rsid w:val="00185572"/>
    <w:rsid w:val="001E55F9"/>
    <w:rsid w:val="0025212E"/>
    <w:rsid w:val="002D0BC7"/>
    <w:rsid w:val="003539C9"/>
    <w:rsid w:val="003D4425"/>
    <w:rsid w:val="003E65BB"/>
    <w:rsid w:val="00436D5F"/>
    <w:rsid w:val="00461CCB"/>
    <w:rsid w:val="00465F6F"/>
    <w:rsid w:val="004C7039"/>
    <w:rsid w:val="005B0B64"/>
    <w:rsid w:val="005F249A"/>
    <w:rsid w:val="006C7B1A"/>
    <w:rsid w:val="007414F8"/>
    <w:rsid w:val="007B20DA"/>
    <w:rsid w:val="00826BC2"/>
    <w:rsid w:val="0083376A"/>
    <w:rsid w:val="008E68F0"/>
    <w:rsid w:val="00977244"/>
    <w:rsid w:val="00985C90"/>
    <w:rsid w:val="00A940E9"/>
    <w:rsid w:val="00AC3D87"/>
    <w:rsid w:val="00B5464A"/>
    <w:rsid w:val="00C71544"/>
    <w:rsid w:val="00CB09D6"/>
    <w:rsid w:val="00D05807"/>
    <w:rsid w:val="00D668D8"/>
    <w:rsid w:val="00DE3B70"/>
    <w:rsid w:val="00F9610D"/>
    <w:rsid w:val="00FB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5F"/>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5F"/>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9</cp:revision>
  <cp:lastPrinted>2023-02-01T12:33:00Z</cp:lastPrinted>
  <dcterms:created xsi:type="dcterms:W3CDTF">2023-08-08T06:30:00Z</dcterms:created>
  <dcterms:modified xsi:type="dcterms:W3CDTF">2023-08-10T07:38:00Z</dcterms:modified>
</cp:coreProperties>
</file>