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sz w:val="28"/>
          <w:szCs w:val="28"/>
        </w:rPr>
      </w:pPr>
      <w:r>
        <w:rPr>
          <w:rFonts w:eastAsia="Times New Roman" w:ascii="Times New Roman" w:hAnsi="Times New Roman"/>
          <w:b/>
          <w:sz w:val="28"/>
          <w:szCs w:val="28"/>
        </w:rPr>
        <w:t>3 Спеціальний центр швидкого реагування</w:t>
      </w:r>
    </w:p>
    <w:p>
      <w:pPr>
        <w:pStyle w:val="Normal"/>
        <w:spacing w:lineRule="auto" w:line="240" w:before="0" w:after="0"/>
        <w:jc w:val="center"/>
        <w:rPr>
          <w:rFonts w:ascii="Times New Roman" w:hAnsi="Times New Roman" w:eastAsia="Times New Roman"/>
          <w:b/>
          <w:b/>
          <w:sz w:val="28"/>
          <w:szCs w:val="28"/>
        </w:rPr>
      </w:pPr>
      <w:r>
        <w:rPr>
          <w:rFonts w:eastAsia="Times New Roman" w:ascii="Times New Roman" w:hAnsi="Times New Roman"/>
          <w:b/>
          <w:sz w:val="28"/>
          <w:szCs w:val="28"/>
        </w:rPr>
        <w:t>Державної служби України з надзвичайних ситуацій</w:t>
      </w:r>
    </w:p>
    <w:tbl>
      <w:tblPr>
        <w:tblW w:w="8892" w:type="dxa"/>
        <w:jc w:val="left"/>
        <w:tblInd w:w="288" w:type="dxa"/>
        <w:tblLayout w:type="fixed"/>
        <w:tblCellMar>
          <w:top w:w="0" w:type="dxa"/>
          <w:left w:w="108" w:type="dxa"/>
          <w:bottom w:w="0" w:type="dxa"/>
          <w:right w:w="108" w:type="dxa"/>
        </w:tblCellMar>
      </w:tblPr>
      <w:tblGrid>
        <w:gridCol w:w="5063"/>
        <w:gridCol w:w="3828"/>
      </w:tblGrid>
      <w:tr>
        <w:trPr/>
        <w:tc>
          <w:tcPr>
            <w:tcW w:w="5063"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8"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t>ЗАТВЕРДЖЕНО</w:t>
            </w:r>
          </w:p>
        </w:tc>
      </w:tr>
      <w:tr>
        <w:trPr/>
        <w:tc>
          <w:tcPr>
            <w:tcW w:w="5063"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8" w:type="dxa"/>
            <w:tcBorders/>
          </w:tcPr>
          <w:p>
            <w:pPr>
              <w:pStyle w:val="Normal"/>
              <w:widowControl w:val="false"/>
              <w:tabs>
                <w:tab w:val="clear" w:pos="720"/>
                <w:tab w:val="left" w:pos="5245" w:leader="none"/>
              </w:tabs>
              <w:spacing w:lineRule="auto" w:line="240" w:before="0" w:after="0"/>
              <w:rPr/>
            </w:pPr>
            <w:r>
              <w:rPr>
                <w:rFonts w:eastAsia="Times New Roman" w:cs="Times New Roman" w:ascii="Times New Roman" w:hAnsi="Times New Roman"/>
                <w:color w:val="auto"/>
                <w:kern w:val="0"/>
                <w:sz w:val="24"/>
                <w:szCs w:val="24"/>
                <w:lang w:val="ru-RU" w:eastAsia="en-US" w:bidi="ar-SA"/>
              </w:rPr>
              <w:t>13.09</w:t>
            </w:r>
            <w:r>
              <w:rPr>
                <w:rFonts w:eastAsia="Times New Roman" w:cs="Times New Roman" w:ascii="Times New Roman" w:hAnsi="Times New Roman"/>
                <w:sz w:val="24"/>
                <w:szCs w:val="24"/>
                <w:lang w:val="ru-RU"/>
              </w:rPr>
              <w:t>.</w:t>
            </w:r>
            <w:r>
              <w:rPr>
                <w:rFonts w:eastAsia="Times New Roman" w:ascii="Times New Roman" w:hAnsi="Times New Roman"/>
                <w:sz w:val="24"/>
                <w:szCs w:val="24"/>
                <w:lang w:val="ru-RU"/>
              </w:rPr>
              <w:t>2023</w:t>
            </w:r>
            <w:r>
              <w:rPr>
                <w:rFonts w:eastAsia="Times New Roman" w:ascii="Times New Roman" w:hAnsi="Times New Roman"/>
                <w:sz w:val="24"/>
                <w:szCs w:val="24"/>
              </w:rPr>
              <w:t xml:space="preserve"> року</w:t>
            </w:r>
          </w:p>
        </w:tc>
      </w:tr>
      <w:tr>
        <w:trPr/>
        <w:tc>
          <w:tcPr>
            <w:tcW w:w="5063"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8" w:type="dxa"/>
            <w:tcBorders/>
          </w:tcPr>
          <w:p>
            <w:pPr>
              <w:pStyle w:val="Normal"/>
              <w:widowControl w:val="false"/>
              <w:tabs>
                <w:tab w:val="clear" w:pos="720"/>
                <w:tab w:val="left" w:pos="5245" w:leader="none"/>
              </w:tabs>
              <w:spacing w:lineRule="auto" w:line="240" w:before="0" w:after="0"/>
              <w:rPr/>
            </w:pPr>
            <w:r>
              <w:rPr>
                <w:rFonts w:eastAsia="Times New Roman" w:ascii="Times New Roman" w:hAnsi="Times New Roman"/>
                <w:bCs/>
                <w:sz w:val="24"/>
                <w:szCs w:val="24"/>
                <w:shd w:fill="auto" w:val="clear"/>
              </w:rPr>
              <w:t xml:space="preserve">Протоколом № </w:t>
            </w:r>
            <w:r>
              <w:rPr>
                <w:rFonts w:eastAsia="Times New Roman" w:ascii="Times New Roman" w:hAnsi="Times New Roman"/>
                <w:bCs/>
                <w:sz w:val="24"/>
                <w:szCs w:val="24"/>
                <w:shd w:fill="auto" w:val="clear"/>
                <w:lang w:val="ru-RU"/>
              </w:rPr>
              <w:t>2</w:t>
            </w:r>
            <w:r>
              <w:rPr>
                <w:rFonts w:eastAsia="Times New Roman" w:cs="Times New Roman" w:ascii="Times New Roman" w:hAnsi="Times New Roman"/>
                <w:bCs/>
                <w:color w:val="000000"/>
                <w:kern w:val="0"/>
                <w:sz w:val="24"/>
                <w:szCs w:val="24"/>
                <w:shd w:fill="auto" w:val="clear"/>
                <w:lang w:val="ru-RU" w:eastAsia="en-US" w:bidi="ar-SA"/>
              </w:rPr>
              <w:t>18</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shd w:fill="auto" w:val="clear"/>
              </w:rPr>
            </w:pPr>
            <w:r>
              <w:rPr>
                <w:rFonts w:eastAsia="Times New Roman" w:ascii="Times New Roman" w:hAnsi="Times New Roman"/>
                <w:bCs/>
                <w:sz w:val="24"/>
                <w:szCs w:val="24"/>
                <w:shd w:fill="auto" w:val="clear"/>
              </w:rPr>
              <w:t>Уповноважена особа</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rPr>
            </w:pPr>
            <w:r>
              <w:rPr>
                <w:rFonts w:eastAsia="Times New Roman" w:ascii="Times New Roman" w:hAnsi="Times New Roman"/>
                <w:bCs/>
                <w:sz w:val="24"/>
                <w:szCs w:val="24"/>
              </w:rPr>
              <w:t>Фахівець (з публічних закупівель та тендерних процедур)</w:t>
            </w:r>
          </w:p>
          <w:p>
            <w:pPr>
              <w:pStyle w:val="Normal"/>
              <w:widowControl w:val="false"/>
              <w:tabs>
                <w:tab w:val="clear" w:pos="720"/>
                <w:tab w:val="left" w:pos="5245" w:leader="none"/>
              </w:tabs>
              <w:spacing w:lineRule="auto" w:line="240" w:before="0" w:after="0"/>
              <w:rPr>
                <w:rFonts w:ascii="Times New Roman" w:hAnsi="Times New Roman" w:eastAsia="Times New Roman"/>
                <w:bCs/>
                <w:sz w:val="24"/>
                <w:szCs w:val="24"/>
              </w:rPr>
            </w:pPr>
            <w:r>
              <w:rPr>
                <w:rFonts w:eastAsia="Times New Roman" w:ascii="Times New Roman" w:hAnsi="Times New Roman"/>
                <w:bCs/>
                <w:sz w:val="24"/>
                <w:szCs w:val="24"/>
              </w:rPr>
            </w:r>
          </w:p>
        </w:tc>
      </w:tr>
      <w:tr>
        <w:trPr/>
        <w:tc>
          <w:tcPr>
            <w:tcW w:w="5063"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b/>
                <w:b/>
                <w:bCs/>
                <w:sz w:val="24"/>
                <w:szCs w:val="24"/>
              </w:rPr>
            </w:pPr>
            <w:r>
              <w:rPr>
                <w:rFonts w:eastAsia="Times New Roman" w:ascii="Times New Roman" w:hAnsi="Times New Roman"/>
                <w:b/>
                <w:bCs/>
                <w:sz w:val="24"/>
                <w:szCs w:val="24"/>
              </w:rPr>
            </w:r>
          </w:p>
        </w:tc>
        <w:tc>
          <w:tcPr>
            <w:tcW w:w="3828" w:type="dxa"/>
            <w:tcBorders/>
          </w:tcPr>
          <w:p>
            <w:pPr>
              <w:pStyle w:val="Normal"/>
              <w:widowControl w:val="false"/>
              <w:tabs>
                <w:tab w:val="clear" w:pos="720"/>
                <w:tab w:val="left" w:pos="5245" w:leader="none"/>
              </w:tabs>
              <w:spacing w:lineRule="auto" w:line="240" w:before="0" w:after="0"/>
              <w:rPr>
                <w:rFonts w:ascii="Times New Roman" w:hAnsi="Times New Roman" w:eastAsia="Times New Roman" w:cs="Times New Roman"/>
                <w:sz w:val="24"/>
                <w:szCs w:val="24"/>
                <w:lang w:val="uk-UA"/>
              </w:rPr>
            </w:pPr>
            <w:r>
              <w:rPr>
                <w:rFonts w:eastAsia="Times New Roman" w:cs="Times New Roman" w:ascii="Times New Roman" w:hAnsi="Times New Roman"/>
                <w:sz w:val="24"/>
                <w:szCs w:val="24"/>
                <w:lang w:val="uk-UA"/>
              </w:rPr>
              <w:t>КЕП          Ірина ФЕРЕНЧУК</w:t>
            </w:r>
          </w:p>
          <w:p>
            <w:pPr>
              <w:pStyle w:val="Normal"/>
              <w:widowControl w:val="false"/>
              <w:tabs>
                <w:tab w:val="clear" w:pos="720"/>
                <w:tab w:val="left" w:pos="5245" w:leader="none"/>
              </w:tabs>
              <w:spacing w:lineRule="auto" w:line="240" w:before="0" w:after="0"/>
              <w:rPr>
                <w:rFonts w:ascii="Times New Roman" w:hAnsi="Times New Roman" w:eastAsia="Times New Roman"/>
                <w:sz w:val="24"/>
                <w:szCs w:val="24"/>
              </w:rPr>
            </w:pPr>
            <w:r>
              <w:rPr>
                <w:rFonts w:eastAsia="Times New Roman" w:ascii="Times New Roman" w:hAnsi="Times New Roman"/>
                <w:sz w:val="24"/>
                <w:szCs w:val="24"/>
              </w:rPr>
            </w:r>
          </w:p>
        </w:tc>
      </w:tr>
    </w:tbl>
    <w:p>
      <w:pPr>
        <w:pStyle w:val="Normal"/>
        <w:tabs>
          <w:tab w:val="clear" w:pos="720"/>
          <w:tab w:val="left" w:pos="5245" w:leader="none"/>
        </w:tabs>
        <w:spacing w:lineRule="auto" w:line="240" w:before="0" w:after="0"/>
        <w:ind w:left="320" w:right="0" w:hanging="0"/>
        <w:jc w:val="center"/>
        <w:rPr>
          <w:rFonts w:ascii="Times New Roman" w:hAnsi="Times New Roman" w:eastAsia="Times New Roman"/>
          <w:sz w:val="24"/>
          <w:szCs w:val="24"/>
        </w:rPr>
      </w:pPr>
      <w:r>
        <w:rPr>
          <w:rFonts w:eastAsia="Times New Roman" w:ascii="Times New Roman" w:hAnsi="Times New Roman"/>
          <w:sz w:val="24"/>
          <w:szCs w:val="24"/>
        </w:rPr>
        <w:t xml:space="preserve">                                                </w:t>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jc w:val="center"/>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right="0" w:hanging="0"/>
        <w:rPr>
          <w:rFonts w:ascii="Times New Roman" w:hAnsi="Times New Roman" w:eastAsia="Calibri"/>
          <w:sz w:val="24"/>
          <w:szCs w:val="24"/>
          <w:lang w:eastAsia="ar-SA"/>
        </w:rPr>
      </w:pPr>
      <w:r>
        <w:rPr>
          <w:rFonts w:eastAsia="Calibri" w:ascii="Times New Roman" w:hAnsi="Times New Roman"/>
          <w:sz w:val="24"/>
          <w:szCs w:val="24"/>
          <w:lang w:eastAsia="ar-SA"/>
        </w:rPr>
      </w:r>
    </w:p>
    <w:p>
      <w:pPr>
        <w:pStyle w:val="Normal"/>
        <w:widowControl w:val="false"/>
        <w:spacing w:lineRule="auto" w:line="240" w:before="0" w:after="0"/>
        <w:ind w:left="-1276" w:right="0" w:hanging="0"/>
        <w:rPr>
          <w:rFonts w:ascii="Times New Roman" w:hAnsi="Times New Roman" w:eastAsia="Calibri"/>
          <w:sz w:val="24"/>
          <w:szCs w:val="24"/>
          <w:lang w:eastAsia="ar-SA"/>
        </w:rPr>
      </w:pPr>
      <w:r>
        <w:rPr>
          <w:rFonts w:eastAsia="Calibri" w:ascii="Times New Roman" w:hAnsi="Times New Roman"/>
          <w:sz w:val="24"/>
          <w:szCs w:val="24"/>
          <w:lang w:eastAsia="ar-SA"/>
        </w:rPr>
      </w:r>
    </w:p>
    <w:tbl>
      <w:tblPr>
        <w:tblW w:w="10228" w:type="dxa"/>
        <w:jc w:val="center"/>
        <w:tblInd w:w="0" w:type="dxa"/>
        <w:tblLayout w:type="fixed"/>
        <w:tblCellMar>
          <w:top w:w="0" w:type="dxa"/>
          <w:left w:w="108" w:type="dxa"/>
          <w:bottom w:w="0" w:type="dxa"/>
          <w:right w:w="108" w:type="dxa"/>
        </w:tblCellMar>
      </w:tblPr>
      <w:tblGrid>
        <w:gridCol w:w="10228"/>
      </w:tblGrid>
      <w:tr>
        <w:trPr/>
        <w:tc>
          <w:tcPr>
            <w:tcW w:w="10228" w:type="dxa"/>
            <w:tcBorders/>
          </w:tcPr>
          <w:p>
            <w:pPr>
              <w:pStyle w:val="Normal"/>
              <w:widowControl w:val="false"/>
              <w:spacing w:lineRule="auto" w:line="240" w:before="0" w:after="0"/>
              <w:ind w:left="57" w:right="57" w:firstLine="284"/>
              <w:jc w:val="center"/>
              <w:rPr>
                <w:rFonts w:ascii="Times New Roman" w:hAnsi="Times New Roman" w:eastAsia="Times New Roman"/>
                <w:b/>
                <w:b/>
                <w:bCs/>
                <w:sz w:val="36"/>
                <w:szCs w:val="36"/>
              </w:rPr>
            </w:pPr>
            <w:r>
              <w:rPr>
                <w:rFonts w:eastAsia="Times New Roman" w:ascii="Times New Roman" w:hAnsi="Times New Roman"/>
                <w:b/>
                <w:bCs/>
                <w:sz w:val="36"/>
                <w:szCs w:val="36"/>
              </w:rPr>
              <w:t>ТЕНДЕРНА ДОКУМЕНТАЦІЯ</w:t>
            </w:r>
          </w:p>
          <w:p>
            <w:pPr>
              <w:pStyle w:val="Normal"/>
              <w:widowControl w:val="false"/>
              <w:spacing w:lineRule="auto" w:line="240" w:before="0" w:after="0"/>
              <w:jc w:val="center"/>
              <w:rPr>
                <w:rFonts w:ascii="Times New Roman" w:hAnsi="Times New Roman" w:eastAsia="Times New Roman"/>
                <w:bCs/>
                <w:sz w:val="32"/>
                <w:szCs w:val="32"/>
              </w:rPr>
            </w:pPr>
            <w:r>
              <w:rPr>
                <w:rFonts w:eastAsia="Times New Roman" w:ascii="Times New Roman" w:hAnsi="Times New Roman"/>
                <w:bCs/>
                <w:sz w:val="32"/>
                <w:szCs w:val="32"/>
              </w:rPr>
            </w:r>
          </w:p>
          <w:p>
            <w:pPr>
              <w:pStyle w:val="Normal"/>
              <w:widowControl w:val="false"/>
              <w:spacing w:lineRule="auto" w:line="240" w:before="0" w:after="0"/>
              <w:jc w:val="center"/>
              <w:rPr>
                <w:rFonts w:ascii="Times New Roman" w:hAnsi="Times New Roman" w:eastAsia="Times New Roman"/>
                <w:bCs/>
                <w:sz w:val="28"/>
                <w:szCs w:val="28"/>
              </w:rPr>
            </w:pPr>
            <w:r>
              <w:rPr>
                <w:rFonts w:eastAsia="Times New Roman" w:ascii="Times New Roman" w:hAnsi="Times New Roman"/>
                <w:bCs/>
                <w:sz w:val="28"/>
                <w:szCs w:val="28"/>
              </w:rPr>
              <w:t>на закупівлю</w:t>
            </w:r>
          </w:p>
          <w:p>
            <w:pPr>
              <w:pStyle w:val="Normal"/>
              <w:widowControl w:val="false"/>
              <w:spacing w:lineRule="auto" w:line="240" w:before="0" w:after="0"/>
              <w:jc w:val="center"/>
              <w:rPr>
                <w:rFonts w:ascii="Times New Roman" w:hAnsi="Times New Roman"/>
                <w:b/>
                <w:b/>
                <w:bCs/>
                <w:i/>
                <w:i/>
                <w:iCs/>
                <w:sz w:val="72"/>
                <w:szCs w:val="72"/>
              </w:rPr>
            </w:pPr>
            <w:r>
              <w:rPr>
                <w:rFonts w:ascii="Times New Roman" w:hAnsi="Times New Roman"/>
                <w:b/>
                <w:bCs/>
                <w:i/>
                <w:iCs/>
                <w:sz w:val="72"/>
                <w:szCs w:val="72"/>
              </w:rPr>
              <w:t xml:space="preserve">Спеціальна аварійно-рятувальна машина </w:t>
            </w:r>
            <w:r>
              <w:rPr>
                <w:rFonts w:eastAsia="Calibri" w:cs="Calibri" w:ascii="Times New Roman" w:hAnsi="Times New Roman"/>
                <w:b/>
                <w:bCs/>
                <w:i/>
                <w:iCs/>
                <w:color w:val="auto"/>
                <w:kern w:val="0"/>
                <w:sz w:val="72"/>
                <w:szCs w:val="72"/>
                <w:lang w:val="uk-UA" w:eastAsia="ru-RU" w:bidi="ar-SA"/>
              </w:rPr>
              <w:t>легкого</w:t>
            </w:r>
            <w:r>
              <w:rPr>
                <w:rFonts w:ascii="Times New Roman" w:hAnsi="Times New Roman"/>
                <w:b/>
                <w:bCs/>
                <w:i/>
                <w:iCs/>
                <w:sz w:val="72"/>
                <w:szCs w:val="72"/>
              </w:rPr>
              <w:t xml:space="preserve"> типу (САРМ-</w:t>
            </w:r>
            <w:r>
              <w:rPr>
                <w:rFonts w:eastAsia="Calibri" w:cs="Calibri" w:ascii="Times New Roman" w:hAnsi="Times New Roman"/>
                <w:b/>
                <w:bCs/>
                <w:i/>
                <w:iCs/>
                <w:color w:val="auto"/>
                <w:kern w:val="0"/>
                <w:sz w:val="72"/>
                <w:szCs w:val="72"/>
                <w:lang w:val="uk-UA" w:eastAsia="ru-RU" w:bidi="ar-SA"/>
              </w:rPr>
              <w:t>Л</w:t>
            </w:r>
            <w:r>
              <w:rPr>
                <w:rFonts w:ascii="Times New Roman" w:hAnsi="Times New Roman"/>
                <w:b/>
                <w:bCs/>
                <w:i/>
                <w:iCs/>
                <w:sz w:val="72"/>
                <w:szCs w:val="72"/>
              </w:rPr>
              <w:t>) колісна формула 4х</w:t>
            </w:r>
            <w:r>
              <w:rPr>
                <w:rFonts w:eastAsia="Calibri" w:cs="Calibri" w:ascii="Times New Roman" w:hAnsi="Times New Roman"/>
                <w:b/>
                <w:bCs/>
                <w:i/>
                <w:iCs/>
                <w:color w:val="auto"/>
                <w:kern w:val="0"/>
                <w:sz w:val="72"/>
                <w:szCs w:val="72"/>
                <w:lang w:val="ru-RU" w:eastAsia="ru-RU" w:bidi="ar-SA"/>
              </w:rPr>
              <w:t>4</w:t>
            </w:r>
          </w:p>
          <w:p>
            <w:pPr>
              <w:pStyle w:val="Normal"/>
              <w:widowControl w:val="false"/>
              <w:spacing w:lineRule="auto" w:line="240" w:before="0" w:after="0"/>
              <w:jc w:val="center"/>
              <w:rPr>
                <w:i/>
                <w:i/>
                <w:iCs/>
                <w:sz w:val="52"/>
                <w:szCs w:val="52"/>
              </w:rPr>
            </w:pPr>
            <w:r>
              <w:rPr>
                <w:i/>
                <w:iCs/>
                <w:sz w:val="52"/>
                <w:szCs w:val="52"/>
              </w:rPr>
            </w:r>
          </w:p>
          <w:p>
            <w:pPr>
              <w:pStyle w:val="Normal"/>
              <w:widowControl w:val="false"/>
              <w:spacing w:lineRule="auto" w:line="240" w:before="0" w:after="0"/>
              <w:jc w:val="center"/>
              <w:rPr>
                <w:rFonts w:ascii="Times New Roman" w:hAnsi="Times New Roman"/>
                <w:i/>
                <w:i/>
                <w:spacing w:val="2"/>
                <w:sz w:val="28"/>
                <w:szCs w:val="28"/>
              </w:rPr>
            </w:pPr>
            <w:r>
              <w:rPr>
                <w:rFonts w:ascii="Times New Roman" w:hAnsi="Times New Roman"/>
                <w:b/>
                <w:i/>
                <w:spacing w:val="2"/>
                <w:sz w:val="28"/>
                <w:szCs w:val="28"/>
              </w:rPr>
              <w:t>Код ДК 021:2015- 34130000-7 - Мототранспортні вантажні засоби</w:t>
            </w:r>
          </w:p>
        </w:tc>
      </w:tr>
      <w:tr>
        <w:trPr/>
        <w:tc>
          <w:tcPr>
            <w:tcW w:w="10228" w:type="dxa"/>
            <w:tcBorders/>
          </w:tcPr>
          <w:p>
            <w:pPr>
              <w:pStyle w:val="Normal"/>
              <w:widowControl w:val="false"/>
              <w:spacing w:lineRule="auto" w:line="240" w:before="0" w:after="0"/>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t>Процедура закупівлі: відкриті торги з особливостями</w:t>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p>
            <w:pPr>
              <w:pStyle w:val="Normal"/>
              <w:widowControl w:val="false"/>
              <w:spacing w:lineRule="auto" w:line="240" w:before="0" w:after="0"/>
              <w:jc w:val="center"/>
              <w:rPr>
                <w:rFonts w:ascii="Times New Roman" w:hAnsi="Times New Roman" w:eastAsia="Calibri"/>
                <w:sz w:val="28"/>
                <w:szCs w:val="28"/>
                <w:lang w:eastAsia="ar-SA"/>
              </w:rPr>
            </w:pPr>
            <w:r>
              <w:rPr>
                <w:rFonts w:eastAsia="Calibri" w:ascii="Times New Roman" w:hAnsi="Times New Roman"/>
                <w:sz w:val="28"/>
                <w:szCs w:val="28"/>
                <w:lang w:eastAsia="ar-SA"/>
              </w:rPr>
            </w:r>
          </w:p>
        </w:tc>
      </w:tr>
    </w:tbl>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rPr>
          <w:rFonts w:ascii="Times New Roman" w:hAnsi="Times New Roman" w:eastAsia="Calibri"/>
          <w:b/>
          <w:b/>
          <w:sz w:val="24"/>
          <w:szCs w:val="24"/>
          <w:lang w:eastAsia="ar-SA"/>
        </w:rPr>
      </w:pPr>
      <w:r>
        <w:rPr>
          <w:rFonts w:eastAsia="Calibri" w:ascii="Times New Roman" w:hAnsi="Times New Roman"/>
          <w:b/>
          <w:sz w:val="24"/>
          <w:szCs w:val="24"/>
          <w:lang w:eastAsia="ar-SA"/>
        </w:rPr>
      </w:r>
    </w:p>
    <w:p>
      <w:pPr>
        <w:pStyle w:val="Normal"/>
        <w:widowControl w:val="false"/>
        <w:spacing w:lineRule="auto" w:line="240" w:before="0" w:after="0"/>
        <w:jc w:val="center"/>
        <w:rPr/>
      </w:pPr>
      <w:r>
        <w:rPr>
          <w:rFonts w:eastAsia="Calibri" w:ascii="Times New Roman" w:hAnsi="Times New Roman"/>
          <w:sz w:val="24"/>
          <w:szCs w:val="24"/>
          <w:lang w:eastAsia="ar-SA"/>
        </w:rPr>
        <w:t xml:space="preserve">с.Жеребкове, </w:t>
      </w:r>
      <w:r>
        <w:rPr>
          <w:rFonts w:eastAsia="Calibri" w:ascii="Times New Roman" w:hAnsi="Times New Roman"/>
          <w:sz w:val="24"/>
          <w:szCs w:val="24"/>
          <w:lang w:val="ru-RU" w:eastAsia="ar-SA"/>
        </w:rPr>
        <w:t>Подільського</w:t>
      </w:r>
      <w:r>
        <w:rPr>
          <w:rFonts w:eastAsia="Calibri" w:ascii="Times New Roman" w:hAnsi="Times New Roman"/>
          <w:sz w:val="24"/>
          <w:szCs w:val="24"/>
          <w:lang w:eastAsia="ar-SA"/>
        </w:rPr>
        <w:t xml:space="preserve"> р-ну, Одеської обл.</w:t>
      </w:r>
    </w:p>
    <w:p>
      <w:pPr>
        <w:pStyle w:val="Normal"/>
        <w:widowControl w:val="false"/>
        <w:spacing w:lineRule="auto" w:line="240" w:before="0" w:after="0"/>
        <w:jc w:val="center"/>
        <w:rPr/>
      </w:pPr>
      <w:bookmarkStart w:id="0" w:name="_heading=h.1fob9te"/>
      <w:bookmarkEnd w:id="0"/>
      <w:r>
        <w:rPr>
          <w:rFonts w:eastAsia="Calibri" w:cs="Times New Roman" w:ascii="Times New Roman" w:hAnsi="Times New Roman"/>
          <w:b w:val="false"/>
          <w:bCs w:val="false"/>
          <w:sz w:val="24"/>
          <w:szCs w:val="24"/>
          <w:shd w:fill="FFFFFF" w:val="clear"/>
          <w:lang w:eastAsia="ar-SA"/>
        </w:rPr>
        <w:t>202</w:t>
      </w:r>
      <w:r>
        <w:rPr>
          <w:rFonts w:eastAsia="Calibri" w:cs="Times New Roman" w:ascii="Times New Roman" w:hAnsi="Times New Roman"/>
          <w:b w:val="false"/>
          <w:bCs w:val="false"/>
          <w:sz w:val="24"/>
          <w:szCs w:val="24"/>
          <w:shd w:fill="FFFFFF" w:val="clear"/>
          <w:lang w:val="ru-RU" w:eastAsia="ar-SA"/>
        </w:rPr>
        <w:t>3</w:t>
      </w:r>
      <w:r>
        <w:rPr>
          <w:rFonts w:eastAsia="Calibri" w:cs="Times New Roman" w:ascii="Times New Roman" w:hAnsi="Times New Roman"/>
          <w:b w:val="false"/>
          <w:bCs w:val="false"/>
          <w:sz w:val="24"/>
          <w:szCs w:val="24"/>
          <w:shd w:fill="FFFFFF" w:val="clear"/>
          <w:lang w:eastAsia="ar-SA"/>
        </w:rPr>
        <w:t xml:space="preserve"> рік</w:t>
      </w:r>
    </w:p>
    <w:tbl>
      <w:tblPr>
        <w:tblW w:w="9960" w:type="dxa"/>
        <w:jc w:val="center"/>
        <w:tblInd w:w="0" w:type="dxa"/>
        <w:tblLayout w:type="fixed"/>
        <w:tblCellMar>
          <w:top w:w="0" w:type="dxa"/>
          <w:left w:w="108" w:type="dxa"/>
          <w:bottom w:w="0" w:type="dxa"/>
          <w:right w:w="108" w:type="dxa"/>
        </w:tblCellMar>
      </w:tblPr>
      <w:tblGrid>
        <w:gridCol w:w="548"/>
        <w:gridCol w:w="2978"/>
        <w:gridCol w:w="6434"/>
      </w:tblGrid>
      <w:tr>
        <w:trPr>
          <w:trHeight w:val="416" w:hRule="atLeast"/>
        </w:trPr>
        <w:tc>
          <w:tcPr>
            <w:tcW w:w="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w:t>
            </w:r>
          </w:p>
        </w:tc>
        <w:tc>
          <w:tcPr>
            <w:tcW w:w="9412" w:type="dxa"/>
            <w:gridSpan w:val="2"/>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Розділ 1. Загальні положення</w:t>
            </w:r>
          </w:p>
        </w:tc>
      </w:tr>
      <w:tr>
        <w:trPr>
          <w:trHeight w:val="252" w:hRule="atLeast"/>
        </w:trPr>
        <w:tc>
          <w:tcPr>
            <w:tcW w:w="54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t>1</w:t>
            </w:r>
          </w:p>
        </w:tc>
        <w:tc>
          <w:tcPr>
            <w:tcW w:w="297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t>2</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Times New Roman" w:hAnsi="Times New Roman" w:eastAsia="Times New Roman" w:cs="Times New Roman"/>
                <w:sz w:val="22"/>
                <w:szCs w:val="22"/>
              </w:rPr>
            </w:pPr>
            <w:r>
              <w:rPr>
                <w:rFonts w:eastAsia="Times New Roman" w:cs="Times New Roman" w:ascii="Times New Roman" w:hAnsi="Times New Roman"/>
                <w:sz w:val="22"/>
                <w:szCs w:val="22"/>
              </w:rPr>
              <w:t>3</w:t>
            </w:r>
          </w:p>
        </w:tc>
      </w:tr>
      <w:tr>
        <w:trPr>
          <w:trHeight w:val="1119"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Терміни, які вживаються в тендерній документації</w:t>
            </w:r>
          </w:p>
        </w:tc>
        <w:tc>
          <w:tcPr>
            <w:tcW w:w="64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Тендерну д</w:t>
            </w:r>
            <w:r>
              <w:rPr>
                <w:rFonts w:eastAsia="Times New Roman" w:cs="Times New Roman" w:ascii="Times New Roman" w:hAnsi="Times New Roman"/>
                <w:color w:val="000000"/>
                <w:sz w:val="24"/>
                <w:szCs w:val="24"/>
              </w:rPr>
              <w:t xml:space="preserve">окументацію розроблено відповідно до вимог Закону України «Про публічні закупівлі» (далі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Закон)</w:t>
            </w:r>
            <w:r>
              <w:rPr>
                <w:rFonts w:eastAsia="Times New Roman" w:cs="Times New Roman" w:ascii="Times New Roman" w:hAnsi="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Терміни, які використовуються в цій документації, вживаються у значенні, наведеному в Законі та </w:t>
            </w:r>
            <w:r>
              <w:rPr>
                <w:rFonts w:eastAsia="Times New Roman" w:cs="Times New Roman" w:ascii="Times New Roman" w:hAnsi="Times New Roman"/>
                <w:sz w:val="24"/>
                <w:szCs w:val="24"/>
              </w:rPr>
              <w:t>Особливостях.</w:t>
            </w:r>
          </w:p>
        </w:tc>
      </w:tr>
      <w:tr>
        <w:trPr>
          <w:trHeight w:val="447"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замовника торгів</w:t>
            </w:r>
          </w:p>
        </w:tc>
        <w:tc>
          <w:tcPr>
            <w:tcW w:w="64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rHeight w:val="285"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2.1</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повне найменування</w:t>
            </w:r>
          </w:p>
        </w:tc>
        <w:tc>
          <w:tcPr>
            <w:tcW w:w="6434"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snapToGrid w:val="false"/>
              <w:spacing w:lineRule="auto" w:line="240" w:before="0" w:after="0"/>
              <w:ind w:left="89" w:right="180" w:hanging="0"/>
              <w:jc w:val="both"/>
              <w:rPr>
                <w:rFonts w:ascii="Times New Roman" w:hAnsi="Times New Roman"/>
                <w:sz w:val="24"/>
                <w:szCs w:val="24"/>
              </w:rPr>
            </w:pPr>
            <w:r>
              <w:rPr>
                <w:rFonts w:ascii="Times New Roman" w:hAnsi="Times New Roman"/>
                <w:sz w:val="24"/>
                <w:szCs w:val="24"/>
              </w:rPr>
              <w:t>3 Спеціальний центр швидкого реагування Державної служби України з надзвичайних ситуацій</w:t>
            </w:r>
          </w:p>
        </w:tc>
      </w:tr>
      <w:tr>
        <w:trPr>
          <w:trHeight w:val="536"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місцезнаходження</w:t>
            </w:r>
          </w:p>
        </w:tc>
        <w:tc>
          <w:tcPr>
            <w:tcW w:w="6434"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spacing w:lineRule="auto" w:line="264" w:before="0" w:after="0"/>
              <w:ind w:left="89" w:right="180" w:hanging="0"/>
              <w:jc w:val="both"/>
              <w:rPr>
                <w:rFonts w:ascii="Times New Roman" w:hAnsi="Times New Roman" w:cs="Times New Roman"/>
                <w:sz w:val="24"/>
                <w:szCs w:val="24"/>
                <w:shd w:fill="auto" w:val="clear"/>
                <w:lang w:val="ru-RU"/>
              </w:rPr>
            </w:pPr>
            <w:r>
              <w:rPr>
                <w:rFonts w:cs="Times New Roman" w:ascii="Times New Roman" w:hAnsi="Times New Roman"/>
                <w:sz w:val="24"/>
                <w:szCs w:val="24"/>
                <w:shd w:fill="auto" w:val="clear"/>
                <w:lang w:val="ru-RU"/>
              </w:rPr>
              <w:t>Юридична адреса: 66161, Одеська обл., Подільський р-н, село Білине, вул.Привокзальна, 78.</w:t>
            </w:r>
          </w:p>
          <w:p>
            <w:pPr>
              <w:pStyle w:val="Normal"/>
              <w:widowControl w:val="false"/>
              <w:bidi w:val="0"/>
              <w:snapToGrid w:val="false"/>
              <w:spacing w:lineRule="auto" w:line="264" w:before="0" w:after="0"/>
              <w:ind w:left="89" w:right="180" w:hanging="0"/>
              <w:jc w:val="both"/>
              <w:rPr>
                <w:rFonts w:ascii="Times New Roman" w:hAnsi="Times New Roman" w:cs="Times New Roman"/>
                <w:sz w:val="24"/>
                <w:szCs w:val="24"/>
                <w:shd w:fill="auto" w:val="clear"/>
                <w:lang w:val="ru-RU"/>
              </w:rPr>
            </w:pPr>
            <w:r>
              <w:rPr>
                <w:rFonts w:cs="Times New Roman" w:ascii="Times New Roman" w:hAnsi="Times New Roman"/>
                <w:sz w:val="24"/>
                <w:szCs w:val="24"/>
                <w:shd w:fill="auto" w:val="clear"/>
                <w:lang w:val="ru-RU"/>
              </w:rPr>
              <w:t>Адреса поставки товару: 66410, Одеська обл., Подільський район, с. Жеребкове, вул. Арсенальна 128.</w:t>
            </w:r>
          </w:p>
        </w:tc>
      </w:tr>
      <w:tr>
        <w:trPr>
          <w:trHeight w:val="1119"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2.3</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i w:val="false"/>
                <w:i w:val="false"/>
                <w:iCs w:val="false"/>
                <w:color w:val="000000"/>
                <w:sz w:val="24"/>
                <w:szCs w:val="24"/>
                <w:shd w:fill="auto" w:val="clear"/>
              </w:rPr>
            </w:pPr>
            <w:r>
              <w:rPr>
                <w:rFonts w:eastAsia="Times New Roman" w:cs="Times New Roman" w:ascii="Times New Roman" w:hAnsi="Times New Roman"/>
                <w:i w:val="false"/>
                <w:iCs w:val="false"/>
                <w:color w:val="000000"/>
                <w:sz w:val="24"/>
                <w:szCs w:val="24"/>
                <w:shd w:fill="auto" w:val="clear"/>
              </w:rPr>
              <w:t xml:space="preserve">Фахівець (з публічних закупівель </w:t>
            </w:r>
            <w:r>
              <w:rPr>
                <w:rFonts w:eastAsia="Times New Roman" w:cs="Times New Roman" w:ascii="Times New Roman" w:hAnsi="Times New Roman"/>
                <w:bCs/>
                <w:i w:val="false"/>
                <w:iCs w:val="false"/>
                <w:color w:val="000000"/>
                <w:sz w:val="24"/>
                <w:szCs w:val="24"/>
                <w:shd w:fill="auto" w:val="clear"/>
              </w:rPr>
              <w:t>та тендерних процедур</w:t>
            </w:r>
            <w:r>
              <w:rPr>
                <w:rFonts w:eastAsia="Times New Roman" w:cs="Times New Roman" w:ascii="Times New Roman" w:hAnsi="Times New Roman"/>
                <w:i w:val="false"/>
                <w:iCs w:val="false"/>
                <w:color w:val="000000"/>
                <w:sz w:val="24"/>
                <w:szCs w:val="24"/>
                <w:shd w:fill="auto" w:val="clear"/>
              </w:rPr>
              <w:t>) – уповноважена особа  – Ференчук Ірина Анатоліївна</w:t>
            </w:r>
          </w:p>
          <w:p>
            <w:pPr>
              <w:pStyle w:val="Normal"/>
              <w:widowControl w:val="false"/>
              <w:jc w:val="left"/>
              <w:rPr>
                <w:rFonts w:ascii="Times New Roman" w:hAnsi="Times New Roman" w:eastAsia="Times New Roman" w:cs="Times New Roman"/>
                <w:i w:val="false"/>
                <w:i w:val="false"/>
                <w:iCs w:val="false"/>
                <w:color w:val="000000"/>
                <w:sz w:val="24"/>
                <w:szCs w:val="24"/>
                <w:shd w:fill="auto" w:val="clear"/>
              </w:rPr>
            </w:pPr>
            <w:r>
              <w:rPr>
                <w:rFonts w:eastAsia="Times New Roman" w:cs="Times New Roman" w:ascii="Times New Roman" w:hAnsi="Times New Roman"/>
                <w:i w:val="false"/>
                <w:iCs w:val="false"/>
                <w:color w:val="000000"/>
                <w:sz w:val="24"/>
                <w:szCs w:val="24"/>
                <w:shd w:fill="auto" w:val="clear"/>
              </w:rPr>
              <w:t>телефон для довідок: 066-2500566, (04863) 65-1-85,  електронна адреса:  centr3zakupki@ukr.net</w:t>
            </w:r>
          </w:p>
          <w:p>
            <w:pPr>
              <w:pStyle w:val="Normal"/>
              <w:widowControl w:val="false"/>
              <w:spacing w:before="0" w:after="160"/>
              <w:jc w:val="left"/>
              <w:rPr>
                <w:rFonts w:ascii="Times New Roman" w:hAnsi="Times New Roman" w:eastAsia="Times New Roman" w:cs="Times New Roman"/>
                <w:i w:val="false"/>
                <w:i w:val="false"/>
                <w:iCs w:val="false"/>
                <w:color w:val="000000"/>
                <w:sz w:val="24"/>
                <w:szCs w:val="24"/>
                <w:shd w:fill="auto" w:val="clear"/>
              </w:rPr>
            </w:pPr>
            <w:r>
              <w:rPr>
                <w:rFonts w:eastAsia="Times New Roman" w:cs="Times New Roman" w:ascii="Times New Roman" w:hAnsi="Times New Roman"/>
                <w:i w:val="false"/>
                <w:iCs w:val="false"/>
                <w:color w:val="000000"/>
                <w:sz w:val="24"/>
                <w:szCs w:val="24"/>
                <w:shd w:fill="auto" w:val="clear"/>
              </w:rPr>
              <w:t>sz.zherebkove@dsns.gov.ua</w:t>
            </w:r>
          </w:p>
        </w:tc>
      </w:tr>
      <w:tr>
        <w:trPr>
          <w:trHeight w:val="15"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Процедура закупівлі</w:t>
            </w:r>
          </w:p>
        </w:tc>
        <w:tc>
          <w:tcPr>
            <w:tcW w:w="64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i w:val="false"/>
                <w:iCs w:val="false"/>
                <w:color w:val="000000"/>
                <w:sz w:val="24"/>
                <w:szCs w:val="24"/>
              </w:rPr>
              <w:t>відкриті торги з особливостями</w:t>
            </w:r>
          </w:p>
        </w:tc>
      </w:tr>
      <w:tr>
        <w:trPr>
          <w:trHeight w:val="240"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предмет закупівлі</w:t>
            </w:r>
          </w:p>
        </w:tc>
        <w:tc>
          <w:tcPr>
            <w:tcW w:w="64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c>
      </w:tr>
      <w:tr>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4.1</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назва предмета закупівлі</w:t>
            </w:r>
          </w:p>
        </w:tc>
        <w:tc>
          <w:tcPr>
            <w:tcW w:w="6434"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both"/>
              <w:rPr>
                <w:rFonts w:ascii="Times New Roman" w:hAnsi="Times New Roman"/>
                <w:sz w:val="24"/>
                <w:szCs w:val="24"/>
              </w:rPr>
            </w:pPr>
            <w:r>
              <w:rPr>
                <w:rFonts w:ascii="Times New Roman" w:hAnsi="Times New Roman"/>
                <w:sz w:val="24"/>
                <w:szCs w:val="24"/>
              </w:rPr>
              <w:t>Спеціальна аварійно-рятувальна машина легкого типу (САРМ-Л) колісна формула 4х4</w:t>
            </w:r>
          </w:p>
          <w:p>
            <w:pPr>
              <w:pStyle w:val="Normal"/>
              <w:widowControl w:val="false"/>
              <w:spacing w:lineRule="auto" w:line="240" w:before="0" w:after="0"/>
              <w:jc w:val="left"/>
              <w:rPr>
                <w:rFonts w:ascii="Times New Roman" w:hAnsi="Times New Roman"/>
                <w:i/>
                <w:i/>
                <w:iCs/>
                <w:sz w:val="24"/>
                <w:szCs w:val="24"/>
              </w:rPr>
            </w:pPr>
            <w:r>
              <w:rPr>
                <w:rFonts w:eastAsia="Times New Roman" w:cs="Times New Roman" w:ascii="Times New Roman" w:hAnsi="Times New Roman"/>
                <w:i/>
                <w:iCs/>
                <w:sz w:val="24"/>
                <w:szCs w:val="24"/>
              </w:rPr>
              <w:t>Код ДК 021:2015- 34130000-7 - Мототранспортні вантажні засоби</w:t>
            </w:r>
          </w:p>
        </w:tc>
      </w:tr>
      <w:tr>
        <w:trPr>
          <w:trHeight w:val="1119"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120" w:hanging="0"/>
              <w:jc w:val="both"/>
              <w:rPr>
                <w:rFonts w:ascii="Times New Roman" w:hAnsi="Times New Roman" w:eastAsia="Times New Roman" w:cs="Times New Roman"/>
                <w:i/>
                <w:i/>
                <w:color w:val="000000"/>
                <w:sz w:val="24"/>
                <w:szCs w:val="24"/>
              </w:rPr>
            </w:pPr>
            <w:r>
              <w:rPr>
                <w:rFonts w:eastAsia="Times New Roman" w:cs="Times New Roman" w:ascii="Times New Roman" w:hAnsi="Times New Roman"/>
                <w:i/>
                <w:color w:val="000000"/>
                <w:sz w:val="24"/>
                <w:szCs w:val="24"/>
              </w:rPr>
              <w:t>Закупівля здійснюється щодо предмету закупівлі в цілому. Вимогами даної тендерної документації не передбачено встановлення окремих частин предмета закупівлі (лотів).</w:t>
            </w:r>
          </w:p>
        </w:tc>
      </w:tr>
      <w:tr>
        <w:trPr>
          <w:trHeight w:val="1119"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4.3</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кількість товару та місце</w:t>
            </w:r>
          </w:p>
          <w:p>
            <w:pPr>
              <w:pStyle w:val="Normal"/>
              <w:widowControl w:val="false"/>
              <w:spacing w:before="0" w:after="160"/>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його поставки</w:t>
            </w:r>
          </w:p>
        </w:tc>
        <w:tc>
          <w:tcPr>
            <w:tcW w:w="6434" w:type="dxa"/>
            <w:tcBorders>
              <w:top w:val="single" w:sz="4" w:space="0" w:color="000000"/>
              <w:left w:val="single" w:sz="4" w:space="0" w:color="000000"/>
              <w:bottom w:val="single" w:sz="4" w:space="0" w:color="000000"/>
              <w:right w:val="single" w:sz="4" w:space="0" w:color="000000"/>
            </w:tcBorders>
          </w:tcPr>
          <w:p>
            <w:pPr>
              <w:pStyle w:val="Normal"/>
              <w:widowControl w:val="false"/>
              <w:ind w:left="0"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Спеціальна аварійно-рятувальна машина легкого типу (САРМ-Л) колісна формула 4х4 – 1 од.</w:t>
            </w:r>
          </w:p>
          <w:p>
            <w:pPr>
              <w:pStyle w:val="Normal"/>
              <w:widowControl w:val="false"/>
              <w:spacing w:before="0" w:after="160"/>
              <w:ind w:left="0"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Адреса поставки товару: 66410, Одеська обл., Подільський район, с. Жеребкове, вул.Арсенальна 128.</w:t>
            </w:r>
          </w:p>
        </w:tc>
      </w:tr>
      <w:tr>
        <w:trPr>
          <w:trHeight w:val="470"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4.4</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113" w:hanging="0"/>
              <w:rPr>
                <w:rFonts w:ascii="Times New Roman" w:hAnsi="Times New Roman" w:eastAsia="Times New Roman" w:cs="Times New Roman"/>
                <w:color w:val="000000"/>
                <w:sz w:val="24"/>
                <w:szCs w:val="24"/>
                <w:shd w:fill="auto" w:val="clear"/>
              </w:rPr>
            </w:pPr>
            <w:r>
              <w:rPr>
                <w:rFonts w:eastAsia="Times New Roman" w:cs="Times New Roman" w:ascii="Times New Roman" w:hAnsi="Times New Roman"/>
                <w:color w:val="000000"/>
                <w:sz w:val="24"/>
                <w:szCs w:val="24"/>
                <w:shd w:fill="auto" w:val="clear"/>
              </w:rPr>
              <w:t>строки поставки товарів, виконання робіт, надання послуг</w:t>
            </w:r>
          </w:p>
        </w:tc>
        <w:tc>
          <w:tcPr>
            <w:tcW w:w="64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shd w:fill="auto" w:val="clear"/>
              </w:rPr>
            </w:pPr>
            <w:r>
              <w:rPr>
                <w:rFonts w:eastAsia="Times New Roman" w:cs="Times New Roman" w:ascii="Times New Roman" w:hAnsi="Times New Roman"/>
                <w:color w:val="000000"/>
                <w:kern w:val="0"/>
                <w:sz w:val="24"/>
                <w:szCs w:val="24"/>
                <w:shd w:fill="auto" w:val="clear"/>
                <w:lang w:val="uk-UA" w:eastAsia="ru-RU" w:bidi="ar-SA"/>
              </w:rPr>
              <w:t>В найкоротший термін після підписання договору, але не пізніше</w:t>
            </w:r>
            <w:r>
              <w:rPr>
                <w:rFonts w:eastAsia="Times New Roman" w:cs="Times New Roman" w:ascii="Times New Roman" w:hAnsi="Times New Roman"/>
                <w:color w:val="000000"/>
                <w:sz w:val="24"/>
                <w:szCs w:val="24"/>
                <w:shd w:fill="auto" w:val="clear"/>
              </w:rPr>
              <w:t xml:space="preserve"> </w:t>
            </w:r>
            <w:r>
              <w:rPr>
                <w:rFonts w:eastAsia="Times New Roman" w:cs="Times New Roman" w:ascii="Times New Roman" w:hAnsi="Times New Roman"/>
                <w:color w:val="000000"/>
                <w:kern w:val="0"/>
                <w:sz w:val="24"/>
                <w:szCs w:val="24"/>
                <w:shd w:fill="auto" w:val="clear"/>
                <w:lang w:val="ru-RU" w:eastAsia="ru-RU" w:bidi="ar-SA"/>
              </w:rPr>
              <w:t>20.12</w:t>
            </w:r>
            <w:r>
              <w:rPr>
                <w:rFonts w:eastAsia="Times New Roman" w:cs="Times New Roman" w:ascii="Times New Roman" w:hAnsi="Times New Roman"/>
                <w:color w:val="000000"/>
                <w:sz w:val="24"/>
                <w:szCs w:val="24"/>
                <w:shd w:fill="auto" w:val="clear"/>
                <w:lang w:val="ru-RU"/>
              </w:rPr>
              <w:t>.2023</w:t>
            </w:r>
            <w:r>
              <w:rPr>
                <w:rFonts w:eastAsia="Times New Roman" w:cs="Times New Roman" w:ascii="Times New Roman" w:hAnsi="Times New Roman"/>
                <w:color w:val="000000"/>
                <w:sz w:val="24"/>
                <w:szCs w:val="24"/>
                <w:shd w:fill="auto" w:val="clear"/>
              </w:rPr>
              <w:t xml:space="preserve"> року</w:t>
            </w:r>
          </w:p>
        </w:tc>
      </w:tr>
      <w:tr>
        <w:trPr>
          <w:trHeight w:val="739"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Недискримінація учасників</w:t>
            </w:r>
          </w:p>
        </w:tc>
        <w:tc>
          <w:tcPr>
            <w:tcW w:w="64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ind w:left="0" w:right="14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Тендерна документація не містить вимог, що обмежують конкуренцію та призводять до дискримінації учасників. Учасники (резиденти та нерезиденти) всіх форм власності та організаційно-правових форм беруть участь у процедурі закупівлі на рівних умовах.</w:t>
            </w:r>
          </w:p>
          <w:p>
            <w:pPr>
              <w:pStyle w:val="Normal"/>
              <w:widowControl w:val="false"/>
              <w:spacing w:before="0" w:after="160"/>
              <w:ind w:left="0" w:right="14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Заборонено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та Указу Президента від 23.03.2021 № 109/2021 «Про рішення Ради національної безпеки і оборони України від 23 березня 2021 року «Про застосування, скасування та внесення змін до персональних спеціальних економічних та інших обмежувальних заходів (санкцій)», у юридичних осіб – резидентів Російської Федерації/Республіки Білорусь державної форми власності, юридичних осіб, створених та/або зареєстрованих відповідно до законодавства Російської Федерації/Республіки Білорусь, та/або юридичних осіб, кінцевим бенефіціарним власником (власником) яких є резидент (резиденти) Російської Федерації/Республіки Білорусь, або фізичних осіб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trPr>
          <w:trHeight w:val="737"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Валюта, у якій повинна бути зазначена ціна тендерної пропозиції</w:t>
            </w:r>
          </w:p>
        </w:tc>
        <w:tc>
          <w:tcPr>
            <w:tcW w:w="64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rPr>
            </w:pPr>
            <w:r>
              <w:rPr>
                <w:rFonts w:ascii="Times New Roman" w:hAnsi="Times New Roman"/>
                <w:sz w:val="24"/>
                <w:szCs w:val="24"/>
              </w:rPr>
              <w:t>Валютою тендерної пропозиції є гривня. 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trPr>
          <w:trHeight w:val="1119"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Мова (мови), якою  (якими) повинні бути  складені тендерні пропозиції</w:t>
            </w:r>
          </w:p>
        </w:tc>
        <w:tc>
          <w:tcPr>
            <w:tcW w:w="6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Мова тендерної пропозиції – українська.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eastAsia="Times New Roman" w:cs="Times New Roman" w:ascii="Times New Roman" w:hAnsi="Times New Roman"/>
                <w:sz w:val="24"/>
                <w:szCs w:val="24"/>
              </w:rPr>
              <w:t>іншою мовою</w:t>
            </w:r>
            <w:r>
              <w:rPr>
                <w:rFonts w:eastAsia="Times New Roman" w:cs="Times New Roman" w:ascii="Times New Roman" w:hAnsi="Times New Roman"/>
                <w:color w:val="000000"/>
                <w:sz w:val="24"/>
                <w:szCs w:val="24"/>
              </w:rPr>
              <w:t>. Визначальним є текст, викладений українською мовою.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eastAsia="Times New Roman" w:cs="Times New Roman" w:ascii="Times New Roman" w:hAnsi="Times New Roman"/>
                <w:sz w:val="24"/>
                <w:szCs w:val="24"/>
              </w:rPr>
              <w:t>І</w:t>
            </w:r>
            <w:r>
              <w:rPr>
                <w:rFonts w:eastAsia="Times New Roman" w:cs="Times New Roman" w:ascii="Times New Roman" w:hAnsi="Times New Roman"/>
                <w:color w:val="000000"/>
                <w:sz w:val="24"/>
                <w:szCs w:val="24"/>
              </w:rPr>
              <w:t>нтернет, адреси електронної пошти, торговельної марки (знак</w:t>
            </w:r>
            <w:r>
              <w:rPr>
                <w:rFonts w:eastAsia="Times New Roman" w:cs="Times New Roman" w:ascii="Times New Roman" w:hAnsi="Times New Roman"/>
                <w:sz w:val="24"/>
                <w:szCs w:val="24"/>
              </w:rPr>
              <w:t>а</w:t>
            </w:r>
            <w:r>
              <w:rPr>
                <w:rFonts w:eastAsia="Times New Roman" w:cs="Times New Roman" w:ascii="Times New Roman" w:hAnsi="Times New Roman"/>
                <w:color w:val="000000"/>
                <w:sz w:val="24"/>
                <w:szCs w:val="24"/>
              </w:rPr>
              <w:t xml:space="preserve"> для товарів та послуг), загальноприйняті міжнародні терміни). Тендерна пропозиція та </w:t>
            </w:r>
            <w:r>
              <w:rPr>
                <w:rFonts w:eastAsia="Times New Roman" w:cs="Times New Roman" w:ascii="Times New Roman" w:hAnsi="Times New Roman"/>
                <w:sz w:val="24"/>
                <w:szCs w:val="24"/>
              </w:rPr>
              <w:t>в</w:t>
            </w:r>
            <w:r>
              <w:rPr>
                <w:rFonts w:eastAsia="Times New Roman" w:cs="Times New Roman" w:ascii="Times New Roman" w:hAnsi="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eastAsia="Times New Roman" w:cs="Times New Roman" w:ascii="Times New Roman" w:hAnsi="Times New Roman"/>
                <w:sz w:val="24"/>
                <w:szCs w:val="24"/>
              </w:rPr>
              <w:t>українською мовою</w:t>
            </w:r>
            <w:r>
              <w:rPr>
                <w:rFonts w:eastAsia="Times New Roman" w:cs="Times New Roman" w:ascii="Times New Roman" w:hAnsi="Times New Roman"/>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Виключення: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eastAsia="Times New Roman" w:cs="Times New Roman" w:ascii="Times New Roman" w:hAnsi="Times New Roman"/>
                <w:sz w:val="24"/>
                <w:szCs w:val="24"/>
              </w:rPr>
              <w:t>у</w:t>
            </w:r>
            <w:r>
              <w:rPr>
                <w:rFonts w:eastAsia="Times New Roman" w:cs="Times New Roman" w:ascii="Times New Roman" w:hAnsi="Times New Roman"/>
                <w:color w:val="000000"/>
                <w:sz w:val="24"/>
                <w:szCs w:val="24"/>
              </w:rPr>
              <w:t xml:space="preserve"> тому числі якщо такі документи надані іноземною мовою без перекладу.</w:t>
            </w:r>
          </w:p>
          <w:p>
            <w:pPr>
              <w:pStyle w:val="Normal"/>
              <w:widowControl w:val="false"/>
              <w:spacing w:before="0" w:after="160"/>
              <w:rPr>
                <w:rFonts w:ascii="Times New Roman" w:hAnsi="Times New Roman"/>
                <w:sz w:val="24"/>
                <w:szCs w:val="24"/>
              </w:rPr>
            </w:pPr>
            <w:r>
              <w:rPr>
                <w:rFonts w:ascii="Times New Roman" w:hAnsi="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val="501"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 xml:space="preserve">Розділ 2. Порядок </w:t>
            </w:r>
            <w:r>
              <w:rPr>
                <w:rFonts w:eastAsia="Times New Roman" w:cs="Times New Roman" w:ascii="Times New Roman" w:hAnsi="Times New Roman"/>
                <w:b/>
                <w:sz w:val="24"/>
                <w:szCs w:val="24"/>
              </w:rPr>
              <w:t>в</w:t>
            </w:r>
            <w:r>
              <w:rPr>
                <w:rFonts w:eastAsia="Times New Roman" w:cs="Times New Roman" w:ascii="Times New Roman" w:hAnsi="Times New Roman"/>
                <w:b/>
                <w:color w:val="000000"/>
                <w:sz w:val="24"/>
                <w:szCs w:val="24"/>
              </w:rPr>
              <w:t>несення змін та надання роз’яснень до тендерної документації</w:t>
            </w:r>
          </w:p>
        </w:tc>
      </w:tr>
      <w:tr>
        <w:trPr>
          <w:trHeight w:val="813"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1</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Процедура надання роз’яснень щодо тендерної документації</w:t>
            </w:r>
          </w:p>
        </w:tc>
        <w:tc>
          <w:tcPr>
            <w:tcW w:w="6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b w:val="false"/>
                <w:b w:val="false"/>
                <w:bCs w:val="false"/>
                <w:i w:val="false"/>
                <w:i w:val="false"/>
                <w:iCs w:val="false"/>
                <w:sz w:val="24"/>
                <w:szCs w:val="24"/>
                <w:shd w:fill="FFFFFF" w:val="clear"/>
              </w:rPr>
            </w:pPr>
            <w:r>
              <w:rPr>
                <w:rFonts w:eastAsia="Times New Roman" w:cs="Times New Roman" w:ascii="Times New Roman" w:hAnsi="Times New Roman"/>
                <w:b w:val="false"/>
                <w:bCs w:val="false"/>
                <w:i w:val="false"/>
                <w:iCs w:val="false"/>
                <w:sz w:val="24"/>
                <w:szCs w:val="24"/>
                <w:shd w:fill="FFFFFF" w:val="clear"/>
              </w:rPr>
              <w:t>(Пункт 54 особливостей) 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w:t>
            </w:r>
          </w:p>
          <w:p>
            <w:pPr>
              <w:pStyle w:val="Normal"/>
              <w:widowControl w:val="false"/>
              <w:jc w:val="both"/>
              <w:rPr>
                <w:rFonts w:ascii="Times New Roman" w:hAnsi="Times New Roman" w:eastAsia="Times New Roman" w:cs="Times New Roman"/>
                <w:b w:val="false"/>
                <w:b w:val="false"/>
                <w:bCs w:val="false"/>
                <w:i w:val="false"/>
                <w:i w:val="false"/>
                <w:iCs w:val="false"/>
                <w:sz w:val="24"/>
                <w:szCs w:val="24"/>
                <w:shd w:fill="FFFFFF" w:val="clear"/>
              </w:rPr>
            </w:pPr>
            <w:r>
              <w:rPr>
                <w:rFonts w:eastAsia="Times New Roman" w:cs="Times New Roman" w:ascii="Times New Roman" w:hAnsi="Times New Roman"/>
                <w:b w:val="false"/>
                <w:bCs w:val="false"/>
                <w:i w:val="false"/>
                <w:iCs w:val="false"/>
                <w:sz w:val="24"/>
                <w:szCs w:val="24"/>
                <w:shd w:fill="FFFFFF" w:val="clear"/>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pStyle w:val="Normal"/>
              <w:widowControl w:val="false"/>
              <w:jc w:val="both"/>
              <w:rPr>
                <w:rFonts w:ascii="Times New Roman" w:hAnsi="Times New Roman" w:eastAsia="Times New Roman" w:cs="Times New Roman"/>
                <w:b w:val="false"/>
                <w:b w:val="false"/>
                <w:bCs w:val="false"/>
                <w:i w:val="false"/>
                <w:i w:val="false"/>
                <w:iCs w:val="false"/>
                <w:sz w:val="24"/>
                <w:szCs w:val="24"/>
                <w:shd w:fill="FFFFFF" w:val="clear"/>
              </w:rPr>
            </w:pPr>
            <w:r>
              <w:rPr>
                <w:rFonts w:eastAsia="Times New Roman" w:cs="Times New Roman" w:ascii="Times New Roman" w:hAnsi="Times New Roman"/>
                <w:b w:val="false"/>
                <w:bCs w:val="false"/>
                <w:i w:val="false"/>
                <w:iCs w:val="false"/>
                <w:sz w:val="24"/>
                <w:szCs w:val="24"/>
                <w:shd w:fill="FFFFFF" w:val="clear"/>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pPr>
              <w:pStyle w:val="Normal"/>
              <w:widowControl w:val="false"/>
              <w:spacing w:before="0" w:after="160"/>
              <w:jc w:val="both"/>
              <w:rPr>
                <w:rFonts w:ascii="Times New Roman" w:hAnsi="Times New Roman" w:eastAsia="Times New Roman" w:cs="Times New Roman"/>
                <w:b w:val="false"/>
                <w:b w:val="false"/>
                <w:bCs w:val="false"/>
                <w:i w:val="false"/>
                <w:i w:val="false"/>
                <w:iCs w:val="false"/>
                <w:sz w:val="24"/>
                <w:szCs w:val="24"/>
                <w:shd w:fill="FFFFFF" w:val="clear"/>
              </w:rPr>
            </w:pPr>
            <w:r>
              <w:rPr>
                <w:rFonts w:eastAsia="Times New Roman" w:cs="Times New Roman" w:ascii="Times New Roman" w:hAnsi="Times New Roman"/>
                <w:b w:val="false"/>
                <w:bCs w:val="false"/>
                <w:i w:val="false"/>
                <w:iCs w:val="false"/>
                <w:sz w:val="24"/>
                <w:szCs w:val="24"/>
                <w:shd w:fill="FFFFFF" w:val="clear"/>
              </w:rPr>
              <w:t>Зазначена у цій частині інформація оприлюднюється замовником з урахуванням положень цього пункту.</w:t>
            </w:r>
          </w:p>
        </w:tc>
      </w:tr>
      <w:tr>
        <w:trPr>
          <w:trHeight w:val="254"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Внесення змін до тендерної документації</w:t>
            </w:r>
          </w:p>
        </w:tc>
        <w:tc>
          <w:tcPr>
            <w:tcW w:w="6434"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(Пункт 54 особливостей)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pStyle w:val="Normal"/>
              <w:widowControl w:val="false"/>
              <w:spacing w:before="0" w:after="160"/>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val="480"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3. Інструкція з підготовки тендерної пропозиції</w:t>
            </w:r>
          </w:p>
        </w:tc>
      </w:tr>
      <w:tr>
        <w:trPr>
          <w:trHeight w:val="1119"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Зміст і спосіб подання тендерної пропозиції</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 урахуванням положень пункту 31 цих особливостей 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що підтверджує відповідність учасника кваліфікаційним (кваліфікаційному) критеріям – </w:t>
            </w:r>
            <w:r>
              <w:rPr>
                <w:rFonts w:eastAsia="Times New Roman" w:cs="Times New Roman" w:ascii="Times New Roman" w:hAnsi="Times New Roman"/>
                <w:b/>
                <w:sz w:val="24"/>
                <w:szCs w:val="24"/>
              </w:rPr>
              <w:t>згідно</w:t>
            </w:r>
            <w:r>
              <w:rPr>
                <w:rFonts w:eastAsia="Times New Roman" w:cs="Times New Roman" w:ascii="Times New Roman" w:hAnsi="Times New Roman"/>
                <w:sz w:val="24"/>
                <w:szCs w:val="24"/>
              </w:rPr>
              <w:t xml:space="preserve"> з </w:t>
            </w:r>
            <w:r>
              <w:rPr>
                <w:rFonts w:eastAsia="Times New Roman" w:cs="Times New Roman" w:ascii="Times New Roman" w:hAnsi="Times New Roman"/>
                <w:b/>
                <w:sz w:val="24"/>
                <w:szCs w:val="24"/>
              </w:rPr>
              <w:t>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3"/>
              </w:numPr>
              <w:jc w:val="both"/>
              <w:rPr/>
            </w:pPr>
            <w:r>
              <w:rPr>
                <w:rFonts w:eastAsia="Times New Roman" w:cs="Times New Roman" w:ascii="Times New Roman" w:hAnsi="Times New Roman"/>
                <w:sz w:val="24"/>
                <w:szCs w:val="24"/>
              </w:rPr>
              <w:t xml:space="preserve">інформацією щодо відсутності підстав, установлених </w:t>
            </w:r>
            <w:r>
              <w:rPr>
                <w:rFonts w:eastAsia="Times New Roman" w:cs="Times New Roman" w:ascii="Times New Roman" w:hAnsi="Times New Roman"/>
                <w:color w:val="000000"/>
                <w:sz w:val="24"/>
                <w:szCs w:val="24"/>
              </w:rPr>
              <w:t>в пункті 4</w:t>
            </w:r>
            <w:r>
              <w:rPr>
                <w:rFonts w:eastAsia="Times New Roman" w:cs="Times New Roman" w:ascii="Times New Roman" w:hAnsi="Times New Roman"/>
                <w:color w:val="000000"/>
                <w:kern w:val="0"/>
                <w:sz w:val="24"/>
                <w:szCs w:val="24"/>
                <w:lang w:val="ru-RU" w:eastAsia="ru-RU" w:bidi="ar-SA"/>
              </w:rPr>
              <w:t>7</w:t>
            </w:r>
            <w:r>
              <w:rPr>
                <w:rFonts w:eastAsia="Times New Roman" w:cs="Times New Roman" w:ascii="Times New Roman" w:hAnsi="Times New Roman"/>
                <w:color w:val="000000"/>
                <w:sz w:val="24"/>
                <w:szCs w:val="24"/>
              </w:rPr>
              <w:t xml:space="preserve"> Особливостей</w:t>
            </w:r>
            <w:r>
              <w:rPr>
                <w:rFonts w:eastAsia="Times New Roman" w:cs="Times New Roman" w:ascii="Times New Roman" w:hAnsi="Times New Roman"/>
                <w:sz w:val="24"/>
                <w:szCs w:val="24"/>
              </w:rPr>
              <w:t xml:space="preserve">, – </w:t>
            </w:r>
            <w:r>
              <w:rPr>
                <w:rFonts w:eastAsia="Times New Roman" w:cs="Times New Roman" w:ascii="Times New Roman" w:hAnsi="Times New Roman"/>
                <w:b/>
                <w:sz w:val="24"/>
                <w:szCs w:val="24"/>
              </w:rPr>
              <w:t>згідно з Додатком 1</w:t>
            </w:r>
            <w:r>
              <w:rPr>
                <w:rFonts w:eastAsia="Times New Roman" w:cs="Times New Roman" w:ascii="Times New Roman" w:hAnsi="Times New Roman"/>
                <w:sz w:val="24"/>
                <w:szCs w:val="24"/>
              </w:rPr>
              <w:t xml:space="preserve"> до цієї тендерної документації;</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w:t>
            </w:r>
            <w:r>
              <w:rPr>
                <w:rFonts w:eastAsia="Times New Roman" w:cs="Times New Roman" w:ascii="Times New Roman" w:hAnsi="Times New Roman"/>
                <w:color w:val="000000"/>
                <w:sz w:val="24"/>
                <w:szCs w:val="24"/>
              </w:rPr>
              <w:t xml:space="preserve">замовником вимогам (у разі встановлення даної вимоги), — </w:t>
            </w:r>
            <w:r>
              <w:rPr>
                <w:rFonts w:eastAsia="Times New Roman" w:cs="Times New Roman" w:ascii="Times New Roman" w:hAnsi="Times New Roman"/>
                <w:b/>
                <w:color w:val="000000"/>
                <w:sz w:val="24"/>
                <w:szCs w:val="24"/>
              </w:rPr>
              <w:t>згідно з Додатком 1</w:t>
            </w:r>
            <w:r>
              <w:rPr>
                <w:rFonts w:eastAsia="Times New Roman" w:cs="Times New Roman" w:ascii="Times New Roman" w:hAnsi="Times New Roman"/>
                <w:color w:val="000000"/>
                <w:sz w:val="24"/>
                <w:szCs w:val="24"/>
              </w:rPr>
              <w:t xml:space="preserve"> до тендерної документації;</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документами, що підтверджують надання учасником забезпечення </w:t>
            </w:r>
            <w:r>
              <w:rPr>
                <w:rFonts w:eastAsia="Times New Roman" w:cs="Times New Roman" w:ascii="Times New Roman" w:hAnsi="Times New Roman"/>
                <w:color w:val="000000"/>
                <w:sz w:val="24"/>
                <w:szCs w:val="24"/>
              </w:rPr>
              <w:t>тендерної пропозиції (якщо таке забезпечення передбачено оголошенням про проведення процедури закупівлі);</w:t>
            </w:r>
          </w:p>
          <w:p>
            <w:pPr>
              <w:pStyle w:val="Normal"/>
              <w:widowControl w:val="false"/>
              <w:numPr>
                <w:ilvl w:val="0"/>
                <w:numId w:val="3"/>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інформацією щодо кожного  субпідрядника/ співвиконавця у разі залучення (відповідно до п. 7 «Інформація про субпідрядника/співвиконавця» даного Розділу) (застосовується для робіт або послуг);</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Normal"/>
              <w:widowControl w:val="false"/>
              <w:numPr>
                <w:ilvl w:val="0"/>
                <w:numId w:val="3"/>
              </w:numPr>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іншою інформацією та документами, відповідно до вимог цієї тендерної документації та додатків до неї.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pStyle w:val="Normal"/>
              <w:widowControl w:val="false"/>
              <w:jc w:val="both"/>
              <w:rPr>
                <w:rFonts w:ascii="Times New Roman" w:hAnsi="Times New Roman" w:eastAsia="Times New Roman" w:cs="Times New Roman"/>
                <w:i/>
                <w:i/>
                <w:sz w:val="24"/>
                <w:szCs w:val="24"/>
                <w:shd w:fill="FFFFFF" w:val="clear"/>
              </w:rPr>
            </w:pPr>
            <w:r>
              <w:rPr>
                <w:rFonts w:eastAsia="Times New Roman" w:cs="Times New Roman" w:ascii="Times New Roman" w:hAnsi="Times New Roman"/>
                <w:i/>
                <w:sz w:val="24"/>
                <w:szCs w:val="24"/>
                <w:shd w:fill="FFFFFF" w:val="clear"/>
              </w:rPr>
              <w:t xml:space="preserve">Переможець процедури закупівлі у строк, що не перевищує </w:t>
            </w:r>
            <w:r>
              <w:rPr>
                <w:rFonts w:eastAsia="Times New Roman" w:cs="Times New Roman" w:ascii="Times New Roman" w:hAnsi="Times New Roman"/>
                <w:b/>
                <w:i/>
                <w:sz w:val="24"/>
                <w:szCs w:val="24"/>
                <w:u w:val="single"/>
                <w:shd w:fill="FFFFFF" w:val="clear"/>
              </w:rPr>
              <w:t>чотири дні з дати оприлюднення в електронній системі закупівель повідомлення про намір укласти договір про закупівлю</w:t>
            </w:r>
            <w:r>
              <w:rPr>
                <w:rFonts w:eastAsia="Times New Roman" w:cs="Times New Roman" w:ascii="Times New Roman" w:hAnsi="Times New Roman"/>
                <w:i/>
                <w:sz w:val="24"/>
                <w:szCs w:val="24"/>
                <w:shd w:fill="FFFFFF" w:val="clear"/>
              </w:rPr>
              <w:t>, повинен надати замовнику шляхом оприлюднення в електронній системі закупівель документи, встановлені в Додатку 1 (для переможця).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Опис та приклади формальних несуттєвих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pPr>
              <w:pStyle w:val="Normal"/>
              <w:widowControl w:val="false"/>
              <w:spacing w:lineRule="auto" w:line="240" w:before="0" w:after="0"/>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Опис формальних помилок: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w:t>
              <w:tab/>
              <w:t>Інформація / документ, подана учасником процедури закупівлі у складі тендерної пропозиції, містить помилку (помилки) у частині: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великої літери;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уживання розділових знаків та відмінювання слів у реченні;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використання слова або мовного звороту, запозичених з іншої мови;</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застосування правил переносу частини слова з рядка в рядок;</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w:t>
            </w:r>
            <w:r>
              <w:rPr>
                <w:rFonts w:eastAsia="Times New Roman" w:cs="Times New Roman" w:ascii="Times New Roman" w:hAnsi="Times New Roman"/>
                <w:sz w:val="24"/>
                <w:szCs w:val="24"/>
              </w:rPr>
              <w:tab/>
              <w:t>написання слів разом та/або окремо, та/або через дефіс;</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pStyle w:val="Normal"/>
              <w:widowControl w:val="false"/>
              <w:spacing w:lineRule="auto" w:line="240"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pStyle w:val="Normal"/>
              <w:widowControl w:val="false"/>
              <w:jc w:val="both"/>
              <w:rPr>
                <w:rFonts w:ascii="Times New Roman" w:hAnsi="Times New Roman" w:eastAsia="Times New Roman" w:cs="Times New Roman"/>
                <w:i/>
                <w:i/>
                <w:sz w:val="24"/>
                <w:szCs w:val="24"/>
                <w:u w:val="single"/>
              </w:rPr>
            </w:pPr>
            <w:r>
              <w:rPr>
                <w:rFonts w:eastAsia="Times New Roman" w:cs="Times New Roman" w:ascii="Times New Roman" w:hAnsi="Times New Roman"/>
                <w:i/>
                <w:sz w:val="24"/>
                <w:szCs w:val="24"/>
                <w:u w:val="single"/>
              </w:rPr>
              <w:t>Приклади формальних помилок: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«Інформація в довільній формі» замість «Інформація»,  «Лист-пояснення» замість «Лист», «довідка» замість «гарантійний лист», «інформація» замість «довідка»;</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«м.київ» замість «м.Київ»;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«поряд -ок» замість «поря – док»;</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«ненадається» замість «не надається»»;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«___________№____________» замість «14.08.2020 №320/13/14-01»</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учасник розмістив (завантажив) документ у форматі «JPG» замість  документа у форматі «pdf» (PortableDocumentFormat)».</w:t>
            </w:r>
          </w:p>
          <w:p>
            <w:pPr>
              <w:pStyle w:val="Normal"/>
              <w:widowControl w:val="false"/>
              <w:ind w:left="40" w:right="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w:t>
            </w:r>
            <w:r>
              <w:rPr>
                <w:rFonts w:eastAsia="Times New Roman" w:cs="Times New Roman" w:ascii="Times New Roman" w:hAnsi="Times New Roman"/>
                <w:b/>
                <w:sz w:val="24"/>
                <w:szCs w:val="24"/>
              </w:rPr>
              <w:t>у</w:t>
            </w:r>
            <w:r>
              <w:rPr>
                <w:rFonts w:eastAsia="Times New Roman" w:cs="Times New Roman" w:ascii="Times New Roman" w:hAnsi="Times New Roman"/>
                <w:b/>
                <w:color w:val="000000"/>
                <w:sz w:val="24"/>
                <w:szCs w:val="24"/>
              </w:rPr>
              <w:t xml:space="preserve">часники при формуванні ціни пропозиції повинні враховувати вимоги </w:t>
            </w:r>
            <w:r>
              <w:rPr>
                <w:rFonts w:eastAsia="Times New Roman" w:cs="Times New Roman" w:ascii="Times New Roman" w:hAnsi="Times New Roman"/>
                <w:b/>
                <w:sz w:val="24"/>
                <w:szCs w:val="24"/>
              </w:rPr>
              <w:t>п</w:t>
            </w:r>
            <w:r>
              <w:rPr>
                <w:rFonts w:eastAsia="Times New Roman" w:cs="Times New Roman" w:ascii="Times New Roman" w:hAnsi="Times New Roman"/>
                <w:b/>
                <w:color w:val="000000"/>
                <w:sz w:val="24"/>
                <w:szCs w:val="24"/>
              </w:rPr>
              <w:t>останови Кабінету Міністрів України № 332 від 04.04.2001 р.</w:t>
            </w:r>
          </w:p>
          <w:p>
            <w:pPr>
              <w:pStyle w:val="Normal"/>
              <w:widowControl w:val="false"/>
              <w:ind w:left="40" w:right="0" w:hanging="2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ind w:left="40" w:right="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УВАГА!!!</w:t>
            </w:r>
          </w:p>
          <w:p>
            <w:pPr>
              <w:pStyle w:val="Normal"/>
              <w:widowControl w:val="false"/>
              <w:jc w:val="both"/>
              <w:rPr>
                <w:rFonts w:ascii="Times New Roman" w:hAnsi="Times New Roman" w:eastAsia="Times New Roman" w:cs="Times New Roman"/>
                <w:b/>
                <w:b/>
                <w:color w:val="000000"/>
                <w:sz w:val="24"/>
                <w:szCs w:val="24"/>
              </w:rPr>
            </w:pPr>
            <w:bookmarkStart w:id="1" w:name="_heading=h.3znysh7"/>
            <w:bookmarkEnd w:id="1"/>
            <w:r>
              <w:rPr>
                <w:rFonts w:eastAsia="Times New Roman" w:cs="Times New Roman" w:ascii="Times New Roman" w:hAnsi="Times New Roman"/>
                <w:b/>
                <w:color w:val="000000"/>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документи мають бути чіткими та розбірливими для читання;</w:t>
            </w:r>
          </w:p>
          <w:p>
            <w:pPr>
              <w:pStyle w:val="Normal"/>
              <w:widowControl w:val="false"/>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Pr>
                <w:rFonts w:eastAsia="Times New Roman" w:cs="Times New Roman" w:ascii="Times New Roman" w:hAnsi="Times New Roman"/>
                <w:b/>
                <w:sz w:val="24"/>
                <w:szCs w:val="24"/>
              </w:rPr>
              <w:t>сом (УЕП)</w:t>
            </w:r>
            <w:r>
              <w:rPr>
                <w:rFonts w:eastAsia="Times New Roman" w:cs="Times New Roman" w:ascii="Times New Roman" w:hAnsi="Times New Roman"/>
                <w:b/>
                <w:color w:val="000000"/>
                <w:sz w:val="24"/>
                <w:szCs w:val="24"/>
              </w:rPr>
              <w:t>;</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Винятки:</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pStyle w:val="Normal"/>
              <w:widowControl w:val="false"/>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pPr>
              <w:pStyle w:val="Normal"/>
              <w:widowControl w:val="false"/>
              <w:ind w:left="40" w:right="0" w:hanging="20"/>
              <w:jc w:val="both"/>
              <w:rPr>
                <w:rFonts w:ascii="Times New Roman" w:hAnsi="Times New Roman" w:eastAsia="Times New Roman" w:cs="Times New Roman"/>
                <w:b/>
                <w:b/>
                <w:sz w:val="24"/>
                <w:szCs w:val="24"/>
              </w:rPr>
            </w:pPr>
            <w:r>
              <w:rPr>
                <w:rFonts w:eastAsia="Times New Roman" w:cs="Times New Roman" w:ascii="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eastAsia="Times New Roman" w:cs="Times New Roman" w:ascii="Times New Roman" w:hAnsi="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pPr>
              <w:pStyle w:val="Normal"/>
              <w:widowControl w:val="false"/>
              <w:ind w:left="40" w:right="0" w:hanging="20"/>
              <w:jc w:val="both"/>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pPr>
              <w:pStyle w:val="Normal"/>
              <w:widowControl w:val="false"/>
              <w:jc w:val="both"/>
              <w:rPr>
                <w:rFonts w:ascii="Times New Roman" w:hAnsi="Times New Roman" w:eastAsia="Times New Roman" w:cs="Times New Roman"/>
                <w:color w:val="000000"/>
                <w:sz w:val="24"/>
                <w:szCs w:val="24"/>
              </w:rPr>
            </w:pPr>
            <w:bookmarkStart w:id="2" w:name="_heading=h.2et92p0"/>
            <w:bookmarkEnd w:id="2"/>
            <w:r>
              <w:rPr>
                <w:rFonts w:eastAsia="Times New Roman" w:cs="Times New Roman" w:ascii="Times New Roman" w:hAnsi="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pStyle w:val="Normal"/>
              <w:widowControl w:val="false"/>
              <w:jc w:val="both"/>
              <w:rPr>
                <w:rFonts w:ascii="Times New Roman" w:hAnsi="Times New Roman" w:eastAsia="Times New Roman" w:cs="Times New Roman"/>
                <w:sz w:val="24"/>
                <w:szCs w:val="24"/>
              </w:rPr>
            </w:pPr>
            <w:bookmarkStart w:id="3" w:name="_heading=h.hjqm8skarbdr"/>
            <w:bookmarkEnd w:id="3"/>
            <w:r>
              <w:rPr>
                <w:rFonts w:eastAsia="Times New Roman" w:cs="Times New Roman" w:ascii="Times New Roman" w:hAnsi="Times New Roman"/>
                <w:sz w:val="24"/>
                <w:szCs w:val="24"/>
              </w:rPr>
              <w:t>Тендерні пропозиції мають право подавати всі заінтересовані особи.</w:t>
            </w:r>
          </w:p>
          <w:p>
            <w:pPr>
              <w:pStyle w:val="Normal"/>
              <w:widowControl w:val="false"/>
              <w:spacing w:before="0" w:after="160"/>
              <w:jc w:val="both"/>
              <w:rPr>
                <w:rFonts w:ascii="Times New Roman" w:hAnsi="Times New Roman" w:eastAsia="Times New Roman" w:cs="Times New Roman"/>
                <w:sz w:val="24"/>
                <w:szCs w:val="24"/>
              </w:rPr>
            </w:pPr>
            <w:bookmarkStart w:id="4" w:name="_heading=h.ftj7vaqoric"/>
            <w:bookmarkEnd w:id="4"/>
            <w:r>
              <w:rPr>
                <w:rFonts w:eastAsia="Times New Roman" w:cs="Times New Roman" w:ascii="Times New Roman" w:hAnsi="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Pr>
                <w:rFonts w:eastAsia="Times New Roman" w:cs="Times New Roman" w:ascii="Times New Roman" w:hAnsi="Times New Roman"/>
                <w:i/>
                <w:sz w:val="24"/>
                <w:szCs w:val="24"/>
              </w:rPr>
              <w:t>(у разі здійснення закупівлі за лотами)</w:t>
            </w:r>
            <w:r>
              <w:rPr>
                <w:rFonts w:eastAsia="Times New Roman" w:cs="Times New Roman" w:ascii="Times New Roman" w:hAnsi="Times New Roman"/>
                <w:sz w:val="24"/>
                <w:szCs w:val="24"/>
              </w:rPr>
              <w:t>.</w:t>
            </w:r>
          </w:p>
        </w:tc>
      </w:tr>
      <w:tr>
        <w:trPr>
          <w:trHeight w:val="486"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bookmarkStart w:id="5" w:name="_heading=h.tyjcwt"/>
            <w:bookmarkEnd w:id="5"/>
            <w:r>
              <w:rPr>
                <w:rFonts w:eastAsia="Times New Roman" w:cs="Times New Roman" w:ascii="Times New Roman" w:hAnsi="Times New Roman"/>
                <w:b/>
                <w:color w:val="000000"/>
                <w:sz w:val="24"/>
                <w:szCs w:val="24"/>
              </w:rPr>
              <w:t>Забезпечення тендерної пропозиції</w:t>
            </w:r>
          </w:p>
        </w:tc>
        <w:tc>
          <w:tcPr>
            <w:tcW w:w="6434"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440" w:leader="none"/>
              </w:tabs>
              <w:spacing w:before="0" w:after="160"/>
              <w:ind w:left="0" w:right="50" w:hanging="0"/>
              <w:jc w:val="both"/>
              <w:rPr>
                <w:rFonts w:ascii="Times New Roman" w:hAnsi="Times New Roman" w:cs="Times New Roman"/>
                <w:sz w:val="24"/>
                <w:szCs w:val="24"/>
              </w:rPr>
            </w:pPr>
            <w:r>
              <w:rPr>
                <w:rFonts w:cs="Times New Roman" w:ascii="Times New Roman" w:hAnsi="Times New Roman"/>
                <w:sz w:val="24"/>
                <w:szCs w:val="24"/>
              </w:rPr>
              <w:t>Забезпечення тендерної пропозиції не вимагається.</w:t>
            </w:r>
          </w:p>
        </w:tc>
      </w:tr>
      <w:tr>
        <w:trPr>
          <w:trHeight w:val="697"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Умови повернення чи неповернення забезпечення тендерної пропозиції</w:t>
            </w:r>
          </w:p>
        </w:tc>
        <w:tc>
          <w:tcPr>
            <w:tcW w:w="643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both"/>
              <w:rPr>
                <w:rFonts w:ascii="Times New Roman" w:hAnsi="Times New Roman" w:eastAsia="Andale Sans UI" w:cs="Times New Roman"/>
                <w:kern w:val="2"/>
                <w:sz w:val="24"/>
                <w:szCs w:val="24"/>
              </w:rPr>
            </w:pPr>
            <w:r>
              <w:rPr>
                <w:rFonts w:eastAsia="Andale Sans UI" w:cs="Times New Roman" w:ascii="Times New Roman" w:hAnsi="Times New Roman"/>
                <w:kern w:val="2"/>
                <w:sz w:val="24"/>
                <w:szCs w:val="24"/>
              </w:rPr>
              <w:t>Не передбачається.</w:t>
            </w:r>
          </w:p>
        </w:tc>
      </w:tr>
      <w:tr>
        <w:trPr>
          <w:trHeight w:val="560"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4</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Строк, протягом якого тендерні пропозиції є дійсними</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Тендерні пропозиції вважаються дійсними </w:t>
            </w:r>
            <w:r>
              <w:rPr>
                <w:rFonts w:eastAsia="Times New Roman" w:cs="Times New Roman" w:ascii="Times New Roman" w:hAnsi="Times New Roman"/>
                <w:b/>
                <w:i/>
                <w:sz w:val="24"/>
                <w:szCs w:val="24"/>
                <w:u w:val="single"/>
              </w:rPr>
              <w:t>протягом 120 (ста двадцяти) днів</w:t>
            </w:r>
            <w:r>
              <w:rPr>
                <w:rFonts w:eastAsia="Times New Roman" w:cs="Times New Roman" w:ascii="Times New Roman" w:hAnsi="Times New Roman"/>
                <w:sz w:val="24"/>
                <w:szCs w:val="24"/>
              </w:rPr>
              <w:t xml:space="preserve"> із дати кінцевого строку подання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w:t>
            </w:r>
            <w:r>
              <w:rPr>
                <w:rFonts w:eastAsia="Times New Roman" w:cs="Times New Roman" w:ascii="Times New Roman" w:hAnsi="Times New Roman"/>
                <w:sz w:val="24"/>
                <w:szCs w:val="24"/>
                <w:u w:val="single"/>
              </w:rPr>
              <w:t>має право:</w:t>
            </w:r>
          </w:p>
          <w:p>
            <w:pPr>
              <w:pStyle w:val="ListParagraph"/>
              <w:widowControl w:val="false"/>
              <w:numPr>
                <w:ilvl w:val="0"/>
                <w:numId w:val="4"/>
              </w:numPr>
              <w:ind w:left="0" w:right="0" w:firstLine="17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відхилити таку вимогу, не втрачаючи при цьому наданого ним забезпечення тендерної пропозиції;</w:t>
            </w:r>
          </w:p>
          <w:p>
            <w:pPr>
              <w:pStyle w:val="ListParagraph"/>
              <w:widowControl w:val="false"/>
              <w:numPr>
                <w:ilvl w:val="0"/>
                <w:numId w:val="4"/>
              </w:numPr>
              <w:ind w:left="0" w:right="0" w:firstLine="172"/>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val="10877"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5</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Кваліфікаційні критерії до учасників процедури закупівлі та вимоги, установлені пунктом 47 Особливостей</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(Пункт 28 особливостей) У тендерній документації обов’язково зазначаються:</w:t>
            </w:r>
          </w:p>
          <w:p>
            <w:pPr>
              <w:pStyle w:val="Normal"/>
              <w:widowControl w:val="false"/>
              <w:spacing w:lineRule="auto" w:line="240" w:before="0" w:after="115"/>
              <w:jc w:val="both"/>
              <w:rPr/>
            </w:pPr>
            <w:r>
              <w:rPr>
                <w:rFonts w:eastAsia="Times New Roman" w:cs="Times New Roman" w:ascii="Times New Roman" w:hAnsi="Times New Roman"/>
                <w:color w:val="000000"/>
                <w:sz w:val="24"/>
                <w:szCs w:val="24"/>
              </w:rPr>
              <w:t xml:space="preserve">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 </w:t>
            </w:r>
            <w:r>
              <w:rPr>
                <w:rFonts w:eastAsia="Times New Roman" w:cs="Times New Roman" w:ascii="Times New Roman" w:hAnsi="Times New Roman"/>
                <w:color w:val="000000"/>
                <w:sz w:val="24"/>
                <w:szCs w:val="24"/>
                <w:lang w:val="ru-RU"/>
              </w:rPr>
              <w:t>(Додаток 1)</w:t>
            </w:r>
            <w:r>
              <w:rPr>
                <w:rFonts w:eastAsia="Times New Roman" w:cs="Times New Roman" w:ascii="Times New Roman" w:hAnsi="Times New Roman"/>
                <w:color w:val="000000"/>
                <w:sz w:val="24"/>
                <w:szCs w:val="24"/>
              </w:rPr>
              <w:t>;</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(Пункт 48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Кваліфікаційні критерії та спосіб їх підтвердження:</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1) наявність в учасника процедури закупівлі обладнання, матеріально-технічної бази та технологій;</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115"/>
              <w:jc w:val="both"/>
              <w:rPr/>
            </w:pPr>
            <w:r>
              <w:rPr>
                <w:rFonts w:eastAsia="Times New Roman" w:cs="Times New Roman" w:ascii="Times New Roman" w:hAnsi="Times New Roman"/>
                <w:color w:val="000000"/>
                <w:sz w:val="24"/>
                <w:szCs w:val="24"/>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процедури закупівлі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участі Учасника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Учасником (об'єднання учасників) інформації.</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Інформація про відповідність такого Учасника (об'єднання учасників) кваліфікаційному критерію «наявність в учасника процедури закупівлі обладнання, матеріально-технічної бази та технологій» повинна бути надана у відповідності Господарського Кодексу України та/або установчих документів такого об’єднання.</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встановлює один кваліфікаційний критерій, а саме:</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Інші вимоги</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Підстави для відмови в участі у відкритих торгах, встановлені пунктом 47 цих особливостей та спосіб підтвердження їх відсутності</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(Пункт 47 особливостей)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pStyle w:val="Normal"/>
              <w:widowControl w:val="false"/>
              <w:spacing w:lineRule="auto" w:line="240" w:before="0" w:after="115"/>
              <w:jc w:val="both"/>
              <w:rPr/>
            </w:pPr>
            <w:r>
              <w:rPr>
                <w:rFonts w:eastAsia="Times New Roman" w:cs="Times New Roman" w:ascii="Times New Roman" w:hAnsi="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подання тендерної пропозиції Учасником (об’єднання учасників) підтвердження відсутності підстав для відмови в участі у процедурі закупівлі встановленими пунктом 47 особливостей подається по кожному з Учасників об’єднання, які входять у склад об’єднання окремо.</w:t>
            </w:r>
          </w:p>
          <w:p>
            <w:pPr>
              <w:pStyle w:val="Normal"/>
              <w:widowControl w:val="false"/>
              <w:spacing w:lineRule="auto" w:line="240" w:before="0" w:after="115"/>
              <w:jc w:val="both"/>
              <w:rPr/>
            </w:pPr>
            <w:r>
              <w:rPr>
                <w:rFonts w:eastAsia="Times New Roman" w:cs="Times New Roman" w:ascii="Times New Roman" w:hAnsi="Times New Roman"/>
                <w:color w:val="000000"/>
                <w:sz w:val="24"/>
                <w:szCs w:val="24"/>
              </w:rPr>
              <w:t>(Пункт 42 особливостей)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pStyle w:val="Normal"/>
              <w:widowControl w:val="false"/>
              <w:spacing w:lineRule="auto" w:line="240" w:before="0" w:after="115"/>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lineRule="auto" w:line="240" w:before="0" w:after="115"/>
              <w:jc w:val="both"/>
              <w:rPr/>
            </w:pPr>
            <w:r>
              <w:rPr>
                <w:rFonts w:eastAsia="Times New Roman" w:cs="Times New Roman" w:ascii="Times New Roman" w:hAnsi="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t>.</w:t>
            </w:r>
          </w:p>
        </w:tc>
      </w:tr>
      <w:tr>
        <w:trPr>
          <w:trHeight w:val="849"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6</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технічні, якісні та кількісні характеристики предмета закупівлі</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надає у складі тендерної пропозиції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у Додатку 2.</w:t>
            </w:r>
          </w:p>
        </w:tc>
      </w:tr>
      <w:tr>
        <w:trPr>
          <w:trHeight w:val="1119"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7</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Інформація про субпідрядника /співвиконавця (у випадку закупівлі робіт чи послуг)</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Не передбачено.</w:t>
            </w:r>
          </w:p>
        </w:tc>
      </w:tr>
      <w:tr>
        <w:trPr>
          <w:trHeight w:val="841"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8</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Унесення змін або відкликання тендерної пропозиції учасником</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val="44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4. Подання та розкриття тендерної пропозиції</w:t>
            </w:r>
          </w:p>
        </w:tc>
      </w:tr>
      <w:tr>
        <w:trPr>
          <w:trHeight w:val="1119" w:hRule="atLeast"/>
        </w:trPr>
        <w:tc>
          <w:tcPr>
            <w:tcW w:w="54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97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Кінцевий строк подання тендерної пропозиції</w:t>
            </w:r>
          </w:p>
        </w:tc>
        <w:tc>
          <w:tcPr>
            <w:tcW w:w="643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Кінцевий строк подання тендерних пропозицій —</w:t>
            </w:r>
          </w:p>
          <w:p>
            <w:pPr>
              <w:pStyle w:val="Normal"/>
              <w:widowControl w:val="false"/>
              <w:jc w:val="both"/>
              <w:rPr/>
            </w:pPr>
            <w:r>
              <w:rPr>
                <w:rFonts w:eastAsia="Times New Roman" w:cs="Times New Roman" w:ascii="Times New Roman" w:hAnsi="Times New Roman"/>
                <w:b/>
                <w:sz w:val="24"/>
                <w:szCs w:val="24"/>
              </w:rPr>
              <w:t xml:space="preserve">До </w:t>
            </w:r>
            <w:r>
              <w:rPr>
                <w:rFonts w:eastAsia="Times New Roman" w:cs="Times New Roman" w:ascii="Times New Roman" w:hAnsi="Times New Roman"/>
                <w:b/>
                <w:color w:val="auto"/>
                <w:kern w:val="0"/>
                <w:sz w:val="24"/>
                <w:szCs w:val="24"/>
                <w:lang w:val="ru-RU" w:eastAsia="ru-RU" w:bidi="ar-SA"/>
              </w:rPr>
              <w:t>21.09</w:t>
            </w:r>
            <w:r>
              <w:rPr>
                <w:rFonts w:eastAsia="Times New Roman" w:cs="Times New Roman" w:ascii="Times New Roman" w:hAnsi="Times New Roman"/>
                <w:b/>
                <w:sz w:val="24"/>
                <w:szCs w:val="24"/>
              </w:rPr>
              <w:t xml:space="preserve">.2023 року </w:t>
            </w:r>
            <w:r>
              <w:rPr>
                <w:rFonts w:eastAsia="Times New Roman" w:cs="Times New Roman" w:ascii="Times New Roman" w:hAnsi="Times New Roman"/>
                <w:b/>
                <w:color w:val="auto"/>
                <w:kern w:val="0"/>
                <w:sz w:val="24"/>
                <w:szCs w:val="24"/>
                <w:lang w:val="ru-RU" w:eastAsia="ru-RU" w:bidi="ar-SA"/>
              </w:rPr>
              <w:t>10</w:t>
            </w:r>
            <w:r>
              <w:rPr>
                <w:rFonts w:eastAsia="Times New Roman" w:cs="Times New Roman" w:ascii="Times New Roman" w:hAnsi="Times New Roman"/>
                <w:b/>
                <w:sz w:val="24"/>
                <w:szCs w:val="24"/>
              </w:rPr>
              <w:t>:00 год.</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Отримана тендерна пропозиція вноситься автоматично до реєстру отриманих тендерних пропозицій.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trPr>
          <w:trHeight w:val="1119"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sz w:val="24"/>
                <w:szCs w:val="24"/>
              </w:rPr>
            </w:pPr>
            <w:r>
              <w:rPr>
                <w:rFonts w:eastAsia="Times New Roman" w:cs="Times New Roman" w:ascii="Times New Roman" w:hAnsi="Times New Roman"/>
                <w:b/>
                <w:color w:val="000000"/>
                <w:sz w:val="24"/>
                <w:szCs w:val="24"/>
              </w:rPr>
              <w:t>Порядок розкриття тендерної пропозиції</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(Пункт 35 особливостей)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pStyle w:val="Normal"/>
              <w:widowControl w:val="false"/>
              <w:spacing w:lineRule="auto" w:line="228"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(Пункт 36 особливостей) 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pPr>
              <w:pStyle w:val="Normal"/>
              <w:widowControl w:val="false"/>
              <w:spacing w:lineRule="auto" w:line="228"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(Пункт 38 особливостей)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pStyle w:val="Normal"/>
              <w:widowControl w:val="false"/>
              <w:spacing w:lineRule="auto" w:line="228"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(Пункт 39 особливостей)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pStyle w:val="Normal"/>
              <w:widowControl w:val="false"/>
              <w:spacing w:lineRule="auto" w:line="228"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trPr>
          <w:trHeight w:val="51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5. Оцінка тендерної пропозиції</w:t>
            </w:r>
          </w:p>
        </w:tc>
      </w:tr>
      <w:tr>
        <w:trPr>
          <w:trHeight w:val="671"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shd w:fill="auto" w:val="clear"/>
              </w:rPr>
            </w:pPr>
            <w:r>
              <w:rPr>
                <w:rFonts w:eastAsia="Times New Roman" w:cs="Times New Roman" w:ascii="Times New Roman" w:hAnsi="Times New Roman"/>
                <w:sz w:val="24"/>
                <w:szCs w:val="24"/>
                <w:shd w:fill="auto" w:val="clear"/>
              </w:rPr>
              <w:t>Розгляд та оцінка тендерних пропозицій відбуваються відповідно до пунктів 35-</w:t>
            </w:r>
            <w:r>
              <w:rPr>
                <w:rFonts w:eastAsia="Times New Roman" w:cs="Times New Roman" w:ascii="Times New Roman" w:hAnsi="Times New Roman"/>
                <w:sz w:val="24"/>
                <w:szCs w:val="24"/>
                <w:shd w:fill="auto" w:val="clear"/>
                <w:lang w:val="ru-RU"/>
              </w:rPr>
              <w:t>39</w:t>
            </w:r>
            <w:r>
              <w:rPr>
                <w:rFonts w:eastAsia="Times New Roman" w:cs="Times New Roman" w:ascii="Times New Roman" w:hAnsi="Times New Roman"/>
                <w:sz w:val="24"/>
                <w:szCs w:val="24"/>
                <w:shd w:fill="auto" w:val="clear"/>
              </w:rPr>
              <w:t xml:space="preserve"> Особливостей.</w:t>
            </w:r>
          </w:p>
          <w:p>
            <w:pPr>
              <w:pStyle w:val="Normal"/>
              <w:widowControl w:val="false"/>
              <w:jc w:val="both"/>
              <w:rPr>
                <w:rFonts w:ascii="Times New Roman" w:hAnsi="Times New Roman" w:eastAsia="Times New Roman" w:cs="Times New Roman"/>
                <w:b/>
                <w:b/>
                <w:sz w:val="24"/>
                <w:szCs w:val="24"/>
                <w:shd w:fill="auto" w:val="clear"/>
              </w:rPr>
            </w:pPr>
            <w:r>
              <w:rPr>
                <w:rFonts w:eastAsia="Times New Roman" w:cs="Times New Roman" w:ascii="Times New Roman" w:hAnsi="Times New Roman"/>
                <w:b/>
                <w:sz w:val="24"/>
                <w:szCs w:val="24"/>
                <w:shd w:fill="auto" w:val="clear"/>
              </w:rPr>
              <w:t>Перелік критеріїв та методика оцінки тендерної пропозиції із зазначенням питомої ваги критерію: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shd w:fill="auto" w:val="clear"/>
              </w:rPr>
              <w:t>Оцінка тендерної пропозиції проводиться електрон</w:t>
            </w:r>
            <w:r>
              <w:rPr>
                <w:rFonts w:eastAsia="Times New Roman" w:cs="Times New Roman" w:ascii="Times New Roman" w:hAnsi="Times New Roman"/>
                <w:color w:val="000000"/>
                <w:sz w:val="24"/>
                <w:szCs w:val="24"/>
              </w:rPr>
              <w:t>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pPr>
              <w:pStyle w:val="Normal"/>
              <w:widowControl w:val="false"/>
              <w:jc w:val="both"/>
              <w:rPr>
                <w:rFonts w:ascii="Times New Roman" w:hAnsi="Times New Roman" w:eastAsia="Times New Roman" w:cs="Times New Roman"/>
                <w:color w:val="323232"/>
                <w:sz w:val="24"/>
                <w:szCs w:val="24"/>
              </w:rPr>
            </w:pPr>
            <w:r>
              <w:rPr>
                <w:rFonts w:eastAsia="Times New Roman" w:cs="Times New Roman" w:ascii="Times New Roman" w:hAnsi="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pPr>
              <w:pStyle w:val="Normal"/>
              <w:widowControl w:val="false"/>
              <w:jc w:val="both"/>
              <w:rPr>
                <w:rFonts w:ascii="Times New Roman" w:hAnsi="Times New Roman" w:eastAsia="Times New Roman" w:cs="Times New Roman"/>
                <w:iCs/>
                <w:color w:val="000000"/>
                <w:sz w:val="24"/>
                <w:szCs w:val="24"/>
              </w:rPr>
            </w:pPr>
            <w:r>
              <w:rPr>
                <w:rFonts w:eastAsia="Times New Roman" w:cs="Times New Roman" w:ascii="Times New Roman" w:hAnsi="Times New Roman"/>
                <w:iCs/>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pStyle w:val="Normal"/>
              <w:widowControl w:val="false"/>
              <w:jc w:val="both"/>
              <w:rPr>
                <w:rFonts w:ascii="Times New Roman" w:hAnsi="Times New Roman" w:eastAsia="Times New Roman" w:cs="Times New Roman"/>
                <w:iCs/>
                <w:color w:val="000000"/>
                <w:sz w:val="24"/>
                <w:szCs w:val="24"/>
              </w:rPr>
            </w:pPr>
            <w:r>
              <w:rPr>
                <w:rFonts w:eastAsia="Times New Roman" w:cs="Times New Roman" w:ascii="Times New Roman" w:hAnsi="Times New Roman"/>
                <w:iCs/>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тендерних пропозицій здійснюється на основі критерію „Ціна”. Питома вага – 100 %.</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Оцінка здійснюється щодо предмета закупівлі в цілому.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Учасник визначає ціни на </w:t>
            </w:r>
            <w:r>
              <w:rPr>
                <w:rFonts w:eastAsia="Times New Roman" w:cs="Times New Roman" w:ascii="Times New Roman" w:hAnsi="Times New Roman"/>
                <w:b/>
                <w:color w:val="000000"/>
                <w:sz w:val="24"/>
                <w:szCs w:val="24"/>
              </w:rPr>
              <w:t>товар/послуги/роботи</w:t>
            </w:r>
            <w:r>
              <w:rPr>
                <w:rFonts w:eastAsia="Times New Roman" w:cs="Times New Roman" w:ascii="Times New Roman" w:hAnsi="Times New Roman"/>
                <w:color w:val="000000"/>
                <w:sz w:val="24"/>
                <w:szCs w:val="24"/>
              </w:rPr>
              <w:t xml:space="preserve">, що він пропонує </w:t>
            </w:r>
            <w:r>
              <w:rPr>
                <w:rFonts w:eastAsia="Times New Roman" w:cs="Times New Roman" w:ascii="Times New Roman" w:hAnsi="Times New Roman"/>
                <w:b/>
                <w:color w:val="000000"/>
                <w:sz w:val="24"/>
                <w:szCs w:val="24"/>
              </w:rPr>
              <w:t>поставити/надати/виконати</w:t>
            </w:r>
            <w:r>
              <w:rPr>
                <w:rFonts w:eastAsia="Times New Roman" w:cs="Times New Roman" w:ascii="Times New Roman" w:hAnsi="Times New Roman"/>
                <w:color w:val="000000"/>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rFonts w:eastAsia="Times New Roman" w:cs="Times New Roman" w:ascii="Times New Roman" w:hAnsi="Times New Roman"/>
                <w:b/>
                <w:color w:val="000000"/>
                <w:sz w:val="24"/>
                <w:szCs w:val="24"/>
              </w:rPr>
              <w:t>товару/послуг/робіт</w:t>
            </w:r>
            <w:r>
              <w:rPr>
                <w:rFonts w:eastAsia="Times New Roman" w:cs="Times New Roman" w:ascii="Times New Roman" w:hAnsi="Times New Roman"/>
                <w:color w:val="000000"/>
                <w:sz w:val="24"/>
                <w:szCs w:val="24"/>
              </w:rPr>
              <w:t xml:space="preserve"> даного виду.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Обґрунтування аномально низької тендерної пропозиції може містити інформацію про:</w:t>
            </w:r>
          </w:p>
          <w:p>
            <w:pPr>
              <w:pStyle w:val="Normal"/>
              <w:widowControl w:val="false"/>
              <w:numPr>
                <w:ilvl w:val="0"/>
                <w:numId w:val="1"/>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pPr>
              <w:pStyle w:val="Normal"/>
              <w:widowControl w:val="false"/>
              <w:numPr>
                <w:ilvl w:val="0"/>
                <w:numId w:val="1"/>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pPr>
              <w:pStyle w:val="Normal"/>
              <w:widowControl w:val="false"/>
              <w:numPr>
                <w:ilvl w:val="0"/>
                <w:numId w:val="1"/>
              </w:numPr>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отримання учасником процедури закупівлі державної допомоги згідно із законодавством.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pPr>
              <w:pStyle w:val="Normal"/>
              <w:widowControl w:val="false"/>
              <w:jc w:val="both"/>
              <w:rPr/>
            </w:pPr>
            <w:r>
              <w:rPr>
                <w:rFonts w:eastAsia="Times New Roman" w:cs="Times New Roman" w:ascii="Times New Roman" w:hAnsi="Times New Roman"/>
                <w:color w:val="000000"/>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w:t>
            </w:r>
            <w:r>
              <w:rPr>
                <w:rFonts w:eastAsia="Times New Roman" w:cs="Times New Roman" w:ascii="Times New Roman" w:hAnsi="Times New Roman"/>
                <w:color w:val="000000"/>
                <w:kern w:val="0"/>
                <w:sz w:val="24"/>
                <w:szCs w:val="24"/>
                <w:lang w:val="ru-RU" w:eastAsia="ru-RU" w:bidi="ar-SA"/>
              </w:rPr>
              <w:t>7</w:t>
            </w:r>
            <w:r>
              <w:rPr>
                <w:rFonts w:eastAsia="Times New Roman" w:cs="Times New Roman" w:ascii="Times New Roman" w:hAnsi="Times New Roman"/>
                <w:color w:val="000000"/>
                <w:sz w:val="24"/>
                <w:szCs w:val="24"/>
              </w:rPr>
              <w:t xml:space="preserve">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eastAsia="Times New Roman" w:cs="Times New Roman" w:ascii="Times New Roman" w:hAnsi="Times New Roman"/>
                <w:b/>
                <w:i/>
                <w:sz w:val="24"/>
                <w:szCs w:val="24"/>
                <w:shd w:fill="FFFFFF" w:val="clear"/>
              </w:rPr>
              <w:t xml:space="preserve">не може бути меншим ніж два робочі дні </w:t>
            </w:r>
            <w:r>
              <w:rPr>
                <w:rFonts w:eastAsia="Times New Roman" w:cs="Times New Roman" w:ascii="Times New Roman" w:hAnsi="Times New Roman"/>
                <w:sz w:val="24"/>
                <w:szCs w:val="24"/>
                <w:shd w:fill="FFFFFF" w:val="clear"/>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pStyle w:val="Normal"/>
              <w:widowControl w:val="false"/>
              <w:shd w:val="clear" w:fill="FFFFFF"/>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b/>
                <w:i/>
                <w:sz w:val="24"/>
                <w:szCs w:val="24"/>
                <w:shd w:fill="FFFFFF" w:val="clear"/>
              </w:rPr>
              <w:t>Під невідповідністю</w:t>
            </w:r>
            <w:r>
              <w:rPr>
                <w:rFonts w:eastAsia="Times New Roman" w:cs="Times New Roman" w:ascii="Times New Roman" w:hAnsi="Times New Roman"/>
                <w:sz w:val="24"/>
                <w:szCs w:val="24"/>
                <w:shd w:fill="FFFFFF" w:val="clear"/>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Pr>
                <w:rFonts w:eastAsia="Times New Roman" w:cs="Times New Roman" w:ascii="Times New Roman" w:hAnsi="Times New Roman"/>
                <w:color w:val="000000"/>
                <w:sz w:val="24"/>
                <w:szCs w:val="24"/>
                <w:shd w:fill="FFFFFF" w:val="clear"/>
              </w:rPr>
              <w:t xml:space="preserve">замовником, та/або відсутності інформації (та/або документів) про </w:t>
            </w:r>
            <w:r>
              <w:rPr>
                <w:rFonts w:eastAsia="Times New Roman" w:cs="Times New Roman" w:ascii="Times New Roman" w:hAnsi="Times New Roman"/>
                <w:sz w:val="24"/>
                <w:szCs w:val="24"/>
                <w:shd w:fill="FFFFFF" w:val="clear"/>
              </w:rPr>
              <w:t>технічні та якісні характеристики предмета закупівлі, що пропонується учасником процедури в його тендерній пропозиції).</w:t>
            </w:r>
          </w:p>
          <w:p>
            <w:pPr>
              <w:pStyle w:val="Normal"/>
              <w:widowControl w:val="false"/>
              <w:shd w:val="clear" w:fill="FFFFFF"/>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b/>
                <w:i/>
                <w:sz w:val="24"/>
                <w:szCs w:val="24"/>
                <w:shd w:fill="FFFFFF" w:val="clear"/>
              </w:rPr>
              <w:t>Невідповідністю</w:t>
            </w:r>
            <w:r>
              <w:rPr>
                <w:rFonts w:eastAsia="Times New Roman" w:cs="Times New Roman" w:ascii="Times New Roman" w:hAnsi="Times New Roman"/>
                <w:sz w:val="24"/>
                <w:szCs w:val="24"/>
                <w:shd w:fill="FFFFFF" w:val="clear"/>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pStyle w:val="Normal"/>
              <w:widowControl w:val="false"/>
              <w:spacing w:lineRule="auto" w:line="228"/>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eastAsia="Times New Roman" w:cs="Times New Roman" w:ascii="Times New Roman" w:hAnsi="Times New Roman"/>
                <w:b/>
                <w:i/>
                <w:sz w:val="24"/>
                <w:szCs w:val="24"/>
              </w:rPr>
              <w:t>протягом 24 годин</w:t>
            </w:r>
            <w:r>
              <w:rPr>
                <w:rFonts w:eastAsia="Times New Roman" w:cs="Times New Roman"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trPr>
          <w:trHeight w:val="537"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Інша інформація</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Вартість тендерної пропозиції та всі інші ціни повинні бути чітко визначені.</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eastAsia="Times New Roman" w:cs="Times New Roman" w:ascii="Times New Roman" w:hAnsi="Times New Roman"/>
                <w:i/>
                <w:color w:val="000000"/>
                <w:sz w:val="24"/>
                <w:szCs w:val="24"/>
              </w:rPr>
              <w:t>(у разі встановлення такої вимоги)</w:t>
            </w:r>
            <w:r>
              <w:rPr>
                <w:rFonts w:eastAsia="Times New Roman" w:cs="Times New Roman" w:ascii="Times New Roman" w:hAnsi="Times New Roman"/>
                <w:color w:val="000000"/>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eastAsia="Times New Roman" w:cs="Times New Roman" w:ascii="Times New Roman" w:hAnsi="Times New Roman"/>
                <w:sz w:val="24"/>
                <w:szCs w:val="24"/>
              </w:rPr>
              <w:t>ею</w:t>
            </w:r>
            <w:r>
              <w:rPr>
                <w:rFonts w:eastAsia="Times New Roman" w:cs="Times New Roman" w:ascii="Times New Roman" w:hAnsi="Times New Roman"/>
                <w:color w:val="000000"/>
                <w:sz w:val="24"/>
                <w:szCs w:val="24"/>
              </w:rPr>
              <w:t xml:space="preserve"> 358 Кримінального </w:t>
            </w:r>
            <w:r>
              <w:rPr>
                <w:rFonts w:eastAsia="Times New Roman" w:cs="Times New Roman" w:ascii="Times New Roman" w:hAnsi="Times New Roman"/>
                <w:sz w:val="24"/>
                <w:szCs w:val="24"/>
              </w:rPr>
              <w:t>к</w:t>
            </w:r>
            <w:r>
              <w:rPr>
                <w:rFonts w:eastAsia="Times New Roman" w:cs="Times New Roman" w:ascii="Times New Roman" w:hAnsi="Times New Roman"/>
                <w:color w:val="000000"/>
                <w:sz w:val="24"/>
                <w:szCs w:val="24"/>
              </w:rPr>
              <w:t>одексу України.</w:t>
            </w:r>
          </w:p>
          <w:p>
            <w:pPr>
              <w:pStyle w:val="Normal"/>
              <w:widowControl w:val="false"/>
              <w:jc w:val="both"/>
              <w:rPr>
                <w:rFonts w:ascii="Times New Roman" w:hAnsi="Times New Roman" w:eastAsia="Times New Roman" w:cs="Times New Roman"/>
                <w:b/>
                <w:b/>
                <w:i/>
                <w:i/>
                <w:color w:val="000000"/>
                <w:sz w:val="24"/>
                <w:szCs w:val="24"/>
                <w:u w:val="single"/>
              </w:rPr>
            </w:pPr>
            <w:r>
              <w:rPr>
                <w:rFonts w:eastAsia="Times New Roman" w:cs="Times New Roman" w:ascii="Times New Roman" w:hAnsi="Times New Roman"/>
                <w:b/>
                <w:i/>
                <w:color w:val="000000"/>
                <w:sz w:val="24"/>
                <w:szCs w:val="24"/>
                <w:u w:val="single"/>
              </w:rPr>
              <w:t>Інші умови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eastAsia="Times New Roman" w:cs="Times New Roman" w:ascii="Times New Roman" w:hAnsi="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3. Документи,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не подаються ними у складі тендерної пропозиції.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4. Відсутність документів, що не передбачені законодавством для учасників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юридичних, фізичних осіб, у тому числі фізичних осіб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підприємців, у складі тендерної пропозиції не може бути підставою для її відхилення замовником.</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Pr>
                <w:rFonts w:eastAsia="Times New Roman" w:cs="Times New Roman" w:ascii="Times New Roman" w:hAnsi="Times New Roman"/>
                <w:b/>
                <w:i/>
                <w:color w:val="000000"/>
                <w:sz w:val="24"/>
                <w:szCs w:val="24"/>
              </w:rPr>
              <w:t>Додатком 1</w:t>
            </w:r>
            <w:r>
              <w:rPr>
                <w:rFonts w:eastAsia="Times New Roman" w:cs="Times New Roman"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6. Факт подання тендерної пропозиції учасником </w:t>
            </w:r>
            <w:r>
              <w:rPr>
                <w:rFonts w:eastAsia="Times New Roman" w:cs="Times New Roman" w:ascii="Times New Roman" w:hAnsi="Times New Roman"/>
                <w:sz w:val="24"/>
                <w:szCs w:val="24"/>
              </w:rPr>
              <w:t>—</w:t>
            </w:r>
            <w:r>
              <w:rPr>
                <w:rFonts w:eastAsia="Times New Roman" w:cs="Times New Roman" w:ascii="Times New Roman" w:hAnsi="Times New Roman"/>
                <w:color w:val="000000"/>
                <w:sz w:val="24"/>
                <w:szCs w:val="24"/>
              </w:rPr>
              <w:t xml:space="preserve"> фізичною особою чи фізичною особою</w:t>
            </w:r>
            <w:r>
              <w:rPr>
                <w:rFonts w:eastAsia="Times New Roman" w:cs="Times New Roman" w:ascii="Times New Roman" w:hAnsi="Times New Roman"/>
                <w:sz w:val="24"/>
                <w:szCs w:val="24"/>
              </w:rPr>
              <w:t xml:space="preserve"> — </w:t>
            </w:r>
            <w:r>
              <w:rPr>
                <w:rFonts w:eastAsia="Times New Roman" w:cs="Times New Roman" w:ascii="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8. Учасник, який подав тендерну пропозицію, вважається таким, що згодний з про</w:t>
            </w:r>
            <w:r>
              <w:rPr>
                <w:rFonts w:eastAsia="Times New Roman" w:cs="Times New Roman" w:ascii="Times New Roman" w:hAnsi="Times New Roman"/>
                <w:sz w:val="24"/>
                <w:szCs w:val="24"/>
              </w:rPr>
              <w:t>є</w:t>
            </w:r>
            <w:r>
              <w:rPr>
                <w:rFonts w:eastAsia="Times New Roman" w:cs="Times New Roman" w:ascii="Times New Roman" w:hAnsi="Times New Roman"/>
                <w:color w:val="000000"/>
                <w:sz w:val="24"/>
                <w:szCs w:val="24"/>
              </w:rPr>
              <w:t xml:space="preserve">ктом договору про закупівлю, викладеним </w:t>
            </w:r>
            <w:r>
              <w:rPr>
                <w:rFonts w:eastAsia="Times New Roman" w:cs="Times New Roman" w:ascii="Times New Roman" w:hAnsi="Times New Roman"/>
                <w:sz w:val="24"/>
                <w:szCs w:val="24"/>
              </w:rPr>
              <w:t xml:space="preserve">у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eastAsia="Times New Roman" w:cs="Times New Roman" w:ascii="Times New Roman" w:hAnsi="Times New Roman"/>
                <w:b/>
                <w:i/>
                <w:color w:val="000000"/>
                <w:sz w:val="24"/>
                <w:szCs w:val="24"/>
              </w:rPr>
              <w:t>в п. 4 Розділу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11. </w:t>
            </w:r>
            <w:r>
              <w:rPr>
                <w:rFonts w:eastAsia="Times New Roman" w:cs="Times New Roman" w:ascii="Times New Roman" w:hAnsi="Times New Roman"/>
                <w:sz w:val="24"/>
                <w:szCs w:val="24"/>
              </w:rPr>
              <w:t>Тендерна п</w:t>
            </w:r>
            <w:r>
              <w:rPr>
                <w:rFonts w:eastAsia="Times New Roman" w:cs="Times New Roman" w:ascii="Times New Roman" w:hAnsi="Times New Roman"/>
                <w:color w:val="000000"/>
                <w:sz w:val="24"/>
                <w:szCs w:val="24"/>
              </w:rPr>
              <w:t>ропозиція учасника може містити документи з водяними знаками.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А також враховувати, що </w:t>
            </w:r>
            <w:r>
              <w:rPr>
                <w:rFonts w:eastAsia="Times New Roman" w:cs="Times New Roman" w:ascii="Times New Roman" w:hAnsi="Times New Roman"/>
                <w:color w:val="000000"/>
                <w:sz w:val="24"/>
                <w:szCs w:val="24"/>
              </w:rPr>
              <w:t>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p>
          <w:p>
            <w:pPr>
              <w:pStyle w:val="Normal"/>
              <w:widowControl w:val="false"/>
              <w:spacing w:before="0" w:after="160"/>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trPr>
          <w:trHeight w:val="1119"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Відхилення тендерних пропозицій</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Замовник відхиляє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у разі, коли:</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1) учасник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зазначив у тендерній пропозиції недостовірну інформацію, що є суттєвою для визначення результатів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не надав забезпечення тендерної пропозиції, якщо таке забезпечення вимагалося замовником;</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обґрунтування аномально низької ціни тендерної пропозиції протягом визначеного строку;</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визначив конфіденційною інформацію, що не може бути визначена як конфіденційна відповідно до вимог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2) тендерна пропозиція:</w:t>
            </w:r>
          </w:p>
          <w:p>
            <w:pPr>
              <w:pStyle w:val="Normal"/>
              <w:widowControl w:val="false"/>
              <w:spacing w:lineRule="auto" w:line="228"/>
              <w:jc w:val="both"/>
              <w:rPr/>
            </w:pPr>
            <w:r>
              <w:rPr>
                <w:rFonts w:eastAsia="Times New Roman" w:cs="Times New Roman" w:ascii="Times New Roman" w:hAnsi="Times New Roman"/>
                <w:sz w:val="24"/>
                <w:szCs w:val="24"/>
              </w:rPr>
              <w:t xml:space="preserve">— </w:t>
            </w:r>
            <w:r>
              <w:rPr>
                <w:rFonts w:eastAsia="Times New Roman" w:cs="Times New Roman" w:ascii="Times New Roman" w:hAnsi="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w:t>
            </w:r>
            <w:r>
              <w:rPr>
                <w:rFonts w:eastAsia="Times New Roman" w:cs="Times New Roman" w:ascii="Times New Roman" w:hAnsi="Times New Roman"/>
                <w:color w:val="000000"/>
                <w:kern w:val="0"/>
                <w:sz w:val="24"/>
                <w:szCs w:val="24"/>
                <w:lang w:val="ru-RU" w:eastAsia="ru-RU" w:bidi="ar-SA"/>
              </w:rPr>
              <w:t>3</w:t>
            </w:r>
            <w:r>
              <w:rPr>
                <w:rFonts w:eastAsia="Times New Roman" w:cs="Times New Roman" w:ascii="Times New Roman" w:hAnsi="Times New Roman"/>
                <w:color w:val="000000"/>
                <w:sz w:val="24"/>
                <w:szCs w:val="24"/>
              </w:rPr>
              <w:t xml:space="preserve"> цих особливостей;</w:t>
            </w:r>
          </w:p>
          <w:p>
            <w:pPr>
              <w:pStyle w:val="Normal"/>
              <w:widowControl w:val="false"/>
              <w:spacing w:lineRule="auto" w:line="22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є такою, строк дії якої закінчився;</w:t>
            </w:r>
          </w:p>
          <w:p>
            <w:pPr>
              <w:pStyle w:val="Normal"/>
              <w:widowControl w:val="false"/>
              <w:spacing w:lineRule="auto" w:line="22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pStyle w:val="Normal"/>
              <w:widowControl w:val="false"/>
              <w:spacing w:lineRule="auto" w:line="228"/>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pPr>
              <w:pStyle w:val="Normal"/>
              <w:widowControl w:val="false"/>
              <w:spacing w:lineRule="auto" w:line="228"/>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3) переможець процедури закупівлі:</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eastAsia="Times New Roman" w:cs="Times New Roman" w:ascii="Times New Roman" w:hAnsi="Times New Roman"/>
                <w:color w:val="000000"/>
                <w:sz w:val="24"/>
                <w:szCs w:val="24"/>
              </w:rPr>
              <w:t>;</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копію ліцензії або документа дозвільного характеру (у разі їх наявності) відповідно до частини другої статті 41 Закону;</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не надав забезпечення виконання договору про закупівлю, якщо таке забезпечення вимагалося замовником;</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надав недостовірну інформацію, що є суттєвою для визначення результатів процедури закупівлі, яку виявлено замовником.</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b/>
                <w:i/>
                <w:sz w:val="24"/>
                <w:szCs w:val="24"/>
              </w:rPr>
              <w:t>Замовник може відхилити тендерну пропозицію</w:t>
            </w:r>
            <w:r>
              <w:rPr>
                <w:rFonts w:eastAsia="Times New Roman" w:cs="Times New Roman" w:ascii="Times New Roman" w:hAnsi="Times New Roman"/>
                <w:sz w:val="24"/>
                <w:szCs w:val="24"/>
              </w:rPr>
              <w:t xml:space="preserve"> із зазначенням аргументації в електронній системі закупівель </w:t>
            </w:r>
            <w:r>
              <w:rPr>
                <w:rFonts w:eastAsia="Times New Roman" w:cs="Times New Roman" w:ascii="Times New Roman" w:hAnsi="Times New Roman"/>
                <w:b/>
                <w:i/>
                <w:sz w:val="24"/>
                <w:szCs w:val="24"/>
              </w:rPr>
              <w:t>у разі, коли:</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pStyle w:val="Normal"/>
              <w:widowControl w:val="false"/>
              <w:spacing w:lineRule="auto" w:line="228"/>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eastAsia="Times New Roman" w:cs="Times New Roman" w:ascii="Times New Roman" w:hAnsi="Times New Roman"/>
                <w:b/>
                <w:i/>
                <w:sz w:val="24"/>
                <w:szCs w:val="24"/>
              </w:rPr>
              <w:t xml:space="preserve">не пізніш як через чотири дні </w:t>
            </w:r>
            <w:r>
              <w:rPr>
                <w:rFonts w:eastAsia="Times New Roman" w:cs="Times New Roman" w:ascii="Times New Roman" w:hAnsi="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val="472" w:hRule="atLeast"/>
        </w:trPr>
        <w:tc>
          <w:tcPr>
            <w:tcW w:w="9960" w:type="dxa"/>
            <w:gridSpan w:val="3"/>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jc w:val="center"/>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Розділ 6. Результати торгів та укладання договору про закупівлю</w:t>
            </w:r>
          </w:p>
        </w:tc>
      </w:tr>
      <w:tr>
        <w:trPr>
          <w:trHeight w:val="1119"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1</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Відміна тендеру чи визнання тендеру таким, що не відбувся</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Замовник відміняє відкриті торги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1) відсутності подальшої потреби в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3) скорочення обсягу видатків на здійснення закупівлі товарів, робіт чи послуг;</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4) коли здійснення закупівлі стало неможливим внаслідок дії обставин непереборної сили.</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У разі відміни відкритих торгів замовник </w:t>
            </w:r>
            <w:r>
              <w:rPr>
                <w:rFonts w:eastAsia="Times New Roman" w:cs="Times New Roman" w:ascii="Times New Roman" w:hAnsi="Times New Roman"/>
                <w:b/>
                <w:i/>
                <w:sz w:val="24"/>
                <w:szCs w:val="24"/>
              </w:rPr>
              <w:t>протягом одного робочого дня</w:t>
            </w:r>
            <w:r>
              <w:rPr>
                <w:rFonts w:eastAsia="Times New Roman" w:cs="Times New Roman"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pPr>
              <w:pStyle w:val="Normal"/>
              <w:widowControl w:val="false"/>
              <w:jc w:val="both"/>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Відкриті торги автоматично відміняються електронною системою закупівель у разі:</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eastAsia="Times New Roman" w:cs="Times New Roman" w:ascii="Times New Roman" w:hAnsi="Times New Roman"/>
                <w:sz w:val="24"/>
                <w:szCs w:val="24"/>
                <w:shd w:fill="FFFFFF" w:val="clear"/>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2) не</w:t>
            </w:r>
            <w:r>
              <w:rPr>
                <w:rFonts w:eastAsia="Times New Roman" w:cs="Times New Roman" w:ascii="Times New Roman" w:hAnsi="Times New Roman"/>
                <w:sz w:val="24"/>
                <w:szCs w:val="24"/>
                <w:shd w:fill="FFFFFF" w:val="clear"/>
              </w:rPr>
              <w:t>подання жодної тендерної пропозиції для участі</w:t>
            </w:r>
            <w:r>
              <w:rPr>
                <w:rFonts w:eastAsia="Times New Roman" w:cs="Times New Roman" w:ascii="Times New Roman" w:hAnsi="Times New Roman"/>
                <w:sz w:val="24"/>
                <w:szCs w:val="24"/>
              </w:rPr>
              <w:t xml:space="preserve"> у відкритих торгах у строк, установлений замовником згідно з </w:t>
            </w:r>
            <w:r>
              <w:rPr>
                <w:rFonts w:eastAsia="Times New Roman" w:cs="Times New Roman" w:ascii="Times New Roman" w:hAnsi="Times New Roman"/>
                <w:sz w:val="24"/>
                <w:szCs w:val="24"/>
                <w:shd w:fill="FFFFFF" w:val="clear"/>
              </w:rPr>
              <w:t>Особливостями</w:t>
            </w:r>
            <w:r>
              <w:rPr>
                <w:rFonts w:eastAsia="Times New Roman" w:cs="Times New Roman" w:ascii="Times New Roman" w:hAnsi="Times New Roman"/>
                <w:sz w:val="24"/>
                <w:szCs w:val="24"/>
              </w:rPr>
              <w:t>.</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Відкриті торги можуть бути відмінені частково (за лотом).</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eastAsia="Times New Roman" w:cs="Times New Roman" w:ascii="Times New Roman" w:hAnsi="Times New Roman"/>
                <w:color w:val="4A86E8"/>
                <w:sz w:val="24"/>
                <w:szCs w:val="24"/>
              </w:rPr>
              <w:t>.</w:t>
            </w:r>
          </w:p>
        </w:tc>
      </w:tr>
      <w:tr>
        <w:trPr>
          <w:trHeight w:val="1119"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2</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Строк укладання договору про закупівлю</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eastAsia="Times New Roman" w:cs="Times New Roman" w:ascii="Times New Roman" w:hAnsi="Times New Roman"/>
                <w:b/>
                <w:i/>
                <w:sz w:val="24"/>
                <w:szCs w:val="24"/>
                <w:shd w:fill="FFFFFF" w:val="clear"/>
              </w:rPr>
              <w:t>не пізніше ніж через 15 днів</w:t>
            </w:r>
            <w:r>
              <w:rPr>
                <w:rFonts w:eastAsia="Times New Roman" w:cs="Times New Roman" w:ascii="Times New Roman" w:hAnsi="Times New Roman"/>
                <w:sz w:val="24"/>
                <w:szCs w:val="24"/>
                <w:shd w:fill="FFFFFF" w:val="clear"/>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eastAsia="Times New Roman" w:cs="Times New Roman" w:ascii="Times New Roman" w:hAnsi="Times New Roman"/>
                <w:b/>
                <w:i/>
                <w:sz w:val="24"/>
                <w:szCs w:val="24"/>
                <w:shd w:fill="FFFFFF" w:val="clear"/>
              </w:rPr>
              <w:t>може бути продовжений до 60 днів</w:t>
            </w:r>
            <w:r>
              <w:rPr>
                <w:rFonts w:eastAsia="Times New Roman" w:cs="Times New Roman" w:ascii="Times New Roman" w:hAnsi="Times New Roman"/>
                <w:sz w:val="24"/>
                <w:szCs w:val="24"/>
                <w:shd w:fill="FFFFFF" w:val="clear"/>
              </w:rPr>
              <w:t>.</w:t>
            </w:r>
          </w:p>
          <w:p>
            <w:pPr>
              <w:pStyle w:val="Normal"/>
              <w:widowControl w:val="false"/>
              <w:jc w:val="both"/>
              <w:rPr>
                <w:rFonts w:ascii="Times New Roman" w:hAnsi="Times New Roman" w:eastAsia="Times New Roman" w:cs="Times New Roman"/>
                <w:sz w:val="24"/>
                <w:szCs w:val="24"/>
                <w:shd w:fill="FFFFFF" w:val="clear"/>
              </w:rPr>
            </w:pPr>
            <w:r>
              <w:rPr>
                <w:rFonts w:eastAsia="Times New Roman" w:cs="Times New Roman" w:ascii="Times New Roman" w:hAnsi="Times New Roman"/>
                <w:sz w:val="24"/>
                <w:szCs w:val="24"/>
                <w:shd w:fill="FFFFFF" w:val="clear"/>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pStyle w:val="Normal"/>
              <w:widowControl w:val="false"/>
              <w:spacing w:before="0" w:after="160"/>
              <w:jc w:val="both"/>
              <w:rPr>
                <w:rFonts w:ascii="Times New Roman" w:hAnsi="Times New Roman" w:eastAsia="Times New Roman" w:cs="Times New Roman"/>
                <w:sz w:val="24"/>
                <w:szCs w:val="24"/>
              </w:rPr>
            </w:pPr>
            <w:r>
              <w:rPr>
                <w:rFonts w:eastAsia="Times New Roman" w:cs="Times New Roman" w:ascii="Times New Roman" w:hAnsi="Times New Roman"/>
                <w:sz w:val="24"/>
                <w:szCs w:val="24"/>
                <w:shd w:fill="FFFFFF" w:val="clear"/>
              </w:rPr>
              <w:t xml:space="preserve">З метою забезпечення права на оскарження рішень замовника до органу оскарження договір про закупівлю </w:t>
            </w:r>
            <w:r>
              <w:rPr>
                <w:rFonts w:eastAsia="Times New Roman" w:cs="Times New Roman" w:ascii="Times New Roman" w:hAnsi="Times New Roman"/>
                <w:b/>
                <w:i/>
                <w:sz w:val="24"/>
                <w:szCs w:val="24"/>
                <w:shd w:fill="FFFFFF" w:val="clear"/>
              </w:rPr>
              <w:t xml:space="preserve">не може бути укладено раніше ніж через п’ять днів </w:t>
            </w:r>
            <w:r>
              <w:rPr>
                <w:rFonts w:eastAsia="Times New Roman" w:cs="Times New Roman" w:ascii="Times New Roman" w:hAnsi="Times New Roman"/>
                <w:sz w:val="24"/>
                <w:szCs w:val="24"/>
                <w:shd w:fill="FFFFFF" w:val="clear"/>
              </w:rPr>
              <w:t>з дати оприлюднення в електронній системі закупівель повідомлення про намір укласти договір про закупівлю.</w:t>
            </w:r>
          </w:p>
        </w:tc>
      </w:tr>
      <w:tr>
        <w:trPr>
          <w:trHeight w:val="1119" w:hRule="atLeast"/>
        </w:trPr>
        <w:tc>
          <w:tcPr>
            <w:tcW w:w="54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0" w:after="160"/>
              <w:jc w:val="center"/>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3</w:t>
            </w:r>
          </w:p>
        </w:tc>
        <w:tc>
          <w:tcPr>
            <w:tcW w:w="2978" w:type="dxa"/>
            <w:tcBorders>
              <w:top w:val="single" w:sz="4" w:space="0" w:color="000000"/>
              <w:left w:val="single" w:sz="4" w:space="0" w:color="000000"/>
              <w:bottom w:val="single" w:sz="4" w:space="0" w:color="000000"/>
              <w:right w:val="single" w:sz="4" w:space="0" w:color="000000"/>
            </w:tcBorders>
            <w:shd w:fill="FFFFFF" w:val="clear"/>
          </w:tcPr>
          <w:p>
            <w:pPr>
              <w:pStyle w:val="Normal"/>
              <w:widowControl w:val="false"/>
              <w:spacing w:before="0" w:after="160"/>
              <w:rPr>
                <w:rFonts w:ascii="Times New Roman" w:hAnsi="Times New Roman" w:eastAsia="Times New Roman" w:cs="Times New Roman"/>
                <w:b/>
                <w:b/>
                <w:color w:val="000000"/>
                <w:sz w:val="24"/>
                <w:szCs w:val="24"/>
              </w:rPr>
            </w:pPr>
            <w:r>
              <w:rPr>
                <w:rFonts w:eastAsia="Times New Roman" w:cs="Times New Roman" w:ascii="Times New Roman" w:hAnsi="Times New Roman"/>
                <w:b/>
                <w:color w:val="000000"/>
                <w:sz w:val="24"/>
                <w:szCs w:val="24"/>
              </w:rPr>
              <w:t>Проєкт договору про закупівлю</w:t>
            </w:r>
          </w:p>
        </w:tc>
        <w:tc>
          <w:tcPr>
            <w:tcW w:w="6434"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Проєкт </w:t>
            </w:r>
            <w:r>
              <w:rPr>
                <w:rFonts w:eastAsia="Times New Roman" w:cs="Times New Roman" w:ascii="Times New Roman" w:hAnsi="Times New Roman"/>
                <w:sz w:val="24"/>
                <w:szCs w:val="24"/>
              </w:rPr>
              <w:t>д</w:t>
            </w:r>
            <w:r>
              <w:rPr>
                <w:rFonts w:eastAsia="Times New Roman" w:cs="Times New Roman" w:ascii="Times New Roman" w:hAnsi="Times New Roman"/>
                <w:color w:val="000000"/>
                <w:sz w:val="24"/>
                <w:szCs w:val="24"/>
              </w:rPr>
              <w:t xml:space="preserve">оговору про закупівлю викладено в </w:t>
            </w:r>
            <w:r>
              <w:rPr>
                <w:rFonts w:eastAsia="Times New Roman" w:cs="Times New Roman" w:ascii="Times New Roman" w:hAnsi="Times New Roman"/>
                <w:b/>
                <w:i/>
                <w:color w:val="000000"/>
                <w:sz w:val="24"/>
                <w:szCs w:val="24"/>
              </w:rPr>
              <w:t>Додатку 3</w:t>
            </w:r>
            <w:r>
              <w:rPr>
                <w:rFonts w:eastAsia="Times New Roman" w:cs="Times New Roman" w:ascii="Times New Roman" w:hAnsi="Times New Roman"/>
                <w:color w:val="000000"/>
                <w:sz w:val="24"/>
                <w:szCs w:val="24"/>
              </w:rPr>
              <w:t xml:space="preserve"> до цієї тендерної документації.</w:t>
            </w:r>
          </w:p>
          <w:p>
            <w:pPr>
              <w:pStyle w:val="Normal"/>
              <w:widowControl w:val="false"/>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eastAsia="Times New Roman" w:cs="Times New Roman" w:ascii="Times New Roman" w:hAnsi="Times New Roman"/>
                <w:sz w:val="24"/>
                <w:szCs w:val="24"/>
              </w:rPr>
              <w:t>у строки, визначені пунктом 2 «Строк укладання договору про закупівлю» цього розділу.</w:t>
            </w:r>
          </w:p>
          <w:p>
            <w:pPr>
              <w:pStyle w:val="Normal"/>
              <w:widowControl w:val="false"/>
              <w:jc w:val="both"/>
              <w:rPr>
                <w:rFonts w:ascii="Times New Roman" w:hAnsi="Times New Roman" w:eastAsia="Times New Roman" w:cs="Times New Roman"/>
                <w:color w:val="000000"/>
                <w:sz w:val="24"/>
                <w:szCs w:val="24"/>
              </w:rPr>
            </w:pPr>
            <w:r>
              <w:rPr>
                <w:rFonts w:eastAsia="Times New Roman" w:cs="Times New Roman" w:ascii="Times New Roman" w:hAnsi="Times New Roman"/>
                <w:b/>
                <w:i/>
                <w:color w:val="000000"/>
                <w:sz w:val="24"/>
                <w:szCs w:val="24"/>
              </w:rPr>
              <w:t>Переможець</w:t>
            </w:r>
            <w:r>
              <w:rPr>
                <w:rFonts w:eastAsia="Times New Roman" w:cs="Times New Roman" w:ascii="Times New Roman" w:hAnsi="Times New Roman"/>
                <w:color w:val="000000"/>
                <w:sz w:val="24"/>
                <w:szCs w:val="24"/>
              </w:rPr>
              <w:t xml:space="preserve"> процедури закупівлі під час укладення договору про закупівлю повинен надати:</w:t>
            </w:r>
          </w:p>
          <w:p>
            <w:pPr>
              <w:pStyle w:val="Normal"/>
              <w:widowControl w:val="false"/>
              <w:numPr>
                <w:ilvl w:val="0"/>
                <w:numId w:val="2"/>
              </w:numP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інформацію про право підписання договору про закупівлю;</w:t>
            </w:r>
          </w:p>
          <w:p>
            <w:pPr>
              <w:pStyle w:val="Normal"/>
              <w:widowControl w:val="false"/>
              <w:numPr>
                <w:ilvl w:val="0"/>
                <w:numId w:val="2"/>
              </w:numPr>
              <w:spacing w:lineRule="auto" w:line="259"/>
              <w:jc w:val="both"/>
              <w:rPr>
                <w:rFonts w:ascii="Times New Roman" w:hAnsi="Times New Roman" w:eastAsia="Times New Roman" w:cs="Times New Roman"/>
                <w:color w:val="000000"/>
                <w:sz w:val="24"/>
                <w:szCs w:val="24"/>
              </w:rPr>
            </w:pPr>
            <w:r>
              <w:rPr>
                <w:rFonts w:eastAsia="Times New Roman" w:cs="Times New Roman" w:ascii="Times New Roman" w:hAnsi="Times New Roman"/>
                <w:b/>
                <w:color w:val="000000"/>
                <w:sz w:val="24"/>
                <w:szCs w:val="24"/>
              </w:rPr>
              <w:t xml:space="preserve">достовірну інформацію про наявність у нього чинної ліцензії або документа дозвільного характеру </w:t>
            </w:r>
            <w:r>
              <w:rPr>
                <w:rFonts w:eastAsia="Times New Roman" w:cs="Times New Roman" w:ascii="Times New Roman" w:hAnsi="Times New Roman"/>
                <w:color w:val="000000"/>
                <w:sz w:val="24"/>
                <w:szCs w:val="24"/>
              </w:rPr>
              <w:t>на провадження виду господарської діяльності, якщо отримання дозволу або ліцензії на провадження такого виду діяльності передбачено законом.</w:t>
            </w:r>
          </w:p>
          <w:p>
            <w:pPr>
              <w:pStyle w:val="Normal"/>
              <w:widowControl w:val="false"/>
              <w:spacing w:before="0" w:after="160"/>
              <w:jc w:val="both"/>
              <w:rPr/>
            </w:pPr>
            <w:r>
              <w:rPr>
                <w:rFonts w:eastAsia="Times New Roman" w:cs="Times New Roman" w:ascii="Times New Roman" w:hAnsi="Times New Roman"/>
                <w:i/>
                <w:color w:val="000000"/>
                <w:sz w:val="24"/>
                <w:szCs w:val="24"/>
                <w:shd w:fill="FFFFFF" w:val="clear"/>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eastAsia="Times New Roman" w:cs="Times New Roman" w:ascii="Times New Roman" w:hAnsi="Times New Roman"/>
                <w:i/>
                <w:sz w:val="24"/>
                <w:szCs w:val="24"/>
                <w:shd w:fill="FFFFFF" w:val="clear"/>
              </w:rPr>
              <w:t xml:space="preserve"> підпункту 3  пункту 4</w:t>
            </w:r>
            <w:r>
              <w:rPr>
                <w:rFonts w:eastAsia="Times New Roman" w:cs="Times New Roman" w:ascii="Times New Roman" w:hAnsi="Times New Roman"/>
                <w:i/>
                <w:color w:val="000000"/>
                <w:kern w:val="0"/>
                <w:sz w:val="24"/>
                <w:szCs w:val="24"/>
                <w:shd w:fill="FFFFFF" w:val="clear"/>
                <w:lang w:val="ru-RU" w:eastAsia="ru-RU" w:bidi="ar-SA"/>
              </w:rPr>
              <w:t>4</w:t>
            </w:r>
            <w:r>
              <w:rPr>
                <w:rFonts w:eastAsia="Times New Roman" w:cs="Times New Roman" w:ascii="Times New Roman" w:hAnsi="Times New Roman"/>
                <w:i/>
                <w:sz w:val="24"/>
                <w:szCs w:val="24"/>
                <w:shd w:fill="FFFFFF" w:val="clear"/>
              </w:rPr>
              <w:t xml:space="preserve"> Особливостей.</w:t>
            </w:r>
          </w:p>
        </w:tc>
      </w:tr>
      <w:tr>
        <w:trPr>
          <w:trHeight w:val="1097"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4</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Умови договору про закупівлю</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Істотними умовами договору про закупівлю є предмет (найменування, кількість, якість), ціна, строк дії договору, строк надання послуг. Інші умови договору про закупівлю істотними не є та можуть змінюватися відповідно до норм Господарського та Цивільного кодексів.</w:t>
            </w:r>
          </w:p>
          <w:p>
            <w:pPr>
              <w:pStyle w:val="Normal"/>
              <w:widowControl w:val="false"/>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pPr>
              <w:pStyle w:val="ListParagraph"/>
              <w:widowControl w:val="false"/>
              <w:numPr>
                <w:ilvl w:val="0"/>
                <w:numId w:val="4"/>
              </w:numPr>
              <w:ind w:left="0" w:right="0" w:firstLine="31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визначення грошового еквівалента зобов’язання в іноземній валюті;</w:t>
            </w:r>
          </w:p>
          <w:p>
            <w:pPr>
              <w:pStyle w:val="ListParagraph"/>
              <w:widowControl w:val="false"/>
              <w:numPr>
                <w:ilvl w:val="0"/>
                <w:numId w:val="4"/>
              </w:numPr>
              <w:ind w:left="0" w:right="0" w:firstLine="319"/>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в бік зменшення ціни тендерної пропозиції переможця без зменшення обсягів закупівлі;</w:t>
            </w:r>
          </w:p>
          <w:p>
            <w:pPr>
              <w:pStyle w:val="ListParagraph"/>
              <w:widowControl w:val="false"/>
              <w:numPr>
                <w:ilvl w:val="0"/>
                <w:numId w:val="4"/>
              </w:numPr>
              <w:spacing w:before="0" w:after="160"/>
              <w:ind w:left="0" w:right="0" w:firstLine="348"/>
              <w:contextualSpacing/>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перерахунку ціни та обсягів товарів в бік зменшення за умови необхідності приведення обсягів товарів до кратності упаковки (залишити у разі закупівлі товару).</w:t>
            </w:r>
          </w:p>
        </w:tc>
      </w:tr>
      <w:tr>
        <w:trPr>
          <w:trHeight w:val="364" w:hRule="atLeast"/>
        </w:trPr>
        <w:tc>
          <w:tcPr>
            <w:tcW w:w="54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jc w:val="center"/>
              <w:rPr>
                <w:rFonts w:ascii="Times New Roman" w:hAnsi="Times New Roman" w:eastAsia="Times New Roman" w:cs="Times New Roman"/>
                <w:sz w:val="24"/>
                <w:szCs w:val="24"/>
              </w:rPr>
            </w:pPr>
            <w:r>
              <w:rPr>
                <w:rFonts w:eastAsia="Times New Roman" w:cs="Times New Roman" w:ascii="Times New Roman" w:hAnsi="Times New Roman"/>
                <w:sz w:val="24"/>
                <w:szCs w:val="24"/>
              </w:rPr>
              <w:t>5</w:t>
            </w:r>
          </w:p>
        </w:tc>
        <w:tc>
          <w:tcPr>
            <w:tcW w:w="297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Забезпечення виконання договору про закупівлю</w:t>
            </w:r>
          </w:p>
        </w:tc>
        <w:tc>
          <w:tcPr>
            <w:tcW w:w="643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160"/>
              <w:ind w:left="0" w:right="120" w:hanging="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t>Забезпечення виконання договору про закупівлю не вимагається.</w:t>
            </w:r>
          </w:p>
        </w:tc>
      </w:tr>
    </w:tbl>
    <w:p>
      <w:pPr>
        <w:pStyle w:val="Normal"/>
        <w:widowControl w:val="false"/>
        <w:spacing w:lineRule="auto" w:line="240" w:before="0" w:after="0"/>
        <w:jc w:val="both"/>
        <w:rPr/>
      </w:pPr>
      <w:bookmarkStart w:id="6" w:name="_heading=h.2s8eyo1"/>
      <w:bookmarkEnd w:id="6"/>
      <w:r>
        <w:rPr>
          <w:rFonts w:eastAsia="Times New Roman" w:cs="Times New Roman" w:ascii="Times New Roman" w:hAnsi="Times New Roman"/>
          <w:sz w:val="20"/>
          <w:szCs w:val="20"/>
          <w:shd w:fill="FFFFFF" w:val="clear"/>
        </w:rPr>
        <w:t>Додатки: 1. Додаток 1 (</w:t>
      </w:r>
      <w:r>
        <w:rPr>
          <w:rFonts w:eastAsia="Times New Roman" w:cs="Times New Roman" w:ascii="Times New Roman" w:hAnsi="Times New Roman"/>
          <w:sz w:val="20"/>
          <w:szCs w:val="20"/>
        </w:rPr>
        <w:t>кваліфікаційні критерії, вимоги  Особливостей  та інші вимоги)</w:t>
      </w:r>
      <w:r>
        <w:rPr>
          <w:rFonts w:eastAsia="Times New Roman" w:cs="Times New Roman" w:ascii="Times New Roman" w:hAnsi="Times New Roman"/>
          <w:sz w:val="20"/>
          <w:szCs w:val="20"/>
          <w:shd w:fill="FFFFFF" w:val="clear"/>
        </w:rPr>
        <w:t>;</w:t>
      </w:r>
    </w:p>
    <w:p>
      <w:pPr>
        <w:pStyle w:val="Normal"/>
        <w:widowControl w:val="false"/>
        <w:spacing w:lineRule="auto" w:line="240" w:before="0" w:after="0"/>
        <w:jc w:val="both"/>
        <w:rPr>
          <w:rFonts w:ascii="Times New Roman" w:hAnsi="Times New Roman" w:eastAsia="Times New Roman" w:cs="Times New Roman"/>
          <w:sz w:val="20"/>
          <w:szCs w:val="20"/>
          <w:shd w:fill="FFFFFF" w:val="clear"/>
        </w:rPr>
      </w:pPr>
      <w:r>
        <w:rPr>
          <w:rFonts w:eastAsia="Times New Roman" w:cs="Times New Roman" w:ascii="Times New Roman" w:hAnsi="Times New Roman"/>
          <w:sz w:val="20"/>
          <w:szCs w:val="20"/>
          <w:shd w:fill="FFFFFF" w:val="clear"/>
        </w:rPr>
        <w:t xml:space="preserve">                 </w:t>
      </w:r>
      <w:r>
        <w:rPr>
          <w:rFonts w:eastAsia="Times New Roman" w:cs="Times New Roman" w:ascii="Times New Roman" w:hAnsi="Times New Roman"/>
          <w:sz w:val="20"/>
          <w:szCs w:val="20"/>
          <w:shd w:fill="FFFFFF" w:val="clear"/>
        </w:rPr>
        <w:t>2. Додаток 2 (технічні, якісні та кількісні характеристики предмета закупівлі);</w:t>
      </w:r>
    </w:p>
    <w:p>
      <w:pPr>
        <w:pStyle w:val="Normal"/>
        <w:widowControl w:val="false"/>
        <w:suppressAutoHyphens w:val="true"/>
        <w:bidi w:val="0"/>
        <w:spacing w:lineRule="auto" w:line="240" w:before="0" w:after="0"/>
        <w:ind w:left="0" w:right="0" w:firstLine="809"/>
        <w:jc w:val="both"/>
        <w:rPr>
          <w:rFonts w:ascii="Times New Roman" w:hAnsi="Times New Roman" w:eastAsia="Times New Roman" w:cs="Times New Roman"/>
          <w:sz w:val="20"/>
          <w:szCs w:val="20"/>
          <w:shd w:fill="FFFFFF" w:val="clear"/>
        </w:rPr>
      </w:pPr>
      <w:r>
        <w:rPr>
          <w:rFonts w:eastAsia="Times New Roman" w:cs="Times New Roman" w:ascii="Times New Roman" w:hAnsi="Times New Roman"/>
          <w:sz w:val="20"/>
          <w:szCs w:val="20"/>
          <w:shd w:fill="FFFFFF" w:val="clear"/>
        </w:rPr>
        <w:t>3. Додаток 3 (проєкт Договору).</w:t>
      </w:r>
    </w:p>
    <w:p>
      <w:pPr>
        <w:pStyle w:val="Normal"/>
        <w:widowControl w:val="false"/>
        <w:spacing w:lineRule="auto" w:line="240" w:before="0" w:after="0"/>
        <w:jc w:val="both"/>
        <w:rPr/>
      </w:pPr>
      <w:r>
        <w:rPr/>
      </w:r>
    </w:p>
    <w:sectPr>
      <w:headerReference w:type="default" r:id="rId2"/>
      <w:headerReference w:type="first" r:id="rId3"/>
      <w:footerReference w:type="default" r:id="rId4"/>
      <w:type w:val="nextPage"/>
      <w:pgSz w:w="11906" w:h="16838"/>
      <w:pgMar w:left="1701" w:right="567" w:header="709" w:top="766" w:footer="709" w:bottom="766" w:gutter="0"/>
      <w:pgNumType w:start="1" w:fmt="decimal"/>
      <w:formProt w:val="false"/>
      <w:titlePg/>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Segoe UI">
    <w:charset w:val="cc"/>
    <w:family w:val="roman"/>
    <w:pitch w:val="variable"/>
  </w:font>
  <w:font w:name="Liberation Sans">
    <w:altName w:val="Arial"/>
    <w:charset w:val="cc"/>
    <w:family w:val="roman"/>
    <w:pitch w:val="variable"/>
  </w:font>
  <w:font w:name="Times New Roman">
    <w:charset w:val="cc"/>
    <w:family w:val="roman"/>
    <w:pitch w:val="variable"/>
  </w:font>
  <w:font w:name="Georgia">
    <w:charset w:val="cc"/>
    <w:family w:val="roman"/>
    <w:pitch w:val="variable"/>
  </w:font>
  <w:font w:name="Antiqua">
    <w:charset w:val="cc"/>
    <w:family w:val="roman"/>
    <w:pitch w:val="variable"/>
  </w:font>
  <w:font w:name="Wingdings">
    <w:charset w:val="02"/>
    <w:family w:val="auto"/>
    <w:pitch w:val="variable"/>
  </w:font>
  <w:font w:name="Wingdings 2">
    <w:charset w:val="02"/>
    <w:family w:val="roman"/>
    <w:pitch w:val="variable"/>
  </w:font>
  <w:font w:name="OpenSymbol">
    <w:altName w:val="Arial Unicode MS"/>
    <w:charset w:val="01"/>
    <w:family w:val="auto"/>
    <w:pitch w:val="variable"/>
  </w:font>
  <w:font w:name="Noto Sans">
    <w:charset w:val="01"/>
    <w:family w:val="swiss"/>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spacing w:before="0" w:after="160"/>
      <w:jc w:val="righ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decimal"/>
      <w:lvlText w:val="%1"/>
      <w:lvlJc w:val="left"/>
      <w:pPr>
        <w:tabs>
          <w:tab w:val="num" w:pos="0"/>
        </w:tabs>
        <w:ind w:left="720" w:hanging="360"/>
      </w:pPr>
      <w:rPr>
        <w:dstrike w:val="false"/>
        <w:strike w:val="false"/>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3">
    <w:lvl w:ilvl="0">
      <w:start w:val="1"/>
      <w:numFmt w:val="bullet"/>
      <w:lvlText w:val="−"/>
      <w:lvlJc w:val="left"/>
      <w:pPr>
        <w:tabs>
          <w:tab w:val="num" w:pos="0"/>
        </w:tabs>
        <w:ind w:left="720" w:hanging="360"/>
      </w:pPr>
      <w:rPr>
        <w:rFonts w:ascii="Noto Sans" w:hAnsi="Noto Sans" w:cs="Noto San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w:hAnsi="Noto Sans" w:cs="Noto Sans" w:hint="default"/>
      </w:rPr>
    </w:lvl>
    <w:lvl w:ilvl="3">
      <w:start w:val="1"/>
      <w:numFmt w:val="bullet"/>
      <w:lvlText w:val="▪"/>
      <w:lvlJc w:val="left"/>
      <w:pPr>
        <w:tabs>
          <w:tab w:val="num" w:pos="0"/>
        </w:tabs>
        <w:ind w:left="2880" w:hanging="360"/>
      </w:pPr>
      <w:rPr>
        <w:rFonts w:ascii="Noto Sans" w:hAnsi="Noto Sans" w:cs="Noto Sans" w:hint="default"/>
      </w:rPr>
    </w:lvl>
    <w:lvl w:ilvl="4">
      <w:start w:val="1"/>
      <w:numFmt w:val="bullet"/>
      <w:lvlText w:val="▪"/>
      <w:lvlJc w:val="left"/>
      <w:pPr>
        <w:tabs>
          <w:tab w:val="num" w:pos="0"/>
        </w:tabs>
        <w:ind w:left="3600" w:hanging="360"/>
      </w:pPr>
      <w:rPr>
        <w:rFonts w:ascii="Noto Sans" w:hAnsi="Noto Sans" w:cs="Noto Sans" w:hint="default"/>
      </w:rPr>
    </w:lvl>
    <w:lvl w:ilvl="5">
      <w:start w:val="1"/>
      <w:numFmt w:val="bullet"/>
      <w:lvlText w:val="▪"/>
      <w:lvlJc w:val="left"/>
      <w:pPr>
        <w:tabs>
          <w:tab w:val="num" w:pos="0"/>
        </w:tabs>
        <w:ind w:left="4320" w:hanging="360"/>
      </w:pPr>
      <w:rPr>
        <w:rFonts w:ascii="Noto Sans" w:hAnsi="Noto Sans" w:cs="Noto Sans" w:hint="default"/>
      </w:rPr>
    </w:lvl>
    <w:lvl w:ilvl="6">
      <w:start w:val="1"/>
      <w:numFmt w:val="bullet"/>
      <w:lvlText w:val="▪"/>
      <w:lvlJc w:val="left"/>
      <w:pPr>
        <w:tabs>
          <w:tab w:val="num" w:pos="0"/>
        </w:tabs>
        <w:ind w:left="5040" w:hanging="360"/>
      </w:pPr>
      <w:rPr>
        <w:rFonts w:ascii="Noto Sans" w:hAnsi="Noto Sans" w:cs="Noto Sans" w:hint="default"/>
      </w:rPr>
    </w:lvl>
    <w:lvl w:ilvl="7">
      <w:start w:val="1"/>
      <w:numFmt w:val="bullet"/>
      <w:lvlText w:val="▪"/>
      <w:lvlJc w:val="left"/>
      <w:pPr>
        <w:tabs>
          <w:tab w:val="num" w:pos="0"/>
        </w:tabs>
        <w:ind w:left="5760" w:hanging="360"/>
      </w:pPr>
      <w:rPr>
        <w:rFonts w:ascii="Noto Sans" w:hAnsi="Noto Sans" w:cs="Noto Sans" w:hint="default"/>
      </w:rPr>
    </w:lvl>
    <w:lvl w:ilvl="8">
      <w:start w:val="1"/>
      <w:numFmt w:val="bullet"/>
      <w:lvlText w:val="▪"/>
      <w:lvlJc w:val="left"/>
      <w:pPr>
        <w:tabs>
          <w:tab w:val="num" w:pos="0"/>
        </w:tabs>
        <w:ind w:left="6480" w:hanging="360"/>
      </w:pPr>
      <w:rPr>
        <w:rFonts w:ascii="Noto Sans" w:hAnsi="Noto Sans" w:cs="Noto Sans" w:hint="default"/>
      </w:rPr>
    </w:lvl>
  </w:abstractNum>
  <w:abstractNum w:abstractNumId="4">
    <w:lvl w:ilvl="0">
      <w:start w:val="1"/>
      <w:numFmt w:val="bullet"/>
      <w:lvlText w:val="-"/>
      <w:lvlJc w:val="left"/>
      <w:pPr>
        <w:tabs>
          <w:tab w:val="num" w:pos="0"/>
        </w:tabs>
        <w:ind w:left="420" w:hanging="360"/>
      </w:pPr>
      <w:rPr>
        <w:rFonts w:ascii="Times New Roman" w:hAnsi="Times New Roman" w:cs="Times New Roman" w:hint="default"/>
      </w:rPr>
    </w:lvl>
    <w:lvl w:ilvl="1">
      <w:start w:val="1"/>
      <w:numFmt w:val="bullet"/>
      <w:lvlText w:val="o"/>
      <w:lvlJc w:val="left"/>
      <w:pPr>
        <w:tabs>
          <w:tab w:val="num" w:pos="0"/>
        </w:tabs>
        <w:ind w:left="1140" w:hanging="360"/>
      </w:pPr>
      <w:rPr>
        <w:rFonts w:ascii="Courier New" w:hAnsi="Courier New" w:cs="Courier New" w:hint="default"/>
      </w:rPr>
    </w:lvl>
    <w:lvl w:ilvl="2">
      <w:start w:val="1"/>
      <w:numFmt w:val="bullet"/>
      <w:lvlText w:val=""/>
      <w:lvlJc w:val="left"/>
      <w:pPr>
        <w:tabs>
          <w:tab w:val="num" w:pos="0"/>
        </w:tabs>
        <w:ind w:left="1860" w:hanging="360"/>
      </w:pPr>
      <w:rPr>
        <w:rFonts w:ascii="Wingdings" w:hAnsi="Wingdings" w:cs="Wingdings" w:hint="default"/>
      </w:rPr>
    </w:lvl>
    <w:lvl w:ilvl="3">
      <w:start w:val="1"/>
      <w:numFmt w:val="bullet"/>
      <w:lvlText w:val=""/>
      <w:lvlJc w:val="left"/>
      <w:pPr>
        <w:tabs>
          <w:tab w:val="num" w:pos="0"/>
        </w:tabs>
        <w:ind w:left="2580" w:hanging="360"/>
      </w:pPr>
      <w:rPr>
        <w:rFonts w:ascii="Symbol" w:hAnsi="Symbol" w:cs="Symbol" w:hint="default"/>
      </w:rPr>
    </w:lvl>
    <w:lvl w:ilvl="4">
      <w:start w:val="1"/>
      <w:numFmt w:val="bullet"/>
      <w:lvlText w:val="o"/>
      <w:lvlJc w:val="left"/>
      <w:pPr>
        <w:tabs>
          <w:tab w:val="num" w:pos="0"/>
        </w:tabs>
        <w:ind w:left="3300" w:hanging="360"/>
      </w:pPr>
      <w:rPr>
        <w:rFonts w:ascii="Courier New" w:hAnsi="Courier New" w:cs="Courier New" w:hint="default"/>
      </w:rPr>
    </w:lvl>
    <w:lvl w:ilvl="5">
      <w:start w:val="1"/>
      <w:numFmt w:val="bullet"/>
      <w:lvlText w:val=""/>
      <w:lvlJc w:val="left"/>
      <w:pPr>
        <w:tabs>
          <w:tab w:val="num" w:pos="0"/>
        </w:tabs>
        <w:ind w:left="4020" w:hanging="360"/>
      </w:pPr>
      <w:rPr>
        <w:rFonts w:ascii="Wingdings" w:hAnsi="Wingdings" w:cs="Wingdings" w:hint="default"/>
      </w:rPr>
    </w:lvl>
    <w:lvl w:ilvl="6">
      <w:start w:val="1"/>
      <w:numFmt w:val="bullet"/>
      <w:lvlText w:val=""/>
      <w:lvlJc w:val="left"/>
      <w:pPr>
        <w:tabs>
          <w:tab w:val="num" w:pos="0"/>
        </w:tabs>
        <w:ind w:left="4740" w:hanging="360"/>
      </w:pPr>
      <w:rPr>
        <w:rFonts w:ascii="Symbol" w:hAnsi="Symbol" w:cs="Symbol" w:hint="default"/>
      </w:rPr>
    </w:lvl>
    <w:lvl w:ilvl="7">
      <w:start w:val="1"/>
      <w:numFmt w:val="bullet"/>
      <w:lvlText w:val="o"/>
      <w:lvlJc w:val="left"/>
      <w:pPr>
        <w:tabs>
          <w:tab w:val="num" w:pos="0"/>
        </w:tabs>
        <w:ind w:left="5460" w:hanging="360"/>
      </w:pPr>
      <w:rPr>
        <w:rFonts w:ascii="Courier New" w:hAnsi="Courier New" w:cs="Courier New" w:hint="default"/>
      </w:rPr>
    </w:lvl>
    <w:lvl w:ilvl="8">
      <w:start w:val="1"/>
      <w:numFmt w:val="bullet"/>
      <w:lvlText w:val=""/>
      <w:lvlJc w:val="left"/>
      <w:pPr>
        <w:tabs>
          <w:tab w:val="num" w:pos="0"/>
        </w:tabs>
        <w:ind w:left="61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uk-UA" w:eastAsia="ru-RU"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59" w:before="0" w:after="160"/>
      <w:jc w:val="left"/>
    </w:pPr>
    <w:rPr>
      <w:rFonts w:ascii="Calibri" w:hAnsi="Calibri" w:eastAsia="Calibri" w:cs="Calibri"/>
      <w:color w:val="auto"/>
      <w:kern w:val="0"/>
      <w:sz w:val="22"/>
      <w:szCs w:val="22"/>
      <w:lang w:val="uk-UA" w:eastAsia="ru-RU" w:bidi="ar-SA"/>
    </w:rPr>
  </w:style>
  <w:style w:type="paragraph" w:styleId="1">
    <w:name w:val="Heading 1"/>
    <w:basedOn w:val="Normal"/>
    <w:next w:val="Normal"/>
    <w:qFormat/>
    <w:pPr>
      <w:keepNext w:val="true"/>
      <w:keepLines/>
      <w:spacing w:before="480" w:after="120"/>
      <w:outlineLvl w:val="0"/>
    </w:pPr>
    <w:rPr>
      <w:b/>
      <w:sz w:val="48"/>
      <w:szCs w:val="48"/>
    </w:rPr>
  </w:style>
  <w:style w:type="paragraph" w:styleId="2">
    <w:name w:val="Heading 2"/>
    <w:basedOn w:val="Normal"/>
    <w:next w:val="Normal"/>
    <w:qFormat/>
    <w:pPr>
      <w:keepNext w:val="true"/>
      <w:keepLines/>
      <w:spacing w:before="360" w:after="80"/>
      <w:outlineLvl w:val="1"/>
    </w:pPr>
    <w:rPr>
      <w:b/>
      <w:sz w:val="36"/>
      <w:szCs w:val="36"/>
    </w:rPr>
  </w:style>
  <w:style w:type="paragraph" w:styleId="3">
    <w:name w:val="Heading 3"/>
    <w:basedOn w:val="Normal"/>
    <w:next w:val="Normal"/>
    <w:qFormat/>
    <w:pPr>
      <w:keepNext w:val="true"/>
      <w:keepLines/>
      <w:spacing w:before="280" w:after="80"/>
      <w:outlineLvl w:val="2"/>
    </w:pPr>
    <w:rPr>
      <w:b/>
      <w:sz w:val="28"/>
      <w:szCs w:val="28"/>
    </w:rPr>
  </w:style>
  <w:style w:type="paragraph" w:styleId="4">
    <w:name w:val="Heading 4"/>
    <w:basedOn w:val="Normal"/>
    <w:next w:val="Normal"/>
    <w:qFormat/>
    <w:pPr>
      <w:keepNext w:val="true"/>
      <w:keepLines/>
      <w:spacing w:before="240" w:after="40"/>
      <w:outlineLvl w:val="3"/>
    </w:pPr>
    <w:rPr>
      <w:b/>
      <w:sz w:val="24"/>
      <w:szCs w:val="24"/>
    </w:rPr>
  </w:style>
  <w:style w:type="paragraph" w:styleId="5">
    <w:name w:val="Heading 5"/>
    <w:basedOn w:val="Normal"/>
    <w:next w:val="Normal"/>
    <w:qFormat/>
    <w:pPr>
      <w:keepNext w:val="true"/>
      <w:keepLines/>
      <w:spacing w:before="220" w:after="40"/>
      <w:outlineLvl w:val="4"/>
    </w:pPr>
    <w:rPr>
      <w:b/>
    </w:rPr>
  </w:style>
  <w:style w:type="paragraph" w:styleId="6">
    <w:name w:val="Heading 6"/>
    <w:basedOn w:val="Normal"/>
    <w:next w:val="Normal"/>
    <w:qFormat/>
    <w:pPr>
      <w:keepNext w:val="true"/>
      <w:keepLines/>
      <w:spacing w:before="200" w:after="40"/>
      <w:outlineLvl w:val="5"/>
    </w:pPr>
    <w:rPr>
      <w:b/>
      <w:sz w:val="20"/>
      <w:szCs w:val="20"/>
    </w:rPr>
  </w:style>
  <w:style w:type="character" w:styleId="DefaultParagraphFont">
    <w:name w:val="Default Paragraph Font"/>
    <w:qFormat/>
    <w:rPr/>
  </w:style>
  <w:style w:type="character" w:styleId="Style8">
    <w:name w:val="Интернет-ссылка"/>
    <w:basedOn w:val="DefaultParagraphFont"/>
    <w:rPr>
      <w:color w:val="0563C1"/>
      <w:u w:val="single"/>
    </w:rPr>
  </w:style>
  <w:style w:type="character" w:styleId="11">
    <w:name w:val="Незакрита згадка1"/>
    <w:basedOn w:val="DefaultParagraphFont"/>
    <w:qFormat/>
    <w:rPr>
      <w:color w:val="605E5C"/>
      <w:shd w:fill="E1DFDD" w:val="clear"/>
    </w:rPr>
  </w:style>
  <w:style w:type="character" w:styleId="Style9">
    <w:name w:val="Текст у виносці Знак"/>
    <w:basedOn w:val="DefaultParagraphFont"/>
    <w:qFormat/>
    <w:rPr>
      <w:rFonts w:ascii="Segoe UI" w:hAnsi="Segoe UI" w:cs="Segoe UI"/>
      <w:sz w:val="18"/>
      <w:szCs w:val="18"/>
    </w:rPr>
  </w:style>
  <w:style w:type="character" w:styleId="Qowtfont2timesnewroman">
    <w:name w:val="qowt-font2-timesnewroman"/>
    <w:qFormat/>
    <w:rPr>
      <w:rFonts w:cs="Times New Roman"/>
    </w:rPr>
  </w:style>
  <w:style w:type="character" w:styleId="Style10">
    <w:name w:val="Верхній колонтитул Знак"/>
    <w:basedOn w:val="DefaultParagraphFont"/>
    <w:qFormat/>
    <w:rPr/>
  </w:style>
  <w:style w:type="character" w:styleId="Style11">
    <w:name w:val="Нижній колонтитул Знак"/>
    <w:basedOn w:val="DefaultParagraphFont"/>
    <w:qFormat/>
    <w:rPr/>
  </w:style>
  <w:style w:type="character" w:styleId="21">
    <w:name w:val="Незакрита згадка2"/>
    <w:basedOn w:val="DefaultParagraphFont"/>
    <w:qFormat/>
    <w:rPr>
      <w:color w:val="605E5C"/>
      <w:shd w:fill="E1DFDD" w:val="clear"/>
    </w:rPr>
  </w:style>
  <w:style w:type="paragraph" w:styleId="Style12">
    <w:name w:val="Заголовок"/>
    <w:basedOn w:val="Normal"/>
    <w:next w:val="Style13"/>
    <w:qFormat/>
    <w:pPr>
      <w:keepNext w:val="true"/>
      <w:spacing w:before="240" w:after="120"/>
    </w:pPr>
    <w:rPr>
      <w:rFonts w:ascii="Liberation Sans" w:hAnsi="Liberation Sans" w:eastAsia="Microsoft YaHei" w:cs="Lucida Sans"/>
      <w:sz w:val="28"/>
      <w:szCs w:val="28"/>
    </w:rPr>
  </w:style>
  <w:style w:type="paragraph" w:styleId="Style13">
    <w:name w:val="Body Text"/>
    <w:basedOn w:val="Normal"/>
    <w:pPr>
      <w:spacing w:lineRule="auto" w:line="276" w:before="0" w:after="140"/>
    </w:pPr>
    <w:rPr/>
  </w:style>
  <w:style w:type="paragraph" w:styleId="Style14">
    <w:name w:val="List"/>
    <w:basedOn w:val="Style13"/>
    <w:pPr/>
    <w:rPr>
      <w:rFonts w:cs="Lucida Sans"/>
    </w:rPr>
  </w:style>
  <w:style w:type="paragraph" w:styleId="Style15">
    <w:name w:val="Caption"/>
    <w:basedOn w:val="Normal"/>
    <w:qFormat/>
    <w:pPr>
      <w:suppressLineNumbers/>
      <w:spacing w:before="120" w:after="120"/>
    </w:pPr>
    <w:rPr>
      <w:rFonts w:cs="Lucida Sans"/>
      <w:i/>
      <w:iCs/>
      <w:sz w:val="24"/>
      <w:szCs w:val="24"/>
    </w:rPr>
  </w:style>
  <w:style w:type="paragraph" w:styleId="Style16">
    <w:name w:val="Указатель"/>
    <w:basedOn w:val="Normal"/>
    <w:qFormat/>
    <w:pPr>
      <w:suppressLineNumbers/>
    </w:pPr>
    <w:rPr>
      <w:rFonts w:cs="Lucida Sans"/>
    </w:rPr>
  </w:style>
  <w:style w:type="paragraph" w:styleId="Style17">
    <w:name w:val="Title"/>
    <w:basedOn w:val="Normal"/>
    <w:next w:val="Normal"/>
    <w:qFormat/>
    <w:pPr>
      <w:keepNext w:val="true"/>
      <w:keepLines/>
      <w:spacing w:before="480" w:after="120"/>
    </w:pPr>
    <w:rPr>
      <w:b/>
      <w:sz w:val="72"/>
      <w:szCs w:val="72"/>
    </w:rPr>
  </w:style>
  <w:style w:type="paragraph" w:styleId="ListParagraph">
    <w:name w:val="List Paragraph"/>
    <w:basedOn w:val="Normal"/>
    <w:qFormat/>
    <w:pPr>
      <w:spacing w:before="0" w:after="160"/>
      <w:ind w:left="720" w:right="0" w:hanging="0"/>
      <w:contextualSpacing/>
    </w:pPr>
    <w:rPr/>
  </w:style>
  <w:style w:type="paragraph" w:styleId="BalloonText">
    <w:name w:val="Balloon Text"/>
    <w:basedOn w:val="Normal"/>
    <w:qFormat/>
    <w:pPr>
      <w:spacing w:lineRule="auto" w:line="240" w:before="0" w:after="0"/>
    </w:pPr>
    <w:rPr>
      <w:rFonts w:ascii="Segoe UI" w:hAnsi="Segoe UI" w:cs="Segoe UI"/>
      <w:sz w:val="18"/>
      <w:szCs w:val="18"/>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lang w:eastAsia="uk-UA"/>
    </w:rPr>
  </w:style>
  <w:style w:type="paragraph" w:styleId="Tj">
    <w:name w:val="tj"/>
    <w:basedOn w:val="Normal"/>
    <w:qFormat/>
    <w:pPr>
      <w:spacing w:lineRule="auto" w:line="240" w:before="280" w:after="280"/>
    </w:pPr>
    <w:rPr>
      <w:rFonts w:ascii="Times New Roman" w:hAnsi="Times New Roman" w:eastAsia="Times New Roman" w:cs="Times New Roman"/>
      <w:sz w:val="24"/>
      <w:szCs w:val="24"/>
    </w:rPr>
  </w:style>
  <w:style w:type="paragraph" w:styleId="Rvps2">
    <w:name w:val="rvps2"/>
    <w:basedOn w:val="Normal"/>
    <w:qFormat/>
    <w:pPr>
      <w:spacing w:lineRule="auto" w:line="240" w:before="280" w:after="280"/>
    </w:pPr>
    <w:rPr>
      <w:rFonts w:ascii="Times New Roman" w:hAnsi="Times New Roman" w:eastAsia="Times New Roman" w:cs="Times New Roman"/>
      <w:sz w:val="24"/>
      <w:szCs w:val="24"/>
    </w:rPr>
  </w:style>
  <w:style w:type="paragraph" w:styleId="Style18">
    <w:name w:val="Subtitle"/>
    <w:basedOn w:val="Normal"/>
    <w:next w:val="Normal"/>
    <w:qFormat/>
    <w:pPr>
      <w:keepNext w:val="true"/>
      <w:keepLines/>
      <w:spacing w:before="360" w:after="80"/>
    </w:pPr>
    <w:rPr>
      <w:rFonts w:ascii="Georgia" w:hAnsi="Georgia" w:eastAsia="Georgia" w:cs="Georgia"/>
      <w:i/>
      <w:color w:val="666666"/>
      <w:sz w:val="48"/>
      <w:szCs w:val="48"/>
    </w:rPr>
  </w:style>
  <w:style w:type="paragraph" w:styleId="Style19">
    <w:name w:val="Нормальний текст"/>
    <w:basedOn w:val="Normal"/>
    <w:qFormat/>
    <w:pPr>
      <w:spacing w:lineRule="auto" w:line="240" w:before="120" w:after="0"/>
      <w:ind w:left="0" w:right="0" w:firstLine="567"/>
    </w:pPr>
    <w:rPr>
      <w:rFonts w:ascii="Antiqua" w:hAnsi="Antiqua" w:eastAsia="Times New Roman" w:cs="Times New Roman"/>
      <w:sz w:val="26"/>
      <w:szCs w:val="20"/>
    </w:rPr>
  </w:style>
  <w:style w:type="paragraph" w:styleId="Style20">
    <w:name w:val="Верхний и нижний колонтитулы"/>
    <w:basedOn w:val="Normal"/>
    <w:qFormat/>
    <w:pPr/>
    <w:rPr/>
  </w:style>
  <w:style w:type="paragraph" w:styleId="Style21">
    <w:name w:val="Header"/>
    <w:basedOn w:val="Normal"/>
    <w:pPr>
      <w:tabs>
        <w:tab w:val="clear" w:pos="720"/>
        <w:tab w:val="center" w:pos="4677" w:leader="none"/>
        <w:tab w:val="right" w:pos="9355" w:leader="none"/>
      </w:tabs>
      <w:spacing w:lineRule="auto" w:line="240" w:before="0" w:after="0"/>
    </w:pPr>
    <w:rPr/>
  </w:style>
  <w:style w:type="paragraph" w:styleId="Style22">
    <w:name w:val="Footer"/>
    <w:basedOn w:val="Normal"/>
    <w:pPr>
      <w:tabs>
        <w:tab w:val="clear" w:pos="720"/>
        <w:tab w:val="center" w:pos="4677" w:leader="none"/>
        <w:tab w:val="right" w:pos="9355" w:leader="none"/>
      </w:tabs>
      <w:spacing w:lineRule="auto" w:line="240" w:before="0" w:after="0"/>
    </w:pPr>
    <w:rPr/>
  </w:style>
  <w:style w:type="paragraph" w:styleId="NoSpacing">
    <w:name w:val="No Spacing"/>
    <w:qFormat/>
    <w:pPr>
      <w:widowControl/>
      <w:suppressAutoHyphens w:val="true"/>
      <w:overflowPunct w:val="false"/>
      <w:bidi w:val="0"/>
      <w:spacing w:lineRule="auto" w:line="240" w:before="0" w:after="0"/>
      <w:jc w:val="left"/>
    </w:pPr>
    <w:rPr>
      <w:rFonts w:ascii="Calibri" w:hAnsi="Calibri" w:eastAsia="Calibri" w:cs="Calibri"/>
      <w:color w:val="auto"/>
      <w:kern w:val="0"/>
      <w:sz w:val="22"/>
      <w:szCs w:val="22"/>
      <w:lang w:val="uk-UA" w:eastAsia="ru-RU" w:bidi="ar-SA"/>
    </w:rPr>
  </w:style>
  <w:style w:type="paragraph" w:styleId="Style23">
    <w:name w:val="Содержимое таблицы"/>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508</TotalTime>
  <Application>LibreOffice/7.0.3.1$Windows_X86_64 LibreOffice_project/d7547858d014d4cf69878db179d326fc3483e082</Application>
  <Pages>28</Pages>
  <Words>7400</Words>
  <Characters>51474</Characters>
  <CharactersWithSpaces>58707</CharactersWithSpaces>
  <Paragraphs>341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2023-03-09T13:29:00Z</dcterms:created>
  <dc:creator>userua12</dc:creator>
  <dc:description/>
  <dc:language>en-US</dc:language>
  <cp:lastModifiedBy/>
  <cp:lastPrinted>2023-07-28T15:40:25Z</cp:lastPrinted>
  <dcterms:modified xsi:type="dcterms:W3CDTF">2023-09-13T11:41:11Z</dcterms:modified>
  <cp:revision>72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