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98" w:rsidRDefault="00B96998" w:rsidP="00B9699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96998" w:rsidRDefault="00B96998" w:rsidP="00B9699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96998" w:rsidRPr="00733B3A" w:rsidRDefault="00733B3A" w:rsidP="00B96998">
      <w:pPr>
        <w:spacing w:before="240" w:after="0" w:line="240" w:lineRule="auto"/>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lang w:val="uk-UA"/>
        </w:rPr>
        <w:t xml:space="preserve"> </w:t>
      </w:r>
    </w:p>
    <w:p w:rsidR="00B96998" w:rsidRDefault="00B96998" w:rsidP="00B96998">
      <w:pPr>
        <w:spacing w:before="240" w:after="0" w:line="240" w:lineRule="auto"/>
        <w:jc w:val="center"/>
        <w:rPr>
          <w:rFonts w:ascii="Times New Roman" w:eastAsia="Times New Roman" w:hAnsi="Times New Roman" w:cs="Times New Roman"/>
          <w:b/>
          <w:i/>
          <w:color w:val="000000"/>
          <w:sz w:val="4"/>
          <w:szCs w:val="4"/>
        </w:rPr>
      </w:pPr>
    </w:p>
    <w:p w:rsidR="00B96998" w:rsidRDefault="00B96998" w:rsidP="00B9699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45B8A" w:rsidRPr="00345B8A" w:rsidRDefault="00345B8A" w:rsidP="00345B8A">
      <w:pPr>
        <w:spacing w:before="28" w:after="28"/>
        <w:jc w:val="center"/>
        <w:rPr>
          <w:rFonts w:ascii="Times New Roman" w:hAnsi="Times New Roman" w:cs="Times New Roman"/>
          <w:sz w:val="28"/>
          <w:szCs w:val="28"/>
        </w:rPr>
      </w:pPr>
      <w:r w:rsidRPr="00345B8A">
        <w:rPr>
          <w:rFonts w:ascii="Times New Roman" w:hAnsi="Times New Roman" w:cs="Times New Roman"/>
          <w:b/>
          <w:kern w:val="2"/>
          <w:sz w:val="28"/>
          <w:szCs w:val="28"/>
        </w:rPr>
        <w:t xml:space="preserve">ДК 021:2015 код </w:t>
      </w:r>
      <w:r w:rsidRPr="00345B8A">
        <w:rPr>
          <w:rFonts w:ascii="Times New Roman" w:hAnsi="Times New Roman" w:cs="Times New Roman"/>
          <w:b/>
          <w:bCs/>
          <w:color w:val="000000"/>
          <w:kern w:val="2"/>
          <w:sz w:val="28"/>
          <w:szCs w:val="28"/>
          <w:lang w:val="uk-UA"/>
        </w:rPr>
        <w:t xml:space="preserve"> </w:t>
      </w:r>
      <w:r w:rsidRPr="00345B8A">
        <w:rPr>
          <w:rFonts w:ascii="Times New Roman" w:hAnsi="Times New Roman" w:cs="Times New Roman"/>
          <w:b/>
          <w:bCs/>
          <w:color w:val="000000"/>
          <w:sz w:val="28"/>
          <w:szCs w:val="28"/>
        </w:rPr>
        <w:t>(16310000-1 — Косарки )</w:t>
      </w:r>
    </w:p>
    <w:p w:rsidR="00345B8A" w:rsidRPr="00345B8A" w:rsidRDefault="00345B8A" w:rsidP="00345B8A">
      <w:pPr>
        <w:spacing w:before="28" w:after="28"/>
        <w:jc w:val="center"/>
        <w:rPr>
          <w:rFonts w:ascii="Times New Roman" w:hAnsi="Times New Roman" w:cs="Times New Roman"/>
          <w:sz w:val="28"/>
          <w:szCs w:val="28"/>
        </w:rPr>
      </w:pPr>
      <w:r w:rsidRPr="00345B8A">
        <w:rPr>
          <w:rFonts w:ascii="Times New Roman" w:eastAsia="Arial" w:hAnsi="Times New Roman" w:cs="Times New Roman"/>
          <w:b/>
          <w:bCs/>
          <w:color w:val="000000"/>
          <w:sz w:val="28"/>
          <w:szCs w:val="28"/>
        </w:rPr>
        <w:t>Газонокосарка (мотокоса)</w:t>
      </w:r>
    </w:p>
    <w:p w:rsidR="00B96998" w:rsidRPr="00345B8A" w:rsidRDefault="00345B8A" w:rsidP="00B96998">
      <w:pPr>
        <w:spacing w:after="0" w:line="240" w:lineRule="auto"/>
        <w:jc w:val="center"/>
        <w:rPr>
          <w:rFonts w:ascii="Times New Roman" w:eastAsia="Times New Roman" w:hAnsi="Times New Roman" w:cs="Times New Roman"/>
          <w:b/>
          <w:bCs/>
          <w:i/>
          <w:iCs/>
          <w:color w:val="000000"/>
          <w:sz w:val="30"/>
          <w:szCs w:val="30"/>
          <w:highlight w:val="white"/>
          <w:lang w:val="uk-UA"/>
        </w:rPr>
      </w:pPr>
      <w:r>
        <w:rPr>
          <w:rFonts w:ascii="Times New Roman" w:eastAsia="Times New Roman" w:hAnsi="Times New Roman" w:cs="Times New Roman"/>
          <w:b/>
          <w:bCs/>
          <w:i/>
          <w:iCs/>
          <w:color w:val="000000"/>
          <w:sz w:val="30"/>
          <w:szCs w:val="30"/>
          <w:highlight w:val="white"/>
          <w:lang w:val="uk-UA"/>
        </w:rPr>
        <w:t xml:space="preserve"> </w:t>
      </w:r>
    </w:p>
    <w:p w:rsidR="00974AEC" w:rsidRPr="00974AEC" w:rsidRDefault="00974AEC" w:rsidP="00974AEC">
      <w:pPr>
        <w:tabs>
          <w:tab w:val="num" w:pos="-180"/>
          <w:tab w:val="left" w:pos="540"/>
        </w:tabs>
        <w:spacing w:line="240" w:lineRule="auto"/>
        <w:ind w:left="-709"/>
        <w:jc w:val="both"/>
        <w:rPr>
          <w:rFonts w:ascii="Times New Roman" w:hAnsi="Times New Roman" w:cs="Times New Roman"/>
          <w:b/>
          <w:sz w:val="24"/>
          <w:szCs w:val="24"/>
        </w:rPr>
      </w:pPr>
      <w:r w:rsidRPr="00974AEC">
        <w:rPr>
          <w:rFonts w:ascii="Times New Roman" w:hAnsi="Times New Roman" w:cs="Times New Roman"/>
          <w:b/>
          <w:sz w:val="24"/>
          <w:szCs w:val="24"/>
        </w:rPr>
        <w:t>Розділ І. Загальні вимоги щодо поставки товару</w:t>
      </w:r>
    </w:p>
    <w:p w:rsidR="00974AEC" w:rsidRPr="00974AEC" w:rsidRDefault="00974AEC" w:rsidP="00974AEC">
      <w:pPr>
        <w:tabs>
          <w:tab w:val="left" w:pos="540"/>
        </w:tabs>
        <w:spacing w:line="240" w:lineRule="auto"/>
        <w:ind w:left="-709"/>
        <w:jc w:val="both"/>
        <w:rPr>
          <w:rFonts w:ascii="Times New Roman" w:hAnsi="Times New Roman" w:cs="Times New Roman"/>
          <w:sz w:val="24"/>
          <w:szCs w:val="24"/>
        </w:rPr>
      </w:pPr>
      <w:r w:rsidRPr="00974AEC">
        <w:rPr>
          <w:rFonts w:ascii="Times New Roman" w:hAnsi="Times New Roman" w:cs="Times New Roman"/>
          <w:b/>
          <w:bCs/>
          <w:sz w:val="24"/>
          <w:szCs w:val="24"/>
          <w:lang w:eastAsia="ru-RU"/>
        </w:rPr>
        <w:t>1</w:t>
      </w:r>
      <w:r w:rsidRPr="00974AEC">
        <w:rPr>
          <w:rFonts w:ascii="Times New Roman" w:hAnsi="Times New Roman" w:cs="Times New Roman"/>
          <w:b/>
          <w:sz w:val="24"/>
          <w:szCs w:val="24"/>
        </w:rPr>
        <w:t>.Умови поставки</w:t>
      </w:r>
      <w:r w:rsidRPr="00974AEC">
        <w:rPr>
          <w:rFonts w:ascii="Times New Roman" w:hAnsi="Times New Roman" w:cs="Times New Roman"/>
          <w:sz w:val="24"/>
          <w:szCs w:val="24"/>
        </w:rPr>
        <w:t>: Транспортні витрати по доставці товару в місце призначення включені в ціну товару.</w:t>
      </w:r>
    </w:p>
    <w:p w:rsidR="00974AEC" w:rsidRPr="00974AEC" w:rsidRDefault="00974AEC" w:rsidP="00974AEC">
      <w:pPr>
        <w:tabs>
          <w:tab w:val="num" w:pos="-180"/>
          <w:tab w:val="left" w:pos="540"/>
        </w:tabs>
        <w:spacing w:line="240" w:lineRule="auto"/>
        <w:ind w:left="-709"/>
        <w:jc w:val="both"/>
        <w:rPr>
          <w:rFonts w:ascii="Times New Roman" w:hAnsi="Times New Roman" w:cs="Times New Roman"/>
          <w:bCs/>
          <w:sz w:val="24"/>
          <w:szCs w:val="24"/>
          <w:lang w:val="uk-UA"/>
        </w:rPr>
      </w:pPr>
      <w:r w:rsidRPr="00974AEC">
        <w:rPr>
          <w:rFonts w:ascii="Times New Roman" w:hAnsi="Times New Roman" w:cs="Times New Roman"/>
          <w:sz w:val="24"/>
          <w:szCs w:val="24"/>
        </w:rPr>
        <w:t xml:space="preserve"> </w:t>
      </w:r>
      <w:r w:rsidRPr="00974AEC">
        <w:rPr>
          <w:rFonts w:ascii="Times New Roman" w:hAnsi="Times New Roman" w:cs="Times New Roman"/>
          <w:b/>
          <w:sz w:val="24"/>
          <w:szCs w:val="24"/>
        </w:rPr>
        <w:t xml:space="preserve">2.Умови оплати: </w:t>
      </w:r>
      <w:r w:rsidRPr="00974AEC">
        <w:rPr>
          <w:rFonts w:ascii="Times New Roman" w:hAnsi="Times New Roman" w:cs="Times New Roman"/>
          <w:bCs/>
          <w:sz w:val="24"/>
          <w:szCs w:val="24"/>
        </w:rPr>
        <w:t xml:space="preserve">- після оплата. </w:t>
      </w:r>
      <w:r w:rsidRPr="00974AEC">
        <w:rPr>
          <w:rFonts w:ascii="Times New Roman" w:hAnsi="Times New Roman" w:cs="Times New Roman"/>
          <w:sz w:val="24"/>
          <w:szCs w:val="24"/>
        </w:rPr>
        <w:t xml:space="preserve">Оплата за поставлений Товар здійснюється Покупцем впродовж 10 календарних днів на підставі належно оформлених первинних документів (видаткової накладної </w:t>
      </w:r>
      <w:r w:rsidR="006437DD">
        <w:rPr>
          <w:rFonts w:ascii="Times New Roman" w:hAnsi="Times New Roman" w:cs="Times New Roman"/>
          <w:sz w:val="24"/>
          <w:szCs w:val="24"/>
          <w:lang w:val="uk-UA"/>
        </w:rPr>
        <w:t xml:space="preserve"> </w:t>
      </w:r>
      <w:r w:rsidRPr="00974AEC">
        <w:rPr>
          <w:rFonts w:ascii="Times New Roman" w:hAnsi="Times New Roman" w:cs="Times New Roman"/>
          <w:sz w:val="24"/>
          <w:szCs w:val="24"/>
        </w:rPr>
        <w:t xml:space="preserve"> Товару), наданих Покупцю, за умови наявності бюджетних коштів на рахунку Покупця на розрахунковий рахунок Постачальника.</w:t>
      </w:r>
      <w:r w:rsidRPr="00974AEC">
        <w:rPr>
          <w:rFonts w:ascii="Times New Roman" w:hAnsi="Times New Roman" w:cs="Times New Roman"/>
          <w:bCs/>
          <w:sz w:val="24"/>
          <w:szCs w:val="24"/>
        </w:rPr>
        <w:t xml:space="preserve"> </w:t>
      </w:r>
      <w:r w:rsidRPr="00974AEC">
        <w:rPr>
          <w:rFonts w:ascii="Times New Roman" w:hAnsi="Times New Roman" w:cs="Times New Roman"/>
          <w:sz w:val="24"/>
          <w:szCs w:val="24"/>
        </w:rPr>
        <w:t>У разі затримки бюджетного фінансування, розрахунок за поставлений Товар здійснюється на протязі 10 банківських днів з дати отримання Покупцем бюджетних коштів на свій реєстраційний рахунок.</w:t>
      </w:r>
      <w:r w:rsidRPr="00974AEC">
        <w:rPr>
          <w:rFonts w:ascii="Times New Roman" w:hAnsi="Times New Roman" w:cs="Times New Roman"/>
          <w:b/>
          <w:sz w:val="24"/>
          <w:szCs w:val="24"/>
          <w:lang w:val="uk-UA"/>
        </w:rPr>
        <w:t xml:space="preserve"> </w:t>
      </w:r>
    </w:p>
    <w:p w:rsidR="00974AEC" w:rsidRPr="00974AEC" w:rsidRDefault="00974AEC" w:rsidP="00974AEC">
      <w:pPr>
        <w:tabs>
          <w:tab w:val="left" w:pos="993"/>
        </w:tabs>
        <w:spacing w:line="240" w:lineRule="auto"/>
        <w:ind w:left="-709"/>
        <w:jc w:val="both"/>
        <w:rPr>
          <w:rFonts w:ascii="Times New Roman" w:hAnsi="Times New Roman" w:cs="Times New Roman"/>
          <w:noProof/>
          <w:sz w:val="24"/>
          <w:szCs w:val="24"/>
        </w:rPr>
      </w:pPr>
      <w:r w:rsidRPr="00974AEC">
        <w:rPr>
          <w:rFonts w:ascii="Times New Roman" w:hAnsi="Times New Roman" w:cs="Times New Roman"/>
          <w:b/>
          <w:bCs/>
          <w:noProof/>
          <w:sz w:val="24"/>
          <w:szCs w:val="24"/>
          <w:lang w:val="uk-UA"/>
        </w:rPr>
        <w:t>3.</w:t>
      </w:r>
      <w:r w:rsidRPr="00974AEC">
        <w:rPr>
          <w:rFonts w:ascii="Times New Roman" w:hAnsi="Times New Roman" w:cs="Times New Roman"/>
          <w:noProof/>
          <w:sz w:val="24"/>
          <w:szCs w:val="24"/>
        </w:rPr>
        <w:t xml:space="preserve"> Дата виготовлення Товару:  не раніше </w:t>
      </w:r>
      <w:r w:rsidRPr="00974AEC">
        <w:rPr>
          <w:rFonts w:ascii="Times New Roman" w:hAnsi="Times New Roman" w:cs="Times New Roman"/>
          <w:noProof/>
          <w:sz w:val="24"/>
          <w:szCs w:val="24"/>
          <w:lang w:val="uk-UA"/>
        </w:rPr>
        <w:t>2022-</w:t>
      </w:r>
      <w:r w:rsidRPr="00974AEC">
        <w:rPr>
          <w:rFonts w:ascii="Times New Roman" w:hAnsi="Times New Roman" w:cs="Times New Roman"/>
          <w:noProof/>
          <w:sz w:val="24"/>
          <w:szCs w:val="24"/>
        </w:rPr>
        <w:t>2023</w:t>
      </w:r>
      <w:r>
        <w:rPr>
          <w:rFonts w:ascii="Times New Roman" w:hAnsi="Times New Roman" w:cs="Times New Roman"/>
          <w:noProof/>
          <w:sz w:val="24"/>
          <w:szCs w:val="24"/>
          <w:lang w:val="uk-UA"/>
        </w:rPr>
        <w:t>р</w:t>
      </w:r>
      <w:r w:rsidRPr="00974AEC">
        <w:rPr>
          <w:rFonts w:ascii="Times New Roman" w:hAnsi="Times New Roman" w:cs="Times New Roman"/>
          <w:noProof/>
          <w:sz w:val="24"/>
          <w:szCs w:val="24"/>
          <w:lang w:val="uk-UA"/>
        </w:rPr>
        <w:t xml:space="preserve">ік </w:t>
      </w:r>
      <w:r w:rsidRPr="00974AEC">
        <w:rPr>
          <w:rFonts w:ascii="Times New Roman" w:hAnsi="Times New Roman" w:cs="Times New Roman"/>
          <w:noProof/>
          <w:sz w:val="24"/>
          <w:szCs w:val="24"/>
        </w:rPr>
        <w:t>.</w:t>
      </w:r>
    </w:p>
    <w:tbl>
      <w:tblPr>
        <w:tblW w:w="9600" w:type="dxa"/>
        <w:tblLayout w:type="fixed"/>
        <w:tblCellMar>
          <w:top w:w="100" w:type="dxa"/>
          <w:left w:w="100" w:type="dxa"/>
          <w:bottom w:w="100" w:type="dxa"/>
          <w:right w:w="100" w:type="dxa"/>
        </w:tblCellMar>
        <w:tblLook w:val="0600"/>
      </w:tblPr>
      <w:tblGrid>
        <w:gridCol w:w="4740"/>
        <w:gridCol w:w="4860"/>
      </w:tblGrid>
      <w:tr w:rsidR="00B96998" w:rsidTr="00974AEC">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jc w:val="both"/>
              <w:rPr>
                <w:sz w:val="24"/>
                <w:szCs w:val="24"/>
              </w:rPr>
            </w:pPr>
            <w:r>
              <w:rPr>
                <w:rFonts w:ascii="Times New Roman" w:eastAsia="Times New Roman" w:hAnsi="Times New Roman" w:cs="Times New Roman"/>
                <w:b/>
                <w:bCs/>
                <w:color w:val="000000"/>
                <w:sz w:val="24"/>
                <w:szCs w:val="24"/>
              </w:rPr>
              <w:t>Мотокоси (кущорізи)</w:t>
            </w:r>
          </w:p>
        </w:tc>
      </w:tr>
      <w:tr w:rsidR="00B96998" w:rsidTr="00974AEC">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jc w:val="both"/>
              <w:rPr>
                <w:sz w:val="24"/>
                <w:szCs w:val="24"/>
              </w:rPr>
            </w:pPr>
            <w:r>
              <w:rPr>
                <w:rFonts w:ascii="Times New Roman" w:eastAsia="Times New Roman" w:hAnsi="Times New Roman" w:cs="Times New Roman"/>
                <w:b/>
                <w:bCs/>
                <w:color w:val="000000"/>
                <w:sz w:val="24"/>
                <w:szCs w:val="24"/>
                <w:highlight w:val="white"/>
              </w:rPr>
              <w:t>ДК 021:2015:16310000-1 Косарки</w:t>
            </w:r>
          </w:p>
        </w:tc>
      </w:tr>
      <w:tr w:rsidR="00B96998" w:rsidTr="00974AEC">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rPr>
                <w:rFonts w:ascii="Times New Roman" w:hAnsi="Times New Roman"/>
                <w:sz w:val="24"/>
                <w:szCs w:val="24"/>
              </w:rPr>
            </w:pPr>
            <w:r>
              <w:rPr>
                <w:rFonts w:ascii="Times New Roman" w:hAnsi="Times New Roman"/>
                <w:sz w:val="24"/>
                <w:szCs w:val="24"/>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16311100-9 Косарки для газонів, парків і спортивних майданчиків</w:t>
            </w:r>
          </w:p>
        </w:tc>
      </w:tr>
      <w:tr w:rsidR="00B96998" w:rsidTr="00974AEC">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6"/>
                <w:szCs w:val="26"/>
                <w:highlight w:val="white"/>
              </w:rPr>
              <w:t>Мотокоси  (кущорізи) — 10 штук.</w:t>
            </w:r>
          </w:p>
        </w:tc>
      </w:tr>
      <w:tr w:rsidR="00B96998" w:rsidTr="00974AEC">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B96998" w:rsidRDefault="00B96998" w:rsidP="00137061">
            <w:pPr>
              <w:widowControl w:val="0"/>
              <w:spacing w:after="0" w:line="240" w:lineRule="auto"/>
              <w:rPr>
                <w:rFonts w:ascii="Times New Roman" w:eastAsia="Times New Roman" w:hAnsi="Times New Roman" w:cs="Times New Roman"/>
                <w:sz w:val="24"/>
                <w:szCs w:val="24"/>
                <w:highlight w:val="white"/>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shd w:val="clear" w:color="auto" w:fill="FFFFFF"/>
              <w:spacing w:after="0" w:line="240" w:lineRule="auto"/>
              <w:jc w:val="both"/>
            </w:pPr>
            <w:r>
              <w:rPr>
                <w:rFonts w:ascii="Times New Roman" w:eastAsia="Times New Roman" w:hAnsi="Times New Roman" w:cs="Times New Roman"/>
                <w:color w:val="000000"/>
                <w:sz w:val="24"/>
                <w:szCs w:val="24"/>
                <w:lang w:eastAsia="ru-RU"/>
              </w:rPr>
              <w:t xml:space="preserve">Україна, 50000, Дніпропетровська обл. м. Кривий Ріг Широківське шосе буд. 7, </w:t>
            </w:r>
          </w:p>
          <w:p w:rsidR="00B96998" w:rsidRPr="00453732" w:rsidRDefault="00B96998" w:rsidP="00137061">
            <w:pPr>
              <w:widowControl w:val="0"/>
              <w:spacing w:after="0"/>
              <w:rPr>
                <w:rFonts w:ascii="Times New Roman" w:hAnsi="Times New Roman"/>
                <w:sz w:val="24"/>
                <w:szCs w:val="24"/>
              </w:rPr>
            </w:pPr>
            <w:bookmarkStart w:id="0" w:name="_GoBack"/>
            <w:bookmarkEnd w:id="0"/>
          </w:p>
        </w:tc>
      </w:tr>
      <w:tr w:rsidR="00B96998" w:rsidTr="00974AEC">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p w:rsidR="00B96998" w:rsidRDefault="00B96998" w:rsidP="00137061">
            <w:pPr>
              <w:widowControl w:val="0"/>
              <w:spacing w:after="0" w:line="240" w:lineRule="auto"/>
              <w:rPr>
                <w:rFonts w:ascii="Times New Roman" w:eastAsia="Times New Roman" w:hAnsi="Times New Roman" w:cs="Times New Roman"/>
                <w:sz w:val="24"/>
                <w:szCs w:val="24"/>
                <w:highlight w:val="white"/>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B96998" w:rsidRDefault="00B96998" w:rsidP="00137061">
            <w:pPr>
              <w:widowControl w:val="0"/>
              <w:spacing w:line="240" w:lineRule="auto"/>
              <w:rPr>
                <w:rFonts w:ascii="Times New Roman" w:hAnsi="Times New Roman"/>
                <w:sz w:val="24"/>
                <w:szCs w:val="24"/>
              </w:rPr>
            </w:pPr>
            <w:r>
              <w:rPr>
                <w:rFonts w:ascii="Times New Roman" w:eastAsia="Times New Roman" w:hAnsi="Times New Roman" w:cs="Times New Roman"/>
                <w:i/>
                <w:sz w:val="24"/>
                <w:szCs w:val="24"/>
                <w:highlight w:val="white"/>
              </w:rPr>
              <w:t>до 15 грудня  2023 року включно.</w:t>
            </w:r>
          </w:p>
        </w:tc>
      </w:tr>
    </w:tbl>
    <w:p w:rsidR="00B96998" w:rsidRDefault="00B96998" w:rsidP="00B96998">
      <w:pPr>
        <w:spacing w:after="0" w:line="240" w:lineRule="auto"/>
        <w:rPr>
          <w:rFonts w:ascii="Times New Roman" w:eastAsia="Times New Roman" w:hAnsi="Times New Roman" w:cs="Times New Roman"/>
          <w:i/>
          <w:sz w:val="24"/>
          <w:szCs w:val="24"/>
        </w:rPr>
      </w:pPr>
    </w:p>
    <w:p w:rsidR="00B96998" w:rsidRDefault="00B96998" w:rsidP="00B9699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96998" w:rsidRDefault="00B96998" w:rsidP="00B96998">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B96998" w:rsidRDefault="00B96998" w:rsidP="00B96998">
      <w:pPr>
        <w:ind w:left="-709"/>
        <w:jc w:val="both"/>
        <w:rPr>
          <w:rFonts w:ascii="Times New Roman" w:hAnsi="Times New Roman"/>
          <w:sz w:val="24"/>
          <w:szCs w:val="24"/>
        </w:rPr>
      </w:pPr>
      <w:r>
        <w:rPr>
          <w:rFonts w:ascii="Times New Roman" w:hAnsi="Times New Roman"/>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96998" w:rsidRDefault="00B96998" w:rsidP="00B96998">
      <w:pPr>
        <w:shd w:val="clear" w:color="auto" w:fill="FFFFFF"/>
        <w:spacing w:after="0" w:line="240" w:lineRule="auto"/>
        <w:ind w:left="-709" w:firstLine="460"/>
        <w:jc w:val="both"/>
        <w:rPr>
          <w:rFonts w:ascii="Times New Roman" w:eastAsia="Times New Roman" w:hAnsi="Times New Roman" w:cs="Times New Roman"/>
          <w:b/>
          <w:i/>
          <w:color w:val="4A86E8"/>
          <w:sz w:val="24"/>
          <w:szCs w:val="24"/>
          <w:highlight w:val="yellow"/>
        </w:rPr>
      </w:pPr>
      <w:r>
        <w:rPr>
          <w:rFonts w:ascii="Times New Roman" w:hAnsi="Times New Roman"/>
          <w:sz w:val="24"/>
          <w:szCs w:val="24"/>
        </w:rPr>
        <w:lastRenderedPageBreak/>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96998" w:rsidRDefault="00B96998" w:rsidP="00B96998">
      <w:pPr>
        <w:shd w:val="clear" w:color="auto" w:fill="FFFFFF"/>
        <w:spacing w:after="0" w:line="240" w:lineRule="auto"/>
        <w:ind w:left="-709" w:firstLine="720"/>
        <w:jc w:val="both"/>
        <w:rPr>
          <w:rFonts w:ascii="Times New Roman" w:eastAsia="Times New Roman" w:hAnsi="Times New Roman" w:cs="Times New Roman"/>
          <w:sz w:val="4"/>
          <w:szCs w:val="4"/>
          <w:highlight w:val="white"/>
        </w:rPr>
      </w:pPr>
    </w:p>
    <w:p w:rsidR="00B96998" w:rsidRDefault="00B96998" w:rsidP="00B96998">
      <w:pPr>
        <w:ind w:left="-709"/>
        <w:jc w:val="both"/>
        <w:rPr>
          <w:rFonts w:ascii="Times New Roman" w:hAnsi="Times New Roman"/>
          <w:sz w:val="24"/>
          <w:szCs w:val="24"/>
        </w:rPr>
      </w:pPr>
      <w:r>
        <w:rPr>
          <w:rFonts w:ascii="Times New Roman" w:hAnsi="Times New Roman"/>
          <w:sz w:val="24"/>
          <w:szCs w:val="24"/>
        </w:rPr>
        <w:t xml:space="preserve">          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96998" w:rsidRDefault="00B96998" w:rsidP="00B96998">
      <w:pPr>
        <w:shd w:val="clear" w:color="auto" w:fill="FFFFFF"/>
        <w:spacing w:after="0" w:line="240" w:lineRule="auto"/>
        <w:ind w:left="-709" w:firstLine="72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color w:val="000000"/>
          <w:sz w:val="24"/>
          <w:szCs w:val="24"/>
          <w:highlight w:val="white"/>
        </w:rPr>
        <w:t xml:space="preserve">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w:t>
      </w:r>
    </w:p>
    <w:p w:rsidR="00B96998" w:rsidRDefault="00B96998" w:rsidP="00B96998">
      <w:pPr>
        <w:shd w:val="clear" w:color="auto" w:fill="FFFFFF"/>
        <w:spacing w:after="0" w:line="240" w:lineRule="auto"/>
        <w:ind w:left="-709" w:firstLine="720"/>
        <w:jc w:val="both"/>
        <w:rPr>
          <w:rFonts w:ascii="Times New Roman" w:eastAsia="Times New Roman" w:hAnsi="Times New Roman" w:cs="Times New Roman"/>
          <w:b/>
          <w:sz w:val="24"/>
          <w:szCs w:val="24"/>
        </w:rPr>
      </w:pPr>
    </w:p>
    <w:p w:rsidR="0095202E" w:rsidRDefault="00B96998" w:rsidP="0052788C">
      <w:pPr>
        <w:shd w:val="clear" w:color="auto" w:fill="FFFFFF"/>
        <w:tabs>
          <w:tab w:val="left" w:pos="1134"/>
        </w:tabs>
        <w:spacing w:after="0" w:line="240" w:lineRule="auto"/>
        <w:ind w:left="-709" w:hanging="425"/>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Pr="00DC37BE">
        <w:rPr>
          <w:rFonts w:ascii="Times New Roman" w:eastAsia="Times New Roman" w:hAnsi="Times New Roman" w:cs="Times New Roman"/>
          <w:sz w:val="24"/>
          <w:szCs w:val="24"/>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r w:rsidR="0052788C" w:rsidRPr="0052788C">
        <w:rPr>
          <w:rFonts w:ascii="Times New Roman" w:hAnsi="Times New Roman" w:cs="Times New Roman"/>
          <w:b/>
          <w:sz w:val="24"/>
          <w:szCs w:val="24"/>
          <w:lang w:val="uk-UA"/>
        </w:rPr>
        <w:t xml:space="preserve">      </w:t>
      </w:r>
    </w:p>
    <w:p w:rsidR="0052788C" w:rsidRPr="0052788C" w:rsidRDefault="0095202E" w:rsidP="0052788C">
      <w:pPr>
        <w:shd w:val="clear" w:color="auto" w:fill="FFFFFF"/>
        <w:tabs>
          <w:tab w:val="left" w:pos="1134"/>
        </w:tabs>
        <w:spacing w:after="0" w:line="240" w:lineRule="auto"/>
        <w:ind w:left="-709" w:hanging="425"/>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 xml:space="preserve">           </w:t>
      </w:r>
      <w:r w:rsidR="0052788C" w:rsidRPr="0052788C">
        <w:rPr>
          <w:rFonts w:ascii="Times New Roman" w:hAnsi="Times New Roman" w:cs="Times New Roman"/>
          <w:b/>
          <w:sz w:val="24"/>
          <w:szCs w:val="24"/>
        </w:rPr>
        <w:t xml:space="preserve">Розділ </w:t>
      </w:r>
      <w:r w:rsidR="0052788C" w:rsidRPr="0052788C">
        <w:rPr>
          <w:rFonts w:ascii="Times New Roman" w:hAnsi="Times New Roman" w:cs="Times New Roman"/>
          <w:b/>
          <w:sz w:val="24"/>
          <w:szCs w:val="24"/>
          <w:lang w:val="uk-UA"/>
        </w:rPr>
        <w:t>2</w:t>
      </w:r>
      <w:r>
        <w:rPr>
          <w:rFonts w:ascii="Times New Roman" w:hAnsi="Times New Roman" w:cs="Times New Roman"/>
          <w:b/>
          <w:sz w:val="24"/>
          <w:szCs w:val="24"/>
          <w:lang w:val="uk-UA"/>
        </w:rPr>
        <w:t>.</w:t>
      </w:r>
      <w:r w:rsidR="0052788C" w:rsidRPr="0052788C">
        <w:rPr>
          <w:rFonts w:ascii="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Т</w:t>
      </w:r>
      <w:r w:rsidR="0052788C" w:rsidRPr="0052788C">
        <w:rPr>
          <w:rFonts w:ascii="Times New Roman" w:eastAsia="Times New Roman" w:hAnsi="Times New Roman" w:cs="Times New Roman"/>
          <w:sz w:val="24"/>
          <w:szCs w:val="24"/>
        </w:rPr>
        <w:t xml:space="preserve">ехнічну специфікацію, складена учасником згідно з </w:t>
      </w:r>
      <w:r w:rsidR="0052788C" w:rsidRPr="0052788C">
        <w:rPr>
          <w:rFonts w:ascii="Times New Roman" w:eastAsia="Times New Roman" w:hAnsi="Times New Roman" w:cs="Times New Roman"/>
          <w:b/>
          <w:i/>
          <w:sz w:val="24"/>
          <w:szCs w:val="24"/>
        </w:rPr>
        <w:t>Таблицею 1:</w:t>
      </w:r>
    </w:p>
    <w:p w:rsidR="00974AEC" w:rsidRDefault="00974AEC" w:rsidP="00974AEC">
      <w:pPr>
        <w:shd w:val="clear" w:color="auto" w:fill="FFFFFF"/>
        <w:tabs>
          <w:tab w:val="left" w:pos="1134"/>
        </w:tabs>
        <w:spacing w:after="0" w:line="240" w:lineRule="auto"/>
        <w:ind w:left="-709"/>
        <w:jc w:val="both"/>
        <w:rPr>
          <w:rFonts w:ascii="Times New Roman" w:eastAsia="Times New Roman" w:hAnsi="Times New Roman" w:cs="Times New Roman"/>
          <w:sz w:val="24"/>
          <w:szCs w:val="24"/>
          <w:lang w:val="uk-UA"/>
        </w:rPr>
      </w:pPr>
    </w:p>
    <w:p w:rsidR="00B96998" w:rsidRDefault="00B96998" w:rsidP="00B96998">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3"/>
        <w:tblW w:w="10740" w:type="dxa"/>
        <w:tblInd w:w="-993" w:type="dxa"/>
        <w:tblLayout w:type="fixed"/>
        <w:tblLook w:val="04A0"/>
      </w:tblPr>
      <w:tblGrid>
        <w:gridCol w:w="534"/>
        <w:gridCol w:w="2200"/>
        <w:gridCol w:w="1061"/>
        <w:gridCol w:w="708"/>
        <w:gridCol w:w="1701"/>
        <w:gridCol w:w="1418"/>
        <w:gridCol w:w="1276"/>
        <w:gridCol w:w="1842"/>
      </w:tblGrid>
      <w:tr w:rsidR="00D35AB8" w:rsidTr="00D35AB8">
        <w:tc>
          <w:tcPr>
            <w:tcW w:w="534" w:type="dxa"/>
          </w:tcPr>
          <w:p w:rsidR="00D35AB8" w:rsidRDefault="00D35AB8" w:rsidP="00137061">
            <w:pPr>
              <w:widowControl w:val="0"/>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з/п</w:t>
            </w:r>
          </w:p>
        </w:tc>
        <w:tc>
          <w:tcPr>
            <w:tcW w:w="2200" w:type="dxa"/>
          </w:tcPr>
          <w:p w:rsidR="00D35AB8" w:rsidRDefault="00D35AB8" w:rsidP="00137061">
            <w:pPr>
              <w:widowControl w:val="0"/>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Найменування  товару</w:t>
            </w:r>
          </w:p>
        </w:tc>
        <w:tc>
          <w:tcPr>
            <w:tcW w:w="1061" w:type="dxa"/>
          </w:tcPr>
          <w:p w:rsidR="00D35AB8" w:rsidRDefault="00D35AB8" w:rsidP="00137061">
            <w:pPr>
              <w:widowControl w:val="0"/>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Од. виміру</w:t>
            </w:r>
          </w:p>
        </w:tc>
        <w:tc>
          <w:tcPr>
            <w:tcW w:w="708" w:type="dxa"/>
          </w:tcPr>
          <w:p w:rsidR="00D35AB8" w:rsidRDefault="00D35AB8" w:rsidP="00137061">
            <w:pPr>
              <w:widowControl w:val="0"/>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Кількість</w:t>
            </w:r>
          </w:p>
        </w:tc>
        <w:tc>
          <w:tcPr>
            <w:tcW w:w="3119" w:type="dxa"/>
            <w:gridSpan w:val="2"/>
          </w:tcPr>
          <w:p w:rsidR="00D35AB8" w:rsidRDefault="00D35AB8" w:rsidP="00137061">
            <w:pPr>
              <w:widowControl w:val="0"/>
              <w:jc w:val="center"/>
              <w:rPr>
                <w:rFonts w:ascii="Times New Roman" w:eastAsia="Times New Roman" w:hAnsi="Times New Roman" w:cs="Times New Roman"/>
                <w:i/>
                <w:sz w:val="20"/>
                <w:szCs w:val="20"/>
                <w:highlight w:val="white"/>
              </w:rPr>
            </w:pPr>
          </w:p>
          <w:p w:rsidR="00D35AB8" w:rsidRDefault="00D35AB8" w:rsidP="00137061">
            <w:pPr>
              <w:widowControl w:val="0"/>
              <w:jc w:val="center"/>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highlight w:val="white"/>
              </w:rPr>
              <w:t>Технічні характеристики товару</w:t>
            </w:r>
          </w:p>
        </w:tc>
        <w:tc>
          <w:tcPr>
            <w:tcW w:w="1276" w:type="dxa"/>
          </w:tcPr>
          <w:p w:rsidR="00D35AB8" w:rsidRDefault="00D35AB8" w:rsidP="0013706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highlight w:val="white"/>
              </w:rPr>
              <w:t>Найменування, технічні та якісні характеристики, відповідність нормативним вимогам товару, що пропонується Учасником</w:t>
            </w:r>
          </w:p>
        </w:tc>
        <w:tc>
          <w:tcPr>
            <w:tcW w:w="1842" w:type="dxa"/>
          </w:tcPr>
          <w:p w:rsidR="00D35AB8" w:rsidRDefault="00D35AB8" w:rsidP="00137061">
            <w:pPr>
              <w:widowControl w:val="0"/>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Країна  походження товару</w:t>
            </w:r>
            <w:r>
              <w:rPr>
                <w:rFonts w:ascii="Times New Roman" w:eastAsia="Times New Roman" w:hAnsi="Times New Roman" w:cs="Times New Roman"/>
                <w:i/>
                <w:color w:val="4A86E8"/>
                <w:sz w:val="20"/>
                <w:szCs w:val="20"/>
                <w:highlight w:val="white"/>
              </w:rPr>
              <w:t>*</w:t>
            </w:r>
          </w:p>
          <w:p w:rsidR="00D35AB8" w:rsidRDefault="00D35AB8" w:rsidP="00137061">
            <w:pPr>
              <w:widowControl w:val="0"/>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color w:val="4A86E8"/>
                <w:sz w:val="20"/>
                <w:szCs w:val="20"/>
                <w:highlight w:val="white"/>
              </w:rPr>
              <w:t xml:space="preserve">( </w:t>
            </w:r>
            <w:r>
              <w:rPr>
                <w:rFonts w:ascii="Times New Roman" w:eastAsia="Times New Roman" w:hAnsi="Times New Roman" w:cs="Times New Roman"/>
                <w:i/>
                <w:color w:val="000000"/>
                <w:sz w:val="20"/>
                <w:szCs w:val="20"/>
                <w:highlight w:val="white"/>
              </w:rPr>
              <w:t>що пропонуєть-ся Учасником)</w:t>
            </w:r>
          </w:p>
        </w:tc>
      </w:tr>
      <w:tr w:rsidR="00D35AB8" w:rsidTr="00D35AB8">
        <w:tc>
          <w:tcPr>
            <w:tcW w:w="534" w:type="dxa"/>
          </w:tcPr>
          <w:p w:rsidR="00D35AB8" w:rsidRPr="00D35AB8" w:rsidRDefault="00D35AB8" w:rsidP="00137061">
            <w:pPr>
              <w:widowControl w:val="0"/>
              <w:jc w:val="center"/>
              <w:rPr>
                <w:rFonts w:ascii="Times New Roman" w:eastAsia="Times New Roman" w:hAnsi="Times New Roman" w:cs="Times New Roman"/>
                <w:sz w:val="24"/>
                <w:szCs w:val="24"/>
                <w:highlight w:val="white"/>
              </w:rPr>
            </w:pPr>
            <w:r w:rsidRPr="00D35AB8">
              <w:rPr>
                <w:rFonts w:ascii="Times New Roman" w:eastAsia="Times New Roman" w:hAnsi="Times New Roman" w:cs="Times New Roman"/>
                <w:sz w:val="24"/>
                <w:szCs w:val="24"/>
                <w:highlight w:val="white"/>
              </w:rPr>
              <w:t>1</w:t>
            </w:r>
          </w:p>
        </w:tc>
        <w:tc>
          <w:tcPr>
            <w:tcW w:w="2200" w:type="dxa"/>
          </w:tcPr>
          <w:p w:rsidR="00D35AB8" w:rsidRPr="00D35AB8" w:rsidRDefault="00D35AB8" w:rsidP="00137061">
            <w:pPr>
              <w:widowControl w:val="0"/>
              <w:jc w:val="center"/>
              <w:rPr>
                <w:rFonts w:ascii="Times New Roman" w:eastAsia="Times New Roman" w:hAnsi="Times New Roman" w:cs="Times New Roman"/>
                <w:sz w:val="24"/>
                <w:szCs w:val="24"/>
                <w:highlight w:val="white"/>
              </w:rPr>
            </w:pPr>
            <w:r w:rsidRPr="00D35AB8">
              <w:rPr>
                <w:rFonts w:ascii="Times New Roman" w:eastAsia="Times New Roman" w:hAnsi="Times New Roman" w:cs="Times New Roman"/>
                <w:sz w:val="24"/>
                <w:szCs w:val="24"/>
                <w:highlight w:val="white"/>
              </w:rPr>
              <w:t>2</w:t>
            </w:r>
          </w:p>
        </w:tc>
        <w:tc>
          <w:tcPr>
            <w:tcW w:w="1061" w:type="dxa"/>
          </w:tcPr>
          <w:p w:rsidR="00D35AB8" w:rsidRPr="00D35AB8" w:rsidRDefault="00D35AB8" w:rsidP="00137061">
            <w:pPr>
              <w:widowControl w:val="0"/>
              <w:jc w:val="center"/>
              <w:rPr>
                <w:rFonts w:ascii="Times New Roman" w:eastAsia="Times New Roman" w:hAnsi="Times New Roman" w:cs="Times New Roman"/>
                <w:sz w:val="24"/>
                <w:szCs w:val="24"/>
                <w:highlight w:val="white"/>
              </w:rPr>
            </w:pPr>
            <w:r w:rsidRPr="00D35AB8">
              <w:rPr>
                <w:rFonts w:ascii="Times New Roman" w:eastAsia="Times New Roman" w:hAnsi="Times New Roman" w:cs="Times New Roman"/>
                <w:sz w:val="24"/>
                <w:szCs w:val="24"/>
                <w:highlight w:val="white"/>
              </w:rPr>
              <w:t>3</w:t>
            </w:r>
          </w:p>
        </w:tc>
        <w:tc>
          <w:tcPr>
            <w:tcW w:w="708" w:type="dxa"/>
          </w:tcPr>
          <w:p w:rsidR="00D35AB8" w:rsidRPr="00D35AB8" w:rsidRDefault="00D35AB8" w:rsidP="00137061">
            <w:pPr>
              <w:widowControl w:val="0"/>
              <w:jc w:val="center"/>
              <w:rPr>
                <w:rFonts w:ascii="Times New Roman" w:eastAsia="Times New Roman" w:hAnsi="Times New Roman" w:cs="Times New Roman"/>
                <w:sz w:val="24"/>
                <w:szCs w:val="24"/>
                <w:highlight w:val="white"/>
              </w:rPr>
            </w:pPr>
            <w:r w:rsidRPr="00D35AB8">
              <w:rPr>
                <w:rFonts w:ascii="Times New Roman" w:eastAsia="Times New Roman" w:hAnsi="Times New Roman" w:cs="Times New Roman"/>
                <w:sz w:val="24"/>
                <w:szCs w:val="24"/>
                <w:highlight w:val="white"/>
              </w:rPr>
              <w:t>4</w:t>
            </w:r>
          </w:p>
        </w:tc>
        <w:tc>
          <w:tcPr>
            <w:tcW w:w="3119" w:type="dxa"/>
            <w:gridSpan w:val="2"/>
          </w:tcPr>
          <w:p w:rsidR="00D35AB8" w:rsidRPr="00D35AB8" w:rsidRDefault="00D35AB8" w:rsidP="00137061">
            <w:pPr>
              <w:widowControl w:val="0"/>
              <w:jc w:val="center"/>
              <w:rPr>
                <w:rFonts w:ascii="Times New Roman" w:eastAsia="Times New Roman" w:hAnsi="Times New Roman" w:cs="Times New Roman"/>
                <w:sz w:val="24"/>
                <w:szCs w:val="24"/>
                <w:highlight w:val="white"/>
              </w:rPr>
            </w:pPr>
            <w:r w:rsidRPr="00D35AB8">
              <w:rPr>
                <w:rFonts w:ascii="Times New Roman" w:eastAsia="Times New Roman" w:hAnsi="Times New Roman" w:cs="Times New Roman"/>
                <w:sz w:val="24"/>
                <w:szCs w:val="24"/>
                <w:highlight w:val="white"/>
              </w:rPr>
              <w:t>5</w:t>
            </w:r>
          </w:p>
        </w:tc>
        <w:tc>
          <w:tcPr>
            <w:tcW w:w="1276" w:type="dxa"/>
          </w:tcPr>
          <w:p w:rsidR="00D35AB8" w:rsidRPr="00D35AB8" w:rsidRDefault="00D35AB8" w:rsidP="00137061">
            <w:pPr>
              <w:widowControl w:val="0"/>
              <w:jc w:val="center"/>
              <w:rPr>
                <w:rFonts w:ascii="Times New Roman" w:eastAsia="Times New Roman" w:hAnsi="Times New Roman" w:cs="Times New Roman"/>
                <w:sz w:val="24"/>
                <w:szCs w:val="24"/>
                <w:highlight w:val="white"/>
              </w:rPr>
            </w:pPr>
            <w:r w:rsidRPr="00D35AB8">
              <w:rPr>
                <w:rFonts w:ascii="Times New Roman" w:eastAsia="Times New Roman" w:hAnsi="Times New Roman" w:cs="Times New Roman"/>
                <w:sz w:val="24"/>
                <w:szCs w:val="24"/>
                <w:highlight w:val="white"/>
              </w:rPr>
              <w:t>6</w:t>
            </w:r>
          </w:p>
        </w:tc>
        <w:tc>
          <w:tcPr>
            <w:tcW w:w="1842" w:type="dxa"/>
          </w:tcPr>
          <w:p w:rsidR="00D35AB8" w:rsidRPr="00D35AB8" w:rsidRDefault="00D35AB8" w:rsidP="00137061">
            <w:pPr>
              <w:widowControl w:val="0"/>
              <w:jc w:val="center"/>
              <w:rPr>
                <w:rFonts w:ascii="Times New Roman" w:eastAsia="Times New Roman" w:hAnsi="Times New Roman" w:cs="Times New Roman"/>
                <w:sz w:val="24"/>
                <w:szCs w:val="24"/>
                <w:highlight w:val="white"/>
              </w:rPr>
            </w:pPr>
            <w:r w:rsidRPr="00D35AB8">
              <w:rPr>
                <w:rFonts w:ascii="Times New Roman" w:eastAsia="Times New Roman" w:hAnsi="Times New Roman" w:cs="Times New Roman"/>
                <w:sz w:val="24"/>
                <w:szCs w:val="24"/>
                <w:highlight w:val="white"/>
              </w:rPr>
              <w:t>7</w:t>
            </w:r>
          </w:p>
        </w:tc>
      </w:tr>
      <w:tr w:rsidR="00816805" w:rsidTr="0052788C">
        <w:tc>
          <w:tcPr>
            <w:tcW w:w="534" w:type="dxa"/>
            <w:vMerge w:val="restart"/>
          </w:tcPr>
          <w:p w:rsidR="00816805" w:rsidRPr="00D35AB8" w:rsidRDefault="00816805" w:rsidP="00D35AB8">
            <w:pPr>
              <w:rPr>
                <w:lang w:val="uk-UA"/>
              </w:rPr>
            </w:pPr>
          </w:p>
        </w:tc>
        <w:tc>
          <w:tcPr>
            <w:tcW w:w="2200" w:type="dxa"/>
            <w:vMerge w:val="restart"/>
          </w:tcPr>
          <w:p w:rsidR="00816805" w:rsidRPr="00A11CA0" w:rsidRDefault="00816805" w:rsidP="00D35AB8">
            <w:pPr>
              <w:rPr>
                <w:lang w:val="uk-UA"/>
              </w:rPr>
            </w:pPr>
            <w:r w:rsidRPr="00A11CA0">
              <w:rPr>
                <w:rFonts w:ascii="Times New Roman" w:eastAsia="Times New Roman" w:hAnsi="Times New Roman" w:cs="Times New Roman"/>
                <w:b/>
                <w:bCs/>
                <w:sz w:val="24"/>
                <w:szCs w:val="24"/>
                <w:lang w:val="uk-UA" w:eastAsia="ru-RU"/>
              </w:rPr>
              <w:t xml:space="preserve">Мотокоса (кущоріз) </w:t>
            </w:r>
            <w:r>
              <w:rPr>
                <w:rFonts w:ascii="Times New Roman" w:eastAsia="Times New Roman" w:hAnsi="Times New Roman" w:cs="Times New Roman"/>
                <w:b/>
                <w:bCs/>
                <w:sz w:val="24"/>
                <w:szCs w:val="24"/>
                <w:lang w:val="en-US" w:eastAsia="ru-RU"/>
              </w:rPr>
              <w:t>STIHLFS</w:t>
            </w:r>
            <w:r w:rsidRPr="00A11CA0">
              <w:rPr>
                <w:rFonts w:ascii="Times New Roman" w:eastAsia="Times New Roman" w:hAnsi="Times New Roman" w:cs="Times New Roman"/>
                <w:b/>
                <w:bCs/>
                <w:sz w:val="24"/>
                <w:szCs w:val="24"/>
                <w:lang w:val="uk-UA" w:eastAsia="ru-RU"/>
              </w:rPr>
              <w:t xml:space="preserve"> 250 (або еквівалент</w:t>
            </w:r>
          </w:p>
        </w:tc>
        <w:tc>
          <w:tcPr>
            <w:tcW w:w="1061" w:type="dxa"/>
            <w:vMerge w:val="restart"/>
          </w:tcPr>
          <w:p w:rsidR="00816805" w:rsidRPr="00D104C4" w:rsidRDefault="00816805" w:rsidP="00D35AB8">
            <w:pPr>
              <w:rPr>
                <w:sz w:val="24"/>
                <w:szCs w:val="24"/>
                <w:lang w:val="uk-UA"/>
              </w:rPr>
            </w:pPr>
            <w:r w:rsidRPr="00D104C4">
              <w:rPr>
                <w:rFonts w:ascii="Times New Roman" w:hAnsi="Times New Roman" w:cs="Times New Roman"/>
                <w:sz w:val="24"/>
                <w:szCs w:val="24"/>
                <w:lang w:val="uk-UA"/>
              </w:rPr>
              <w:t>шт</w:t>
            </w:r>
            <w:r w:rsidRPr="00D104C4">
              <w:rPr>
                <w:sz w:val="24"/>
                <w:szCs w:val="24"/>
                <w:lang w:val="uk-UA"/>
              </w:rPr>
              <w:t>.</w:t>
            </w:r>
          </w:p>
        </w:tc>
        <w:tc>
          <w:tcPr>
            <w:tcW w:w="708" w:type="dxa"/>
            <w:vMerge w:val="restart"/>
          </w:tcPr>
          <w:p w:rsidR="00816805" w:rsidRPr="00D104C4" w:rsidRDefault="00816805" w:rsidP="00D35AB8">
            <w:pPr>
              <w:rPr>
                <w:sz w:val="24"/>
                <w:szCs w:val="24"/>
                <w:lang w:val="uk-UA"/>
              </w:rPr>
            </w:pPr>
            <w:r w:rsidRPr="00D104C4">
              <w:rPr>
                <w:sz w:val="24"/>
                <w:szCs w:val="24"/>
                <w:lang w:val="uk-UA"/>
              </w:rPr>
              <w:t>10</w:t>
            </w:r>
          </w:p>
        </w:tc>
        <w:tc>
          <w:tcPr>
            <w:tcW w:w="1701" w:type="dxa"/>
          </w:tcPr>
          <w:p w:rsidR="00816805" w:rsidRPr="00D35AB8" w:rsidRDefault="00816805" w:rsidP="00D35AB8">
            <w:pPr>
              <w:widowControl w:val="0"/>
              <w:rPr>
                <w:rFonts w:ascii="Times New Roman" w:hAnsi="Times New Roman" w:cs="Times New Roman"/>
                <w:color w:val="000000"/>
                <w:sz w:val="24"/>
                <w:szCs w:val="24"/>
                <w:lang w:eastAsia="uk-UA"/>
              </w:rPr>
            </w:pPr>
            <w:r w:rsidRPr="00D35AB8">
              <w:rPr>
                <w:rFonts w:ascii="Times New Roman" w:hAnsi="Times New Roman" w:cs="Times New Roman"/>
                <w:color w:val="000000"/>
                <w:sz w:val="24"/>
                <w:szCs w:val="24"/>
                <w:lang w:eastAsia="uk-UA"/>
              </w:rPr>
              <w:t xml:space="preserve">Тип Двигуна </w:t>
            </w:r>
          </w:p>
        </w:tc>
        <w:tc>
          <w:tcPr>
            <w:tcW w:w="1418" w:type="dxa"/>
          </w:tcPr>
          <w:p w:rsidR="00816805" w:rsidRPr="00D35AB8" w:rsidRDefault="00816805" w:rsidP="00D35AB8">
            <w:pPr>
              <w:widowControl w:val="0"/>
              <w:rPr>
                <w:rFonts w:ascii="Times New Roman" w:hAnsi="Times New Roman" w:cs="Times New Roman"/>
              </w:rPr>
            </w:pPr>
            <w:r>
              <w:rPr>
                <w:rStyle w:val="a4"/>
                <w:rFonts w:ascii="Times New Roman" w:hAnsi="Times New Roman" w:cs="Times New Roman"/>
                <w:color w:val="000000"/>
                <w:sz w:val="24"/>
                <w:szCs w:val="24"/>
                <w:lang w:eastAsia="uk-UA"/>
              </w:rPr>
              <w:t>Двотактний із</w:t>
            </w:r>
            <w:r>
              <w:rPr>
                <w:rStyle w:val="a4"/>
                <w:rFonts w:ascii="Times New Roman" w:hAnsi="Times New Roman" w:cs="Times New Roman"/>
                <w:color w:val="000000"/>
                <w:sz w:val="24"/>
                <w:szCs w:val="24"/>
                <w:lang w:val="uk-UA" w:eastAsia="uk-UA"/>
              </w:rPr>
              <w:t xml:space="preserve"> </w:t>
            </w:r>
            <w:r w:rsidRPr="00D35AB8">
              <w:rPr>
                <w:rStyle w:val="a4"/>
                <w:rFonts w:ascii="Times New Roman" w:hAnsi="Times New Roman" w:cs="Times New Roman"/>
                <w:color w:val="000000"/>
                <w:sz w:val="24"/>
                <w:szCs w:val="24"/>
                <w:lang w:eastAsia="uk-UA"/>
              </w:rPr>
              <w:t>одним циліндром</w:t>
            </w:r>
          </w:p>
        </w:tc>
        <w:tc>
          <w:tcPr>
            <w:tcW w:w="1276" w:type="dxa"/>
          </w:tcPr>
          <w:p w:rsidR="00816805" w:rsidRDefault="00816805" w:rsidP="00D35AB8"/>
        </w:tc>
        <w:tc>
          <w:tcPr>
            <w:tcW w:w="1842" w:type="dxa"/>
          </w:tcPr>
          <w:p w:rsidR="00816805" w:rsidRDefault="00816805" w:rsidP="00D35AB8"/>
        </w:tc>
      </w:tr>
      <w:tr w:rsidR="00816805" w:rsidTr="0052788C">
        <w:tc>
          <w:tcPr>
            <w:tcW w:w="534" w:type="dxa"/>
            <w:vMerge/>
          </w:tcPr>
          <w:p w:rsidR="00816805" w:rsidRDefault="00816805" w:rsidP="00D35AB8">
            <w:pPr>
              <w:rPr>
                <w:lang w:val="uk-UA"/>
              </w:rPr>
            </w:pPr>
          </w:p>
        </w:tc>
        <w:tc>
          <w:tcPr>
            <w:tcW w:w="2200" w:type="dxa"/>
            <w:vMerge/>
          </w:tcPr>
          <w:p w:rsidR="00816805" w:rsidRDefault="00816805" w:rsidP="00D35AB8">
            <w:pPr>
              <w:rPr>
                <w:rFonts w:ascii="Times New Roman" w:eastAsia="Times New Roman" w:hAnsi="Times New Roman" w:cs="Times New Roman"/>
                <w:b/>
                <w:bCs/>
                <w:sz w:val="24"/>
                <w:szCs w:val="24"/>
                <w:lang w:eastAsia="ru-RU"/>
              </w:rPr>
            </w:pPr>
          </w:p>
        </w:tc>
        <w:tc>
          <w:tcPr>
            <w:tcW w:w="1061" w:type="dxa"/>
            <w:vMerge/>
          </w:tcPr>
          <w:p w:rsidR="00816805" w:rsidRDefault="00816805" w:rsidP="00D35AB8">
            <w:pPr>
              <w:rPr>
                <w:lang w:val="uk-UA"/>
              </w:rPr>
            </w:pPr>
          </w:p>
        </w:tc>
        <w:tc>
          <w:tcPr>
            <w:tcW w:w="708" w:type="dxa"/>
            <w:vMerge/>
          </w:tcPr>
          <w:p w:rsidR="00816805" w:rsidRDefault="00816805" w:rsidP="00D35AB8">
            <w:pPr>
              <w:rPr>
                <w:lang w:val="uk-UA"/>
              </w:rPr>
            </w:pPr>
          </w:p>
        </w:tc>
        <w:tc>
          <w:tcPr>
            <w:tcW w:w="1701" w:type="dxa"/>
          </w:tcPr>
          <w:p w:rsidR="00816805" w:rsidRDefault="00816805" w:rsidP="00D35AB8">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 xml:space="preserve">Тип обладнання </w:t>
            </w:r>
          </w:p>
        </w:tc>
        <w:tc>
          <w:tcPr>
            <w:tcW w:w="1418" w:type="dxa"/>
          </w:tcPr>
          <w:p w:rsidR="00816805" w:rsidRDefault="00816805" w:rsidP="00D35AB8">
            <w:pPr>
              <w:widowControl w:val="0"/>
              <w:jc w:val="both"/>
            </w:pPr>
            <w:r>
              <w:rPr>
                <w:rStyle w:val="a4"/>
                <w:rFonts w:ascii="Times New Roman" w:hAnsi="Times New Roman" w:cs="Arial"/>
                <w:color w:val="000000"/>
                <w:sz w:val="24"/>
                <w:szCs w:val="24"/>
                <w:lang w:eastAsia="uk-UA"/>
              </w:rPr>
              <w:t>Мотокоса</w:t>
            </w:r>
          </w:p>
        </w:tc>
        <w:tc>
          <w:tcPr>
            <w:tcW w:w="1276" w:type="dxa"/>
          </w:tcPr>
          <w:p w:rsidR="00816805" w:rsidRDefault="00816805" w:rsidP="00D35AB8"/>
        </w:tc>
        <w:tc>
          <w:tcPr>
            <w:tcW w:w="1842" w:type="dxa"/>
          </w:tcPr>
          <w:p w:rsidR="00816805" w:rsidRDefault="00816805" w:rsidP="00D35AB8"/>
        </w:tc>
      </w:tr>
      <w:tr w:rsidR="00816805" w:rsidTr="0052788C">
        <w:tc>
          <w:tcPr>
            <w:tcW w:w="534" w:type="dxa"/>
            <w:vMerge/>
          </w:tcPr>
          <w:p w:rsidR="00816805" w:rsidRDefault="00816805" w:rsidP="00D35AB8">
            <w:pPr>
              <w:rPr>
                <w:lang w:val="uk-UA"/>
              </w:rPr>
            </w:pPr>
          </w:p>
        </w:tc>
        <w:tc>
          <w:tcPr>
            <w:tcW w:w="2200" w:type="dxa"/>
            <w:vMerge/>
          </w:tcPr>
          <w:p w:rsidR="00816805" w:rsidRDefault="00816805" w:rsidP="00D35AB8">
            <w:pPr>
              <w:rPr>
                <w:rFonts w:ascii="Times New Roman" w:eastAsia="Times New Roman" w:hAnsi="Times New Roman" w:cs="Times New Roman"/>
                <w:b/>
                <w:bCs/>
                <w:sz w:val="24"/>
                <w:szCs w:val="24"/>
                <w:lang w:eastAsia="ru-RU"/>
              </w:rPr>
            </w:pPr>
          </w:p>
        </w:tc>
        <w:tc>
          <w:tcPr>
            <w:tcW w:w="1061" w:type="dxa"/>
            <w:vMerge/>
          </w:tcPr>
          <w:p w:rsidR="00816805" w:rsidRDefault="00816805" w:rsidP="00D35AB8">
            <w:pPr>
              <w:rPr>
                <w:lang w:val="uk-UA"/>
              </w:rPr>
            </w:pPr>
          </w:p>
        </w:tc>
        <w:tc>
          <w:tcPr>
            <w:tcW w:w="708" w:type="dxa"/>
            <w:vMerge/>
          </w:tcPr>
          <w:p w:rsidR="00816805" w:rsidRDefault="00816805" w:rsidP="00D35AB8">
            <w:pPr>
              <w:rPr>
                <w:lang w:val="uk-UA"/>
              </w:rPr>
            </w:pPr>
          </w:p>
        </w:tc>
        <w:tc>
          <w:tcPr>
            <w:tcW w:w="1701" w:type="dxa"/>
          </w:tcPr>
          <w:p w:rsidR="00816805" w:rsidRDefault="00816805" w:rsidP="00D35AB8">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 xml:space="preserve">Робочий об'єм </w:t>
            </w:r>
          </w:p>
        </w:tc>
        <w:tc>
          <w:tcPr>
            <w:tcW w:w="1418" w:type="dxa"/>
          </w:tcPr>
          <w:p w:rsidR="00816805" w:rsidRDefault="00816805" w:rsidP="00D35AB8">
            <w:pPr>
              <w:widowControl w:val="0"/>
              <w:jc w:val="both"/>
              <w:rPr>
                <w:rFonts w:ascii="Times New Roman" w:hAnsi="Times New Roman"/>
                <w:sz w:val="24"/>
                <w:szCs w:val="24"/>
              </w:rPr>
            </w:pPr>
            <w:r>
              <w:rPr>
                <w:rFonts w:ascii="Times New Roman" w:hAnsi="Times New Roman" w:cs="Arial"/>
                <w:color w:val="000000"/>
                <w:sz w:val="24"/>
                <w:szCs w:val="24"/>
                <w:lang w:eastAsia="uk-UA"/>
              </w:rPr>
              <w:t xml:space="preserve">Не більше 41,0 cм³ </w:t>
            </w:r>
          </w:p>
        </w:tc>
        <w:tc>
          <w:tcPr>
            <w:tcW w:w="1276" w:type="dxa"/>
          </w:tcPr>
          <w:p w:rsidR="00816805" w:rsidRDefault="00816805" w:rsidP="00D35AB8"/>
        </w:tc>
        <w:tc>
          <w:tcPr>
            <w:tcW w:w="1842" w:type="dxa"/>
          </w:tcPr>
          <w:p w:rsidR="00816805" w:rsidRDefault="00816805" w:rsidP="00D35AB8"/>
        </w:tc>
      </w:tr>
      <w:tr w:rsidR="00816805" w:rsidTr="0052788C">
        <w:tc>
          <w:tcPr>
            <w:tcW w:w="534" w:type="dxa"/>
            <w:vMerge/>
          </w:tcPr>
          <w:p w:rsidR="00816805" w:rsidRDefault="00816805" w:rsidP="00D35AB8">
            <w:pPr>
              <w:rPr>
                <w:lang w:val="uk-UA"/>
              </w:rPr>
            </w:pPr>
          </w:p>
        </w:tc>
        <w:tc>
          <w:tcPr>
            <w:tcW w:w="2200" w:type="dxa"/>
            <w:vMerge/>
          </w:tcPr>
          <w:p w:rsidR="00816805" w:rsidRDefault="00816805" w:rsidP="00D35AB8">
            <w:pPr>
              <w:rPr>
                <w:rFonts w:ascii="Times New Roman" w:eastAsia="Times New Roman" w:hAnsi="Times New Roman" w:cs="Times New Roman"/>
                <w:b/>
                <w:bCs/>
                <w:sz w:val="24"/>
                <w:szCs w:val="24"/>
                <w:lang w:eastAsia="ru-RU"/>
              </w:rPr>
            </w:pPr>
          </w:p>
        </w:tc>
        <w:tc>
          <w:tcPr>
            <w:tcW w:w="1061" w:type="dxa"/>
            <w:vMerge/>
          </w:tcPr>
          <w:p w:rsidR="00816805" w:rsidRDefault="00816805" w:rsidP="00D35AB8">
            <w:pPr>
              <w:rPr>
                <w:lang w:val="uk-UA"/>
              </w:rPr>
            </w:pPr>
          </w:p>
        </w:tc>
        <w:tc>
          <w:tcPr>
            <w:tcW w:w="708" w:type="dxa"/>
            <w:vMerge/>
          </w:tcPr>
          <w:p w:rsidR="00816805" w:rsidRDefault="00816805" w:rsidP="00D35AB8">
            <w:pPr>
              <w:rPr>
                <w:lang w:val="uk-UA"/>
              </w:rPr>
            </w:pPr>
          </w:p>
        </w:tc>
        <w:tc>
          <w:tcPr>
            <w:tcW w:w="1701" w:type="dxa"/>
          </w:tcPr>
          <w:p w:rsidR="00816805" w:rsidRDefault="00816805" w:rsidP="00D35AB8">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 xml:space="preserve">Потужність </w:t>
            </w:r>
          </w:p>
        </w:tc>
        <w:tc>
          <w:tcPr>
            <w:tcW w:w="1418" w:type="dxa"/>
          </w:tcPr>
          <w:p w:rsidR="00816805" w:rsidRDefault="00816805" w:rsidP="00D35AB8">
            <w:pPr>
              <w:widowControl w:val="0"/>
              <w:jc w:val="both"/>
              <w:rPr>
                <w:rFonts w:ascii="Times New Roman" w:hAnsi="Times New Roman" w:cs="Arial"/>
                <w:color w:val="000000"/>
                <w:sz w:val="24"/>
                <w:szCs w:val="24"/>
                <w:lang w:eastAsia="uk-UA"/>
              </w:rPr>
            </w:pPr>
            <w:r>
              <w:rPr>
                <w:rFonts w:ascii="Times New Roman" w:hAnsi="Times New Roman" w:cs="Arial"/>
                <w:color w:val="000000"/>
                <w:sz w:val="24"/>
                <w:szCs w:val="24"/>
                <w:lang w:eastAsia="uk-UA"/>
              </w:rPr>
              <w:t xml:space="preserve">Не менше 1,6/2,2 кВт/к.с. </w:t>
            </w:r>
          </w:p>
        </w:tc>
        <w:tc>
          <w:tcPr>
            <w:tcW w:w="1276" w:type="dxa"/>
          </w:tcPr>
          <w:p w:rsidR="00816805" w:rsidRDefault="00816805" w:rsidP="00D35AB8"/>
        </w:tc>
        <w:tc>
          <w:tcPr>
            <w:tcW w:w="1842" w:type="dxa"/>
          </w:tcPr>
          <w:p w:rsidR="00816805" w:rsidRDefault="00816805" w:rsidP="00D35AB8"/>
        </w:tc>
      </w:tr>
      <w:tr w:rsidR="00816805" w:rsidTr="0052788C">
        <w:tc>
          <w:tcPr>
            <w:tcW w:w="534" w:type="dxa"/>
            <w:vMerge/>
          </w:tcPr>
          <w:p w:rsidR="00816805" w:rsidRDefault="00816805" w:rsidP="00D35AB8">
            <w:pPr>
              <w:rPr>
                <w:lang w:val="uk-UA"/>
              </w:rPr>
            </w:pPr>
          </w:p>
        </w:tc>
        <w:tc>
          <w:tcPr>
            <w:tcW w:w="2200" w:type="dxa"/>
            <w:vMerge/>
          </w:tcPr>
          <w:p w:rsidR="00816805" w:rsidRDefault="00816805" w:rsidP="00D35AB8">
            <w:pPr>
              <w:rPr>
                <w:rFonts w:ascii="Times New Roman" w:eastAsia="Times New Roman" w:hAnsi="Times New Roman" w:cs="Times New Roman"/>
                <w:b/>
                <w:bCs/>
                <w:sz w:val="24"/>
                <w:szCs w:val="24"/>
                <w:lang w:eastAsia="ru-RU"/>
              </w:rPr>
            </w:pPr>
          </w:p>
        </w:tc>
        <w:tc>
          <w:tcPr>
            <w:tcW w:w="1061" w:type="dxa"/>
            <w:vMerge/>
          </w:tcPr>
          <w:p w:rsidR="00816805" w:rsidRDefault="00816805" w:rsidP="00D35AB8">
            <w:pPr>
              <w:rPr>
                <w:lang w:val="uk-UA"/>
              </w:rPr>
            </w:pPr>
          </w:p>
        </w:tc>
        <w:tc>
          <w:tcPr>
            <w:tcW w:w="708" w:type="dxa"/>
            <w:vMerge/>
          </w:tcPr>
          <w:p w:rsidR="00816805" w:rsidRDefault="00816805" w:rsidP="00D35AB8">
            <w:pPr>
              <w:rPr>
                <w:lang w:val="uk-UA"/>
              </w:rPr>
            </w:pPr>
          </w:p>
        </w:tc>
        <w:tc>
          <w:tcPr>
            <w:tcW w:w="1701" w:type="dxa"/>
          </w:tcPr>
          <w:p w:rsidR="00816805" w:rsidRDefault="00816805" w:rsidP="00D35AB8">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Ваг</w:t>
            </w:r>
            <w:r w:rsidR="006645F1">
              <w:rPr>
                <w:rFonts w:ascii="Times New Roman" w:hAnsi="Times New Roman" w:cs="Arial"/>
                <w:color w:val="000000"/>
                <w:sz w:val="24"/>
                <w:szCs w:val="24"/>
                <w:lang w:eastAsia="uk-UA"/>
              </w:rPr>
              <w:t>а (без ріжучого інструменту, не</w:t>
            </w:r>
            <w:r w:rsidR="0052788C">
              <w:rPr>
                <w:rFonts w:ascii="Times New Roman" w:hAnsi="Times New Roman" w:cs="Arial"/>
                <w:color w:val="000000"/>
                <w:sz w:val="24"/>
                <w:szCs w:val="24"/>
                <w:lang w:val="uk-UA" w:eastAsia="uk-UA"/>
              </w:rPr>
              <w:t xml:space="preserve"> </w:t>
            </w:r>
            <w:r>
              <w:rPr>
                <w:rFonts w:ascii="Times New Roman" w:hAnsi="Times New Roman" w:cs="Arial"/>
                <w:color w:val="000000"/>
                <w:sz w:val="24"/>
                <w:szCs w:val="24"/>
                <w:lang w:eastAsia="uk-UA"/>
              </w:rPr>
              <w:t>заправлений)</w:t>
            </w:r>
          </w:p>
        </w:tc>
        <w:tc>
          <w:tcPr>
            <w:tcW w:w="1418" w:type="dxa"/>
          </w:tcPr>
          <w:p w:rsidR="00816805" w:rsidRDefault="00816805" w:rsidP="00D35AB8">
            <w:pPr>
              <w:widowControl w:val="0"/>
              <w:jc w:val="both"/>
              <w:rPr>
                <w:rFonts w:ascii="Times New Roman" w:hAnsi="Times New Roman"/>
                <w:sz w:val="24"/>
                <w:szCs w:val="24"/>
              </w:rPr>
            </w:pPr>
            <w:r>
              <w:rPr>
                <w:rFonts w:ascii="Times New Roman" w:hAnsi="Times New Roman" w:cs="Arial"/>
                <w:color w:val="000000"/>
                <w:sz w:val="24"/>
                <w:szCs w:val="24"/>
                <w:lang w:eastAsia="uk-UA"/>
              </w:rPr>
              <w:t>Не більше 7 кг</w:t>
            </w:r>
          </w:p>
        </w:tc>
        <w:tc>
          <w:tcPr>
            <w:tcW w:w="1276" w:type="dxa"/>
          </w:tcPr>
          <w:p w:rsidR="00816805" w:rsidRDefault="00816805" w:rsidP="00D35AB8"/>
        </w:tc>
        <w:tc>
          <w:tcPr>
            <w:tcW w:w="1842" w:type="dxa"/>
          </w:tcPr>
          <w:p w:rsidR="00816805" w:rsidRDefault="00816805" w:rsidP="00D35AB8"/>
        </w:tc>
      </w:tr>
      <w:tr w:rsidR="00816805" w:rsidTr="0052788C">
        <w:tc>
          <w:tcPr>
            <w:tcW w:w="534" w:type="dxa"/>
            <w:vMerge/>
          </w:tcPr>
          <w:p w:rsidR="00816805" w:rsidRDefault="00816805" w:rsidP="00D35AB8">
            <w:pPr>
              <w:rPr>
                <w:lang w:val="uk-UA"/>
              </w:rPr>
            </w:pPr>
          </w:p>
        </w:tc>
        <w:tc>
          <w:tcPr>
            <w:tcW w:w="2200" w:type="dxa"/>
            <w:vMerge/>
          </w:tcPr>
          <w:p w:rsidR="00816805" w:rsidRDefault="00816805" w:rsidP="00D35AB8">
            <w:pPr>
              <w:rPr>
                <w:rFonts w:ascii="Times New Roman" w:eastAsia="Times New Roman" w:hAnsi="Times New Roman" w:cs="Times New Roman"/>
                <w:b/>
                <w:bCs/>
                <w:sz w:val="24"/>
                <w:szCs w:val="24"/>
                <w:lang w:eastAsia="ru-RU"/>
              </w:rPr>
            </w:pPr>
          </w:p>
        </w:tc>
        <w:tc>
          <w:tcPr>
            <w:tcW w:w="1061" w:type="dxa"/>
            <w:vMerge/>
          </w:tcPr>
          <w:p w:rsidR="00816805" w:rsidRDefault="00816805" w:rsidP="00D35AB8">
            <w:pPr>
              <w:rPr>
                <w:lang w:val="uk-UA"/>
              </w:rPr>
            </w:pPr>
          </w:p>
        </w:tc>
        <w:tc>
          <w:tcPr>
            <w:tcW w:w="708" w:type="dxa"/>
            <w:vMerge/>
          </w:tcPr>
          <w:p w:rsidR="00816805" w:rsidRDefault="00816805" w:rsidP="00D35AB8">
            <w:pPr>
              <w:rPr>
                <w:lang w:val="uk-UA"/>
              </w:rPr>
            </w:pPr>
          </w:p>
        </w:tc>
        <w:tc>
          <w:tcPr>
            <w:tcW w:w="1701" w:type="dxa"/>
          </w:tcPr>
          <w:p w:rsidR="00816805" w:rsidRDefault="00816805" w:rsidP="00D35AB8">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 xml:space="preserve">Об'єм паливного </w:t>
            </w:r>
            <w:r>
              <w:rPr>
                <w:rFonts w:ascii="Times New Roman" w:hAnsi="Times New Roman" w:cs="Arial"/>
                <w:color w:val="000000"/>
                <w:sz w:val="24"/>
                <w:szCs w:val="24"/>
                <w:lang w:eastAsia="uk-UA"/>
              </w:rPr>
              <w:lastRenderedPageBreak/>
              <w:t xml:space="preserve">бака </w:t>
            </w:r>
          </w:p>
        </w:tc>
        <w:tc>
          <w:tcPr>
            <w:tcW w:w="1418" w:type="dxa"/>
          </w:tcPr>
          <w:p w:rsidR="00816805" w:rsidRDefault="00816805" w:rsidP="00D35AB8">
            <w:pPr>
              <w:widowControl w:val="0"/>
              <w:jc w:val="both"/>
              <w:rPr>
                <w:rFonts w:ascii="Times New Roman" w:hAnsi="Times New Roman"/>
                <w:sz w:val="24"/>
                <w:szCs w:val="24"/>
              </w:rPr>
            </w:pPr>
            <w:r>
              <w:rPr>
                <w:rFonts w:ascii="Times New Roman" w:hAnsi="Times New Roman" w:cs="Arial"/>
                <w:color w:val="000000"/>
                <w:sz w:val="24"/>
                <w:szCs w:val="24"/>
                <w:lang w:eastAsia="uk-UA"/>
              </w:rPr>
              <w:lastRenderedPageBreak/>
              <w:t xml:space="preserve">Не більше 0,65 л </w:t>
            </w:r>
          </w:p>
        </w:tc>
        <w:tc>
          <w:tcPr>
            <w:tcW w:w="1276" w:type="dxa"/>
          </w:tcPr>
          <w:p w:rsidR="00816805" w:rsidRDefault="00816805" w:rsidP="00D35AB8"/>
        </w:tc>
        <w:tc>
          <w:tcPr>
            <w:tcW w:w="1842" w:type="dxa"/>
          </w:tcPr>
          <w:p w:rsidR="00816805" w:rsidRDefault="00816805" w:rsidP="00D35AB8"/>
        </w:tc>
      </w:tr>
      <w:tr w:rsidR="00816805" w:rsidTr="0052788C">
        <w:tc>
          <w:tcPr>
            <w:tcW w:w="534" w:type="dxa"/>
            <w:vMerge/>
          </w:tcPr>
          <w:p w:rsidR="00816805" w:rsidRDefault="00816805" w:rsidP="00D35AB8">
            <w:pPr>
              <w:rPr>
                <w:lang w:val="uk-UA"/>
              </w:rPr>
            </w:pPr>
          </w:p>
        </w:tc>
        <w:tc>
          <w:tcPr>
            <w:tcW w:w="2200" w:type="dxa"/>
            <w:vMerge/>
          </w:tcPr>
          <w:p w:rsidR="00816805" w:rsidRDefault="00816805" w:rsidP="00D35AB8">
            <w:pPr>
              <w:rPr>
                <w:rFonts w:ascii="Times New Roman" w:eastAsia="Times New Roman" w:hAnsi="Times New Roman" w:cs="Times New Roman"/>
                <w:b/>
                <w:bCs/>
                <w:sz w:val="24"/>
                <w:szCs w:val="24"/>
                <w:lang w:eastAsia="ru-RU"/>
              </w:rPr>
            </w:pPr>
          </w:p>
        </w:tc>
        <w:tc>
          <w:tcPr>
            <w:tcW w:w="1061" w:type="dxa"/>
            <w:vMerge/>
          </w:tcPr>
          <w:p w:rsidR="00816805" w:rsidRDefault="00816805" w:rsidP="00D35AB8">
            <w:pPr>
              <w:rPr>
                <w:lang w:val="uk-UA"/>
              </w:rPr>
            </w:pPr>
          </w:p>
        </w:tc>
        <w:tc>
          <w:tcPr>
            <w:tcW w:w="708" w:type="dxa"/>
            <w:vMerge/>
          </w:tcPr>
          <w:p w:rsidR="00816805" w:rsidRDefault="00816805" w:rsidP="00D35AB8">
            <w:pPr>
              <w:rPr>
                <w:lang w:val="uk-UA"/>
              </w:rPr>
            </w:pPr>
          </w:p>
        </w:tc>
        <w:tc>
          <w:tcPr>
            <w:tcW w:w="1701" w:type="dxa"/>
          </w:tcPr>
          <w:p w:rsidR="00816805" w:rsidRDefault="00816805" w:rsidP="00D35AB8">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Кількість обертів в режимі холостого ходу</w:t>
            </w:r>
          </w:p>
        </w:tc>
        <w:tc>
          <w:tcPr>
            <w:tcW w:w="1418" w:type="dxa"/>
          </w:tcPr>
          <w:p w:rsidR="00816805" w:rsidRDefault="00816805" w:rsidP="00D35AB8">
            <w:pPr>
              <w:widowControl w:val="0"/>
              <w:jc w:val="both"/>
              <w:rPr>
                <w:rFonts w:ascii="Times New Roman" w:hAnsi="Times New Roman" w:cs="Arial"/>
                <w:color w:val="000000"/>
                <w:sz w:val="24"/>
                <w:szCs w:val="24"/>
              </w:rPr>
            </w:pPr>
            <w:r>
              <w:rPr>
                <w:rFonts w:ascii="Times New Roman" w:hAnsi="Times New Roman" w:cs="Arial"/>
                <w:color w:val="000000"/>
                <w:sz w:val="24"/>
                <w:szCs w:val="24"/>
              </w:rPr>
              <w:t>Не більше 2800</w:t>
            </w:r>
          </w:p>
        </w:tc>
        <w:tc>
          <w:tcPr>
            <w:tcW w:w="1276" w:type="dxa"/>
          </w:tcPr>
          <w:p w:rsidR="00816805" w:rsidRDefault="00816805" w:rsidP="00D35AB8"/>
        </w:tc>
        <w:tc>
          <w:tcPr>
            <w:tcW w:w="1842" w:type="dxa"/>
          </w:tcPr>
          <w:p w:rsidR="00816805" w:rsidRDefault="00816805" w:rsidP="00D35AB8"/>
        </w:tc>
      </w:tr>
      <w:tr w:rsidR="00816805" w:rsidTr="0052788C">
        <w:tc>
          <w:tcPr>
            <w:tcW w:w="534" w:type="dxa"/>
            <w:vMerge/>
            <w:tcBorders>
              <w:top w:val="nil"/>
            </w:tcBorders>
          </w:tcPr>
          <w:p w:rsidR="00816805" w:rsidRDefault="00816805" w:rsidP="00D35AB8">
            <w:pPr>
              <w:rPr>
                <w:lang w:val="uk-UA"/>
              </w:rPr>
            </w:pPr>
          </w:p>
        </w:tc>
        <w:tc>
          <w:tcPr>
            <w:tcW w:w="2200" w:type="dxa"/>
            <w:vMerge/>
            <w:tcBorders>
              <w:top w:val="nil"/>
            </w:tcBorders>
          </w:tcPr>
          <w:p w:rsidR="00816805" w:rsidRDefault="00816805" w:rsidP="00D35AB8">
            <w:pPr>
              <w:rPr>
                <w:rFonts w:ascii="Times New Roman" w:eastAsia="Times New Roman" w:hAnsi="Times New Roman" w:cs="Times New Roman"/>
                <w:b/>
                <w:bCs/>
                <w:sz w:val="24"/>
                <w:szCs w:val="24"/>
                <w:lang w:eastAsia="ru-RU"/>
              </w:rPr>
            </w:pPr>
          </w:p>
        </w:tc>
        <w:tc>
          <w:tcPr>
            <w:tcW w:w="1061" w:type="dxa"/>
            <w:vMerge/>
            <w:tcBorders>
              <w:top w:val="nil"/>
            </w:tcBorders>
          </w:tcPr>
          <w:p w:rsidR="00816805" w:rsidRDefault="00816805" w:rsidP="00D35AB8">
            <w:pPr>
              <w:rPr>
                <w:lang w:val="uk-UA"/>
              </w:rPr>
            </w:pPr>
          </w:p>
        </w:tc>
        <w:tc>
          <w:tcPr>
            <w:tcW w:w="708" w:type="dxa"/>
            <w:vMerge/>
            <w:tcBorders>
              <w:top w:val="nil"/>
            </w:tcBorders>
          </w:tcPr>
          <w:p w:rsidR="00816805" w:rsidRDefault="00816805" w:rsidP="00D35AB8">
            <w:pPr>
              <w:rPr>
                <w:lang w:val="uk-UA"/>
              </w:rPr>
            </w:pPr>
          </w:p>
        </w:tc>
        <w:tc>
          <w:tcPr>
            <w:tcW w:w="1701" w:type="dxa"/>
            <w:tcBorders>
              <w:top w:val="nil"/>
            </w:tcBorders>
          </w:tcPr>
          <w:p w:rsidR="00816805" w:rsidRDefault="00816805" w:rsidP="00D35AB8">
            <w:pPr>
              <w:widowControl w:val="0"/>
              <w:rPr>
                <w:rFonts w:ascii="Times New Roman" w:hAnsi="Times New Roman" w:cs="Arial"/>
                <w:color w:val="000000"/>
                <w:sz w:val="24"/>
                <w:szCs w:val="24"/>
              </w:rPr>
            </w:pPr>
            <w:r>
              <w:rPr>
                <w:rFonts w:ascii="Times New Roman" w:hAnsi="Times New Roman" w:cs="Arial"/>
                <w:color w:val="000000"/>
                <w:sz w:val="24"/>
                <w:szCs w:val="24"/>
              </w:rPr>
              <w:t xml:space="preserve">Косильна гарнітура </w:t>
            </w:r>
          </w:p>
        </w:tc>
        <w:tc>
          <w:tcPr>
            <w:tcW w:w="1418" w:type="dxa"/>
            <w:tcBorders>
              <w:top w:val="nil"/>
            </w:tcBorders>
          </w:tcPr>
          <w:p w:rsidR="00816805" w:rsidRDefault="00816805" w:rsidP="00D35AB8">
            <w:pPr>
              <w:widowControl w:val="0"/>
              <w:jc w:val="both"/>
              <w:rPr>
                <w:rFonts w:ascii="Times New Roman" w:hAnsi="Times New Roman" w:cs="Arial"/>
                <w:color w:val="000000"/>
                <w:sz w:val="24"/>
                <w:szCs w:val="24"/>
                <w:lang w:eastAsia="uk-UA"/>
              </w:rPr>
            </w:pPr>
            <w:r>
              <w:rPr>
                <w:rFonts w:ascii="Times New Roman" w:hAnsi="Times New Roman" w:cs="Arial"/>
                <w:color w:val="000000"/>
                <w:sz w:val="24"/>
                <w:szCs w:val="24"/>
                <w:lang w:eastAsia="uk-UA"/>
              </w:rPr>
              <w:t xml:space="preserve">Ніж для чагарника, Ø300 мм, 3 леза, </w:t>
            </w:r>
          </w:p>
          <w:p w:rsidR="00816805" w:rsidRDefault="00816805" w:rsidP="00D35AB8">
            <w:pPr>
              <w:widowControl w:val="0"/>
              <w:jc w:val="both"/>
              <w:rPr>
                <w:rFonts w:ascii="Times New Roman" w:hAnsi="Times New Roman"/>
                <w:sz w:val="24"/>
                <w:szCs w:val="24"/>
              </w:rPr>
            </w:pPr>
            <w:r>
              <w:rPr>
                <w:rFonts w:ascii="Times New Roman" w:hAnsi="Times New Roman" w:cs="Arial"/>
                <w:color w:val="000000"/>
                <w:sz w:val="24"/>
                <w:szCs w:val="24"/>
                <w:lang w:eastAsia="uk-UA"/>
              </w:rPr>
              <w:t>Косильна</w:t>
            </w:r>
            <w:r>
              <w:rPr>
                <w:rFonts w:ascii="Times New Roman" w:hAnsi="Times New Roman" w:cs="Arial"/>
                <w:color w:val="000000"/>
                <w:sz w:val="24"/>
                <w:szCs w:val="24"/>
                <w:lang w:val="uk-UA" w:eastAsia="uk-UA"/>
              </w:rPr>
              <w:t xml:space="preserve"> </w:t>
            </w:r>
            <w:r>
              <w:rPr>
                <w:rFonts w:ascii="Times New Roman" w:hAnsi="Times New Roman" w:cs="Arial"/>
                <w:color w:val="000000"/>
                <w:sz w:val="24"/>
                <w:szCs w:val="24"/>
                <w:lang w:eastAsia="uk-UA"/>
              </w:rPr>
              <w:t xml:space="preserve">головка </w:t>
            </w:r>
            <w:r>
              <w:rPr>
                <w:rFonts w:ascii="Times New Roman" w:hAnsi="Times New Roman" w:cs="Arial"/>
                <w:color w:val="000000"/>
                <w:sz w:val="24"/>
                <w:szCs w:val="24"/>
                <w:lang w:val="en-US" w:eastAsia="uk-UA"/>
              </w:rPr>
              <w:t>A</w:t>
            </w:r>
            <w:r>
              <w:rPr>
                <w:rFonts w:ascii="Times New Roman" w:hAnsi="Times New Roman" w:cs="Arial"/>
                <w:color w:val="000000"/>
                <w:sz w:val="24"/>
                <w:szCs w:val="24"/>
                <w:lang w:eastAsia="uk-UA"/>
              </w:rPr>
              <w:t>46-2 (або аналог)</w:t>
            </w:r>
          </w:p>
        </w:tc>
        <w:tc>
          <w:tcPr>
            <w:tcW w:w="1276" w:type="dxa"/>
            <w:tcBorders>
              <w:top w:val="nil"/>
            </w:tcBorders>
          </w:tcPr>
          <w:p w:rsidR="00816805" w:rsidRDefault="00816805" w:rsidP="00D35AB8"/>
        </w:tc>
        <w:tc>
          <w:tcPr>
            <w:tcW w:w="1842" w:type="dxa"/>
            <w:tcBorders>
              <w:top w:val="nil"/>
            </w:tcBorders>
          </w:tcPr>
          <w:p w:rsidR="00816805" w:rsidRDefault="00816805" w:rsidP="00D35AB8"/>
        </w:tc>
      </w:tr>
      <w:tr w:rsidR="00816805" w:rsidTr="0052788C">
        <w:tc>
          <w:tcPr>
            <w:tcW w:w="534" w:type="dxa"/>
            <w:vMerge/>
            <w:tcBorders>
              <w:top w:val="nil"/>
            </w:tcBorders>
          </w:tcPr>
          <w:p w:rsidR="00816805" w:rsidRDefault="00816805" w:rsidP="00D35AB8">
            <w:pPr>
              <w:rPr>
                <w:lang w:val="uk-UA"/>
              </w:rPr>
            </w:pPr>
          </w:p>
        </w:tc>
        <w:tc>
          <w:tcPr>
            <w:tcW w:w="2200" w:type="dxa"/>
            <w:vMerge/>
            <w:tcBorders>
              <w:top w:val="nil"/>
            </w:tcBorders>
          </w:tcPr>
          <w:p w:rsidR="00816805" w:rsidRDefault="00816805" w:rsidP="00D35AB8">
            <w:pPr>
              <w:rPr>
                <w:rFonts w:ascii="Times New Roman" w:eastAsia="Times New Roman" w:hAnsi="Times New Roman" w:cs="Times New Roman"/>
                <w:b/>
                <w:bCs/>
                <w:sz w:val="24"/>
                <w:szCs w:val="24"/>
                <w:lang w:eastAsia="ru-RU"/>
              </w:rPr>
            </w:pPr>
          </w:p>
        </w:tc>
        <w:tc>
          <w:tcPr>
            <w:tcW w:w="1061" w:type="dxa"/>
            <w:vMerge/>
            <w:tcBorders>
              <w:top w:val="nil"/>
            </w:tcBorders>
          </w:tcPr>
          <w:p w:rsidR="00816805" w:rsidRDefault="00816805" w:rsidP="00D35AB8">
            <w:pPr>
              <w:rPr>
                <w:lang w:val="uk-UA"/>
              </w:rPr>
            </w:pPr>
          </w:p>
        </w:tc>
        <w:tc>
          <w:tcPr>
            <w:tcW w:w="708" w:type="dxa"/>
            <w:vMerge/>
            <w:tcBorders>
              <w:top w:val="nil"/>
            </w:tcBorders>
          </w:tcPr>
          <w:p w:rsidR="00816805" w:rsidRDefault="00816805" w:rsidP="00D35AB8">
            <w:pPr>
              <w:rPr>
                <w:lang w:val="uk-UA"/>
              </w:rPr>
            </w:pPr>
          </w:p>
        </w:tc>
        <w:tc>
          <w:tcPr>
            <w:tcW w:w="1701" w:type="dxa"/>
            <w:tcBorders>
              <w:top w:val="nil"/>
            </w:tcBorders>
          </w:tcPr>
          <w:p w:rsidR="00816805" w:rsidRDefault="00816805" w:rsidP="00D35AB8">
            <w:pPr>
              <w:widowControl w:val="0"/>
              <w:rPr>
                <w:rFonts w:ascii="Times New Roman" w:hAnsi="Times New Roman" w:cs="Arial"/>
                <w:color w:val="000000"/>
                <w:sz w:val="24"/>
                <w:szCs w:val="24"/>
              </w:rPr>
            </w:pPr>
          </w:p>
        </w:tc>
        <w:tc>
          <w:tcPr>
            <w:tcW w:w="1418" w:type="dxa"/>
            <w:tcBorders>
              <w:top w:val="nil"/>
            </w:tcBorders>
          </w:tcPr>
          <w:p w:rsidR="005F060E" w:rsidRPr="00265E83" w:rsidRDefault="005F060E" w:rsidP="005F060E">
            <w:pPr>
              <w:rPr>
                <w:rFonts w:ascii="Times New Roman" w:hAnsi="Times New Roman" w:cs="Times New Roman"/>
                <w:sz w:val="24"/>
                <w:szCs w:val="24"/>
                <w:lang w:val="uk-UA"/>
              </w:rPr>
            </w:pPr>
            <w:r w:rsidRPr="00265E83">
              <w:rPr>
                <w:rFonts w:ascii="Times New Roman" w:hAnsi="Times New Roman" w:cs="Times New Roman"/>
                <w:sz w:val="24"/>
                <w:szCs w:val="24"/>
                <w:lang w:val="uk-UA"/>
              </w:rPr>
              <w:t xml:space="preserve"> Косильна головка</w:t>
            </w:r>
          </w:p>
          <w:p w:rsidR="005F060E" w:rsidRPr="00265E83" w:rsidRDefault="005F060E" w:rsidP="005F060E">
            <w:pPr>
              <w:outlineLvl w:val="4"/>
              <w:rPr>
                <w:rFonts w:ascii="Times New Roman" w:eastAsia="Times New Roman" w:hAnsi="Times New Roman" w:cs="Times New Roman"/>
                <w:b/>
                <w:bCs/>
                <w:color w:val="444444"/>
                <w:sz w:val="24"/>
                <w:szCs w:val="24"/>
                <w:lang w:eastAsia="ru-RU"/>
              </w:rPr>
            </w:pPr>
            <w:r w:rsidRPr="00265E83">
              <w:rPr>
                <w:rFonts w:ascii="Times New Roman" w:eastAsia="Times New Roman" w:hAnsi="Times New Roman" w:cs="Times New Roman"/>
                <w:b/>
                <w:bCs/>
                <w:color w:val="444444"/>
                <w:sz w:val="24"/>
                <w:szCs w:val="24"/>
                <w:lang w:eastAsia="ru-RU"/>
              </w:rPr>
              <w:t>SuperCut 20-2</w:t>
            </w:r>
          </w:p>
          <w:p w:rsidR="005F060E" w:rsidRPr="00265E83" w:rsidRDefault="005F060E" w:rsidP="005F060E">
            <w:pPr>
              <w:rPr>
                <w:rFonts w:ascii="Times New Roman" w:hAnsi="Times New Roman" w:cs="Times New Roman"/>
                <w:sz w:val="24"/>
                <w:szCs w:val="24"/>
                <w:lang w:val="uk-UA"/>
              </w:rPr>
            </w:pPr>
            <w:r w:rsidRPr="00265E83">
              <w:rPr>
                <w:rFonts w:ascii="Times New Roman" w:hAnsi="Times New Roman" w:cs="Times New Roman"/>
                <w:sz w:val="24"/>
                <w:szCs w:val="24"/>
                <w:lang w:val="uk-UA"/>
              </w:rPr>
              <w:t>2-струнна</w:t>
            </w:r>
          </w:p>
          <w:p w:rsidR="00816805" w:rsidRPr="00F1448D" w:rsidRDefault="005F060E" w:rsidP="005F060E">
            <w:pPr>
              <w:spacing w:after="225"/>
              <w:rPr>
                <w:rFonts w:ascii="Times New Roman" w:eastAsia="Times New Roman" w:hAnsi="Times New Roman" w:cs="Times New Roman"/>
                <w:color w:val="444444"/>
                <w:lang w:eastAsia="ru-RU"/>
              </w:rPr>
            </w:pPr>
            <w:r w:rsidRPr="00265E83">
              <w:rPr>
                <w:rFonts w:ascii="Times New Roman" w:hAnsi="Times New Roman" w:cs="Times New Roman"/>
                <w:sz w:val="24"/>
                <w:szCs w:val="24"/>
                <w:lang w:val="uk-UA"/>
              </w:rPr>
              <w:t>автоматична  косильна  головка  для триммінга</w:t>
            </w:r>
            <w:r w:rsidR="006645F1">
              <w:rPr>
                <w:rFonts w:ascii="Times New Roman" w:hAnsi="Times New Roman" w:cs="Times New Roman"/>
                <w:sz w:val="24"/>
                <w:szCs w:val="24"/>
                <w:lang w:val="uk-UA"/>
              </w:rPr>
              <w:t xml:space="preserve"> </w:t>
            </w:r>
            <w:r w:rsidRPr="00265E83">
              <w:rPr>
                <w:rFonts w:ascii="Times New Roman" w:hAnsi="Times New Roman" w:cs="Times New Roman"/>
                <w:sz w:val="24"/>
                <w:szCs w:val="24"/>
                <w:lang w:val="uk-UA"/>
              </w:rPr>
              <w:t>біля  перепонів ( стін,драбин або бордю</w:t>
            </w:r>
            <w:r w:rsidR="006645F1">
              <w:rPr>
                <w:rFonts w:ascii="Times New Roman" w:hAnsi="Times New Roman" w:cs="Times New Roman"/>
                <w:sz w:val="24"/>
                <w:szCs w:val="24"/>
                <w:lang w:val="uk-UA"/>
              </w:rPr>
              <w:t>р грядок) і обробки великих площ</w:t>
            </w:r>
            <w:r w:rsidRPr="00265E83">
              <w:rPr>
                <w:rFonts w:ascii="Times New Roman" w:hAnsi="Times New Roman" w:cs="Times New Roman"/>
                <w:sz w:val="24"/>
                <w:szCs w:val="24"/>
                <w:lang w:val="uk-UA"/>
              </w:rPr>
              <w:t>адей</w:t>
            </w:r>
          </w:p>
          <w:p w:rsidR="00816805" w:rsidRPr="00561830" w:rsidRDefault="00816805" w:rsidP="00D35AB8">
            <w:pPr>
              <w:widowControl w:val="0"/>
              <w:jc w:val="both"/>
              <w:rPr>
                <w:rFonts w:ascii="Times New Roman" w:hAnsi="Times New Roman" w:cs="Arial"/>
                <w:color w:val="000000"/>
                <w:lang w:eastAsia="uk-UA"/>
              </w:rPr>
            </w:pPr>
          </w:p>
        </w:tc>
        <w:tc>
          <w:tcPr>
            <w:tcW w:w="1276" w:type="dxa"/>
            <w:tcBorders>
              <w:top w:val="nil"/>
            </w:tcBorders>
          </w:tcPr>
          <w:p w:rsidR="00C902E3" w:rsidRPr="00C902E3" w:rsidRDefault="00C902E3" w:rsidP="00265E83">
            <w:pPr>
              <w:rPr>
                <w:lang w:val="uk-UA"/>
              </w:rPr>
            </w:pPr>
          </w:p>
        </w:tc>
        <w:tc>
          <w:tcPr>
            <w:tcW w:w="1842" w:type="dxa"/>
            <w:tcBorders>
              <w:top w:val="nil"/>
            </w:tcBorders>
          </w:tcPr>
          <w:p w:rsidR="00816805" w:rsidRDefault="00816805" w:rsidP="00D35AB8"/>
        </w:tc>
      </w:tr>
      <w:tr w:rsidR="00DC37BE" w:rsidTr="0052788C">
        <w:tc>
          <w:tcPr>
            <w:tcW w:w="534" w:type="dxa"/>
            <w:vMerge w:val="restart"/>
            <w:tcBorders>
              <w:top w:val="nil"/>
            </w:tcBorders>
          </w:tcPr>
          <w:p w:rsidR="00DC37BE" w:rsidRDefault="00DC37BE" w:rsidP="00D35AB8">
            <w:pPr>
              <w:rPr>
                <w:lang w:val="uk-UA"/>
              </w:rPr>
            </w:pPr>
          </w:p>
        </w:tc>
        <w:tc>
          <w:tcPr>
            <w:tcW w:w="2200" w:type="dxa"/>
            <w:vMerge w:val="restart"/>
            <w:tcBorders>
              <w:top w:val="nil"/>
            </w:tcBorders>
          </w:tcPr>
          <w:p w:rsidR="00DC37BE" w:rsidRDefault="00DC37BE" w:rsidP="00D35AB8">
            <w:pPr>
              <w:rPr>
                <w:rFonts w:ascii="Times New Roman" w:eastAsia="Times New Roman" w:hAnsi="Times New Roman" w:cs="Times New Roman"/>
                <w:b/>
                <w:bCs/>
                <w:sz w:val="24"/>
                <w:szCs w:val="24"/>
                <w:lang w:eastAsia="ru-RU"/>
              </w:rPr>
            </w:pPr>
          </w:p>
        </w:tc>
        <w:tc>
          <w:tcPr>
            <w:tcW w:w="1061" w:type="dxa"/>
            <w:vMerge w:val="restart"/>
            <w:tcBorders>
              <w:top w:val="nil"/>
            </w:tcBorders>
          </w:tcPr>
          <w:p w:rsidR="00DC37BE" w:rsidRDefault="00DC37BE" w:rsidP="00D35AB8">
            <w:pPr>
              <w:rPr>
                <w:lang w:val="uk-UA"/>
              </w:rPr>
            </w:pPr>
          </w:p>
        </w:tc>
        <w:tc>
          <w:tcPr>
            <w:tcW w:w="708" w:type="dxa"/>
            <w:vMerge w:val="restart"/>
            <w:tcBorders>
              <w:top w:val="nil"/>
            </w:tcBorders>
          </w:tcPr>
          <w:p w:rsidR="00DC37BE" w:rsidRDefault="00DC37BE" w:rsidP="00D35AB8">
            <w:pPr>
              <w:rPr>
                <w:lang w:val="uk-UA"/>
              </w:rPr>
            </w:pPr>
          </w:p>
        </w:tc>
        <w:tc>
          <w:tcPr>
            <w:tcW w:w="1701" w:type="dxa"/>
            <w:tcBorders>
              <w:top w:val="nil"/>
            </w:tcBorders>
          </w:tcPr>
          <w:p w:rsidR="00DC37BE" w:rsidRDefault="00DC37BE" w:rsidP="00137061">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Рівень звукового тиску</w:t>
            </w:r>
          </w:p>
        </w:tc>
        <w:tc>
          <w:tcPr>
            <w:tcW w:w="1418" w:type="dxa"/>
            <w:tcBorders>
              <w:top w:val="nil"/>
            </w:tcBorders>
          </w:tcPr>
          <w:p w:rsidR="00DC37BE" w:rsidRDefault="00DC37BE" w:rsidP="00137061">
            <w:pPr>
              <w:widowControl w:val="0"/>
              <w:jc w:val="both"/>
              <w:rPr>
                <w:rFonts w:ascii="Times New Roman" w:hAnsi="Times New Roman" w:cs="Arial"/>
                <w:color w:val="000000"/>
                <w:sz w:val="24"/>
                <w:szCs w:val="24"/>
                <w:lang w:eastAsia="uk-UA"/>
              </w:rPr>
            </w:pPr>
            <w:r>
              <w:rPr>
                <w:rFonts w:ascii="Times New Roman" w:hAnsi="Times New Roman" w:cs="Arial"/>
                <w:color w:val="000000"/>
                <w:sz w:val="24"/>
                <w:szCs w:val="24"/>
                <w:lang w:eastAsia="uk-UA"/>
              </w:rPr>
              <w:t>Не більше 98 дБ(А)</w:t>
            </w:r>
          </w:p>
        </w:tc>
        <w:tc>
          <w:tcPr>
            <w:tcW w:w="1276" w:type="dxa"/>
            <w:tcBorders>
              <w:top w:val="nil"/>
            </w:tcBorders>
          </w:tcPr>
          <w:p w:rsidR="00DC37BE" w:rsidRDefault="00DC37BE" w:rsidP="00D35AB8"/>
        </w:tc>
        <w:tc>
          <w:tcPr>
            <w:tcW w:w="1842" w:type="dxa"/>
            <w:tcBorders>
              <w:top w:val="nil"/>
            </w:tcBorders>
          </w:tcPr>
          <w:p w:rsidR="00DC37BE" w:rsidRDefault="00DC37BE" w:rsidP="00D35AB8"/>
        </w:tc>
      </w:tr>
      <w:tr w:rsidR="00DC37BE" w:rsidTr="0052788C">
        <w:tc>
          <w:tcPr>
            <w:tcW w:w="534" w:type="dxa"/>
            <w:vMerge/>
            <w:tcBorders>
              <w:top w:val="nil"/>
            </w:tcBorders>
          </w:tcPr>
          <w:p w:rsidR="00DC37BE" w:rsidRDefault="00DC37BE" w:rsidP="00D35AB8">
            <w:pPr>
              <w:rPr>
                <w:lang w:val="uk-UA"/>
              </w:rPr>
            </w:pPr>
          </w:p>
        </w:tc>
        <w:tc>
          <w:tcPr>
            <w:tcW w:w="2200" w:type="dxa"/>
            <w:vMerge/>
            <w:tcBorders>
              <w:top w:val="nil"/>
            </w:tcBorders>
          </w:tcPr>
          <w:p w:rsidR="00DC37BE" w:rsidRDefault="00DC37BE" w:rsidP="00D35AB8">
            <w:pPr>
              <w:rPr>
                <w:rFonts w:ascii="Times New Roman" w:eastAsia="Times New Roman" w:hAnsi="Times New Roman" w:cs="Times New Roman"/>
                <w:b/>
                <w:bCs/>
                <w:sz w:val="24"/>
                <w:szCs w:val="24"/>
                <w:lang w:eastAsia="ru-RU"/>
              </w:rPr>
            </w:pPr>
          </w:p>
        </w:tc>
        <w:tc>
          <w:tcPr>
            <w:tcW w:w="1061" w:type="dxa"/>
            <w:vMerge/>
            <w:tcBorders>
              <w:top w:val="nil"/>
            </w:tcBorders>
          </w:tcPr>
          <w:p w:rsidR="00DC37BE" w:rsidRDefault="00DC37BE" w:rsidP="00D35AB8">
            <w:pPr>
              <w:rPr>
                <w:lang w:val="uk-UA"/>
              </w:rPr>
            </w:pPr>
          </w:p>
        </w:tc>
        <w:tc>
          <w:tcPr>
            <w:tcW w:w="708" w:type="dxa"/>
            <w:vMerge/>
            <w:tcBorders>
              <w:top w:val="nil"/>
            </w:tcBorders>
          </w:tcPr>
          <w:p w:rsidR="00DC37BE" w:rsidRDefault="00DC37BE" w:rsidP="00D35AB8">
            <w:pPr>
              <w:rPr>
                <w:lang w:val="uk-UA"/>
              </w:rPr>
            </w:pPr>
          </w:p>
        </w:tc>
        <w:tc>
          <w:tcPr>
            <w:tcW w:w="1701" w:type="dxa"/>
          </w:tcPr>
          <w:p w:rsidR="00DC37BE" w:rsidRDefault="00DC37BE" w:rsidP="00137061">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Рівень потужності звуку</w:t>
            </w:r>
          </w:p>
        </w:tc>
        <w:tc>
          <w:tcPr>
            <w:tcW w:w="1418" w:type="dxa"/>
          </w:tcPr>
          <w:p w:rsidR="00DC37BE" w:rsidRDefault="00DC37BE" w:rsidP="00137061">
            <w:pPr>
              <w:widowControl w:val="0"/>
              <w:jc w:val="both"/>
              <w:rPr>
                <w:rFonts w:ascii="Times New Roman" w:hAnsi="Times New Roman" w:cs="Arial"/>
                <w:color w:val="000000"/>
                <w:sz w:val="24"/>
                <w:szCs w:val="24"/>
                <w:lang w:eastAsia="uk-UA"/>
              </w:rPr>
            </w:pPr>
            <w:r>
              <w:rPr>
                <w:rFonts w:ascii="Times New Roman" w:hAnsi="Times New Roman" w:cs="Arial"/>
                <w:color w:val="000000"/>
                <w:sz w:val="24"/>
                <w:szCs w:val="24"/>
                <w:lang w:eastAsia="uk-UA"/>
              </w:rPr>
              <w:t>Не більше 115 дБ(А)</w:t>
            </w:r>
          </w:p>
        </w:tc>
        <w:tc>
          <w:tcPr>
            <w:tcW w:w="1276" w:type="dxa"/>
          </w:tcPr>
          <w:p w:rsidR="00DC37BE" w:rsidRDefault="00DC37BE" w:rsidP="00D35AB8"/>
        </w:tc>
        <w:tc>
          <w:tcPr>
            <w:tcW w:w="1842" w:type="dxa"/>
          </w:tcPr>
          <w:p w:rsidR="00DC37BE" w:rsidRDefault="00DC37BE" w:rsidP="00D35AB8"/>
        </w:tc>
      </w:tr>
      <w:tr w:rsidR="00DC37BE" w:rsidTr="0052788C">
        <w:tc>
          <w:tcPr>
            <w:tcW w:w="534" w:type="dxa"/>
            <w:vMerge/>
            <w:tcBorders>
              <w:top w:val="nil"/>
            </w:tcBorders>
          </w:tcPr>
          <w:p w:rsidR="00DC37BE" w:rsidRDefault="00DC37BE" w:rsidP="00D35AB8">
            <w:pPr>
              <w:rPr>
                <w:lang w:val="uk-UA"/>
              </w:rPr>
            </w:pPr>
          </w:p>
        </w:tc>
        <w:tc>
          <w:tcPr>
            <w:tcW w:w="2200" w:type="dxa"/>
            <w:vMerge/>
            <w:tcBorders>
              <w:top w:val="nil"/>
            </w:tcBorders>
          </w:tcPr>
          <w:p w:rsidR="00DC37BE" w:rsidRDefault="00DC37BE" w:rsidP="00D35AB8">
            <w:pPr>
              <w:rPr>
                <w:rFonts w:ascii="Times New Roman" w:eastAsia="Times New Roman" w:hAnsi="Times New Roman" w:cs="Times New Roman"/>
                <w:b/>
                <w:bCs/>
                <w:sz w:val="24"/>
                <w:szCs w:val="24"/>
                <w:lang w:eastAsia="ru-RU"/>
              </w:rPr>
            </w:pPr>
          </w:p>
        </w:tc>
        <w:tc>
          <w:tcPr>
            <w:tcW w:w="1061" w:type="dxa"/>
            <w:vMerge/>
            <w:tcBorders>
              <w:top w:val="nil"/>
            </w:tcBorders>
          </w:tcPr>
          <w:p w:rsidR="00DC37BE" w:rsidRDefault="00DC37BE" w:rsidP="00D35AB8">
            <w:pPr>
              <w:rPr>
                <w:lang w:val="uk-UA"/>
              </w:rPr>
            </w:pPr>
          </w:p>
        </w:tc>
        <w:tc>
          <w:tcPr>
            <w:tcW w:w="708" w:type="dxa"/>
            <w:vMerge/>
            <w:tcBorders>
              <w:top w:val="nil"/>
            </w:tcBorders>
          </w:tcPr>
          <w:p w:rsidR="00DC37BE" w:rsidRDefault="00DC37BE" w:rsidP="00D35AB8">
            <w:pPr>
              <w:rPr>
                <w:lang w:val="uk-UA"/>
              </w:rPr>
            </w:pPr>
          </w:p>
        </w:tc>
        <w:tc>
          <w:tcPr>
            <w:tcW w:w="1701" w:type="dxa"/>
          </w:tcPr>
          <w:p w:rsidR="00DC37BE" w:rsidRDefault="00DC37BE" w:rsidP="00137061">
            <w:pPr>
              <w:widowControl w:val="0"/>
              <w:rPr>
                <w:rFonts w:ascii="Times New Roman" w:hAnsi="Times New Roman" w:cs="Arial"/>
                <w:color w:val="000000"/>
                <w:sz w:val="24"/>
                <w:szCs w:val="24"/>
                <w:lang w:eastAsia="uk-UA"/>
              </w:rPr>
            </w:pPr>
            <w:r>
              <w:rPr>
                <w:rFonts w:ascii="Times New Roman" w:hAnsi="Times New Roman" w:cs="Arial"/>
                <w:color w:val="000000"/>
                <w:sz w:val="24"/>
                <w:szCs w:val="24"/>
                <w:lang w:eastAsia="uk-UA"/>
              </w:rPr>
              <w:t xml:space="preserve">Тип рукоятки </w:t>
            </w:r>
          </w:p>
        </w:tc>
        <w:tc>
          <w:tcPr>
            <w:tcW w:w="1418" w:type="dxa"/>
          </w:tcPr>
          <w:p w:rsidR="00DC37BE" w:rsidRDefault="00DC37BE" w:rsidP="00137061">
            <w:pPr>
              <w:widowControl w:val="0"/>
              <w:jc w:val="both"/>
              <w:rPr>
                <w:rFonts w:ascii="Times New Roman" w:hAnsi="Times New Roman" w:cs="Arial"/>
                <w:color w:val="000000"/>
                <w:sz w:val="24"/>
                <w:szCs w:val="24"/>
              </w:rPr>
            </w:pPr>
            <w:r>
              <w:rPr>
                <w:rFonts w:ascii="Times New Roman" w:hAnsi="Times New Roman" w:cs="Arial"/>
                <w:color w:val="000000"/>
                <w:sz w:val="24"/>
                <w:szCs w:val="24"/>
              </w:rPr>
              <w:t>Нерозбірна велосипедна ручка</w:t>
            </w:r>
          </w:p>
        </w:tc>
        <w:tc>
          <w:tcPr>
            <w:tcW w:w="1276" w:type="dxa"/>
          </w:tcPr>
          <w:p w:rsidR="00DC37BE" w:rsidRDefault="00DC37BE" w:rsidP="00D35AB8"/>
        </w:tc>
        <w:tc>
          <w:tcPr>
            <w:tcW w:w="1842" w:type="dxa"/>
          </w:tcPr>
          <w:p w:rsidR="00DC37BE" w:rsidRDefault="00DC37BE" w:rsidP="00D35AB8"/>
        </w:tc>
      </w:tr>
      <w:tr w:rsidR="00DC37BE" w:rsidTr="0052788C">
        <w:tc>
          <w:tcPr>
            <w:tcW w:w="534" w:type="dxa"/>
            <w:vMerge/>
            <w:tcBorders>
              <w:top w:val="nil"/>
            </w:tcBorders>
          </w:tcPr>
          <w:p w:rsidR="00DC37BE" w:rsidRDefault="00DC37BE" w:rsidP="00D35AB8">
            <w:pPr>
              <w:rPr>
                <w:lang w:val="uk-UA"/>
              </w:rPr>
            </w:pPr>
          </w:p>
        </w:tc>
        <w:tc>
          <w:tcPr>
            <w:tcW w:w="2200" w:type="dxa"/>
            <w:vMerge/>
            <w:tcBorders>
              <w:top w:val="nil"/>
            </w:tcBorders>
          </w:tcPr>
          <w:p w:rsidR="00DC37BE" w:rsidRDefault="00DC37BE" w:rsidP="00D35AB8">
            <w:pPr>
              <w:rPr>
                <w:rFonts w:ascii="Times New Roman" w:eastAsia="Times New Roman" w:hAnsi="Times New Roman" w:cs="Times New Roman"/>
                <w:b/>
                <w:bCs/>
                <w:sz w:val="24"/>
                <w:szCs w:val="24"/>
                <w:lang w:eastAsia="ru-RU"/>
              </w:rPr>
            </w:pPr>
          </w:p>
        </w:tc>
        <w:tc>
          <w:tcPr>
            <w:tcW w:w="1061" w:type="dxa"/>
            <w:vMerge/>
            <w:tcBorders>
              <w:top w:val="nil"/>
            </w:tcBorders>
          </w:tcPr>
          <w:p w:rsidR="00DC37BE" w:rsidRDefault="00DC37BE" w:rsidP="00D35AB8">
            <w:pPr>
              <w:rPr>
                <w:lang w:val="uk-UA"/>
              </w:rPr>
            </w:pPr>
          </w:p>
        </w:tc>
        <w:tc>
          <w:tcPr>
            <w:tcW w:w="708" w:type="dxa"/>
            <w:vMerge/>
            <w:tcBorders>
              <w:top w:val="nil"/>
            </w:tcBorders>
          </w:tcPr>
          <w:p w:rsidR="00DC37BE" w:rsidRDefault="00DC37BE" w:rsidP="00D35AB8">
            <w:pPr>
              <w:rPr>
                <w:lang w:val="uk-UA"/>
              </w:rPr>
            </w:pPr>
          </w:p>
        </w:tc>
        <w:tc>
          <w:tcPr>
            <w:tcW w:w="1701" w:type="dxa"/>
          </w:tcPr>
          <w:p w:rsidR="00DC37BE" w:rsidRDefault="00DC37BE" w:rsidP="00137061">
            <w:pPr>
              <w:outlineLvl w:val="4"/>
              <w:rPr>
                <w:rFonts w:ascii="Times New Roman" w:hAnsi="Times New Roman" w:cs="Arial"/>
                <w:color w:val="000000"/>
                <w:sz w:val="24"/>
                <w:szCs w:val="24"/>
                <w:lang w:eastAsia="uk-UA"/>
              </w:rPr>
            </w:pPr>
            <w:r>
              <w:rPr>
                <w:rFonts w:ascii="Times New Roman" w:hAnsi="Times New Roman" w:cs="Arial"/>
                <w:color w:val="000000"/>
                <w:sz w:val="24"/>
                <w:szCs w:val="24"/>
                <w:lang w:eastAsia="uk-UA"/>
              </w:rPr>
              <w:t>Система переноски</w:t>
            </w:r>
          </w:p>
        </w:tc>
        <w:tc>
          <w:tcPr>
            <w:tcW w:w="1418" w:type="dxa"/>
          </w:tcPr>
          <w:p w:rsidR="00DC37BE" w:rsidRPr="00F1448D" w:rsidRDefault="00DC37BE" w:rsidP="00137061">
            <w:pPr>
              <w:outlineLvl w:val="4"/>
              <w:rPr>
                <w:rFonts w:ascii="Times New Roman" w:eastAsia="Times New Roman" w:hAnsi="Times New Roman" w:cs="Times New Roman"/>
                <w:b/>
                <w:bCs/>
                <w:color w:val="444444"/>
                <w:sz w:val="24"/>
                <w:szCs w:val="24"/>
                <w:lang w:eastAsia="ru-RU"/>
              </w:rPr>
            </w:pPr>
            <w:r w:rsidRPr="00F1448D">
              <w:rPr>
                <w:rFonts w:ascii="Times New Roman" w:eastAsia="Times New Roman" w:hAnsi="Times New Roman" w:cs="Times New Roman"/>
                <w:b/>
                <w:bCs/>
                <w:color w:val="444444"/>
                <w:sz w:val="24"/>
                <w:szCs w:val="24"/>
                <w:lang w:eastAsia="ru-RU"/>
              </w:rPr>
              <w:t>Сдвоенный наплечный ремень</w:t>
            </w:r>
          </w:p>
          <w:p w:rsidR="00DC37BE" w:rsidRDefault="00DC37BE" w:rsidP="00137061">
            <w:pPr>
              <w:widowControl w:val="0"/>
              <w:spacing w:line="368" w:lineRule="atLeast"/>
              <w:jc w:val="both"/>
              <w:rPr>
                <w:rFonts w:ascii="Times New Roman" w:hAnsi="Times New Roman"/>
                <w:sz w:val="24"/>
                <w:szCs w:val="24"/>
              </w:rPr>
            </w:pPr>
          </w:p>
        </w:tc>
        <w:tc>
          <w:tcPr>
            <w:tcW w:w="1276" w:type="dxa"/>
          </w:tcPr>
          <w:p w:rsidR="00DC37BE" w:rsidRDefault="00DC37BE" w:rsidP="00D35AB8"/>
        </w:tc>
        <w:tc>
          <w:tcPr>
            <w:tcW w:w="1842" w:type="dxa"/>
          </w:tcPr>
          <w:p w:rsidR="00DC37BE" w:rsidRDefault="00DC37BE" w:rsidP="00D35AB8"/>
        </w:tc>
      </w:tr>
      <w:tr w:rsidR="00DC37BE" w:rsidTr="0052788C">
        <w:tc>
          <w:tcPr>
            <w:tcW w:w="534" w:type="dxa"/>
            <w:vMerge/>
            <w:tcBorders>
              <w:top w:val="nil"/>
            </w:tcBorders>
          </w:tcPr>
          <w:p w:rsidR="00DC37BE" w:rsidRDefault="00DC37BE" w:rsidP="00D35AB8">
            <w:pPr>
              <w:rPr>
                <w:lang w:val="uk-UA"/>
              </w:rPr>
            </w:pPr>
          </w:p>
        </w:tc>
        <w:tc>
          <w:tcPr>
            <w:tcW w:w="2200" w:type="dxa"/>
            <w:vMerge/>
            <w:tcBorders>
              <w:top w:val="nil"/>
            </w:tcBorders>
          </w:tcPr>
          <w:p w:rsidR="00DC37BE" w:rsidRDefault="00DC37BE" w:rsidP="00D35AB8">
            <w:pPr>
              <w:rPr>
                <w:rFonts w:ascii="Times New Roman" w:eastAsia="Times New Roman" w:hAnsi="Times New Roman" w:cs="Times New Roman"/>
                <w:b/>
                <w:bCs/>
                <w:sz w:val="24"/>
                <w:szCs w:val="24"/>
                <w:lang w:eastAsia="ru-RU"/>
              </w:rPr>
            </w:pPr>
          </w:p>
        </w:tc>
        <w:tc>
          <w:tcPr>
            <w:tcW w:w="1061" w:type="dxa"/>
            <w:vMerge/>
            <w:tcBorders>
              <w:top w:val="nil"/>
            </w:tcBorders>
          </w:tcPr>
          <w:p w:rsidR="00DC37BE" w:rsidRDefault="00DC37BE" w:rsidP="00D35AB8">
            <w:pPr>
              <w:rPr>
                <w:lang w:val="uk-UA"/>
              </w:rPr>
            </w:pPr>
          </w:p>
        </w:tc>
        <w:tc>
          <w:tcPr>
            <w:tcW w:w="708" w:type="dxa"/>
            <w:vMerge/>
            <w:tcBorders>
              <w:top w:val="nil"/>
            </w:tcBorders>
          </w:tcPr>
          <w:p w:rsidR="00DC37BE" w:rsidRDefault="00DC37BE" w:rsidP="00D35AB8">
            <w:pPr>
              <w:rPr>
                <w:lang w:val="uk-UA"/>
              </w:rPr>
            </w:pPr>
          </w:p>
        </w:tc>
        <w:tc>
          <w:tcPr>
            <w:tcW w:w="1701" w:type="dxa"/>
          </w:tcPr>
          <w:p w:rsidR="00DC37BE" w:rsidRDefault="00DC37BE" w:rsidP="00137061">
            <w:pPr>
              <w:widowControl w:val="0"/>
              <w:spacing w:line="368" w:lineRule="atLeast"/>
              <w:rPr>
                <w:rFonts w:ascii="Times New Roman" w:hAnsi="Times New Roman" w:cs="Arial"/>
                <w:color w:val="000000"/>
                <w:sz w:val="24"/>
                <w:szCs w:val="24"/>
                <w:lang w:eastAsia="uk-UA"/>
              </w:rPr>
            </w:pPr>
            <w:r>
              <w:rPr>
                <w:rFonts w:ascii="Times New Roman" w:hAnsi="Times New Roman" w:cs="Arial"/>
                <w:color w:val="000000"/>
                <w:sz w:val="24"/>
                <w:szCs w:val="24"/>
                <w:lang w:eastAsia="uk-UA"/>
              </w:rPr>
              <w:t>Гарантія</w:t>
            </w:r>
          </w:p>
        </w:tc>
        <w:tc>
          <w:tcPr>
            <w:tcW w:w="1418" w:type="dxa"/>
          </w:tcPr>
          <w:p w:rsidR="00DC37BE" w:rsidRDefault="00DC37BE" w:rsidP="00137061">
            <w:pPr>
              <w:widowControl w:val="0"/>
              <w:spacing w:line="368" w:lineRule="atLeast"/>
              <w:jc w:val="both"/>
              <w:rPr>
                <w:rFonts w:ascii="Times New Roman" w:hAnsi="Times New Roman"/>
                <w:sz w:val="24"/>
                <w:szCs w:val="24"/>
              </w:rPr>
            </w:pPr>
            <w:r>
              <w:rPr>
                <w:rFonts w:ascii="Times New Roman" w:hAnsi="Times New Roman" w:cs="Arial"/>
                <w:color w:val="000000"/>
                <w:sz w:val="24"/>
                <w:szCs w:val="24"/>
                <w:lang w:eastAsia="uk-UA"/>
              </w:rPr>
              <w:t xml:space="preserve">2 роки </w:t>
            </w:r>
          </w:p>
        </w:tc>
        <w:tc>
          <w:tcPr>
            <w:tcW w:w="1276" w:type="dxa"/>
          </w:tcPr>
          <w:p w:rsidR="00DC37BE" w:rsidRDefault="00DC37BE" w:rsidP="00D35AB8"/>
        </w:tc>
        <w:tc>
          <w:tcPr>
            <w:tcW w:w="1842" w:type="dxa"/>
          </w:tcPr>
          <w:p w:rsidR="00DC37BE" w:rsidRDefault="00DC37BE" w:rsidP="00D35AB8"/>
        </w:tc>
      </w:tr>
    </w:tbl>
    <w:p w:rsidR="00742E26" w:rsidRDefault="00742E26" w:rsidP="00BA6A97">
      <w:pPr>
        <w:ind w:hanging="1134"/>
        <w:rPr>
          <w:lang w:val="uk-UA"/>
        </w:rPr>
      </w:pPr>
    </w:p>
    <w:p w:rsidR="00BA6A97" w:rsidRDefault="00BA6A97" w:rsidP="00BA6A97">
      <w:pPr>
        <w:spacing w:after="0" w:line="240" w:lineRule="auto"/>
        <w:ind w:left="-1134"/>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A6A97" w:rsidRDefault="00BA6A97" w:rsidP="00BA6A97">
      <w:pPr>
        <w:spacing w:after="0" w:line="240" w:lineRule="auto"/>
        <w:ind w:left="-1134"/>
        <w:jc w:val="both"/>
        <w:rPr>
          <w:rFonts w:ascii="Times New Roman" w:eastAsia="Times New Roman" w:hAnsi="Times New Roman" w:cs="Times New Roman"/>
          <w:i/>
          <w:color w:val="4A86E8"/>
          <w:sz w:val="20"/>
          <w:szCs w:val="20"/>
        </w:rPr>
      </w:pPr>
    </w:p>
    <w:p w:rsidR="00BA6A97" w:rsidRDefault="00BA6A97" w:rsidP="00BA6A97">
      <w:pPr>
        <w:spacing w:after="0" w:line="240" w:lineRule="auto"/>
        <w:ind w:left="-1134"/>
        <w:jc w:val="both"/>
      </w:pPr>
    </w:p>
    <w:p w:rsidR="00BA6A97" w:rsidRDefault="00BA6A97" w:rsidP="00BA6A97">
      <w:pPr>
        <w:shd w:val="clear" w:color="auto" w:fill="FFFFFF"/>
        <w:spacing w:after="0" w:line="240" w:lineRule="auto"/>
        <w:ind w:left="-1134"/>
        <w:jc w:val="both"/>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color w:val="000000"/>
          <w:sz w:val="24"/>
          <w:szCs w:val="24"/>
          <w:lang w:eastAsia="ru-RU"/>
        </w:rPr>
        <w:t xml:space="preserve">Відпуск товару повинен проводитись  </w:t>
      </w:r>
      <w:r>
        <w:rPr>
          <w:rFonts w:ascii="Times New Roman" w:eastAsia="Times New Roman" w:hAnsi="Times New Roman" w:cs="Times New Roman"/>
          <w:b/>
          <w:bCs/>
          <w:color w:val="000000"/>
          <w:sz w:val="24"/>
          <w:szCs w:val="24"/>
          <w:lang w:eastAsia="ru-RU"/>
        </w:rPr>
        <w:t>до 15 грудня  2023 року включно</w:t>
      </w:r>
      <w:r>
        <w:rPr>
          <w:rFonts w:ascii="Times New Roman" w:eastAsia="Times New Roman" w:hAnsi="Times New Roman" w:cs="Times New Roman"/>
          <w:color w:val="000000"/>
          <w:sz w:val="24"/>
          <w:szCs w:val="24"/>
          <w:lang w:eastAsia="ru-RU"/>
        </w:rPr>
        <w:t xml:space="preserve">. </w:t>
      </w:r>
    </w:p>
    <w:p w:rsidR="00BA6A97" w:rsidRDefault="00BA6A97" w:rsidP="00BA6A97">
      <w:pPr>
        <w:shd w:val="clear" w:color="auto" w:fill="FFFFFF"/>
        <w:spacing w:after="0" w:line="240" w:lineRule="auto"/>
        <w:ind w:left="-1134"/>
        <w:jc w:val="both"/>
      </w:pPr>
      <w:r>
        <w:rPr>
          <w:rFonts w:ascii="Times New Roman" w:eastAsia="Times New Roman" w:hAnsi="Times New Roman" w:cs="Times New Roman"/>
          <w:color w:val="000000"/>
          <w:sz w:val="24"/>
          <w:szCs w:val="24"/>
          <w:lang w:eastAsia="ru-RU"/>
        </w:rPr>
        <w:t>Поставка товару здійснюється силами та за рахунок Постачальника на адресу Покупця: Україна, 50000, Дні</w:t>
      </w:r>
      <w:r w:rsidR="005255AE">
        <w:rPr>
          <w:rFonts w:ascii="Times New Roman" w:eastAsia="Times New Roman" w:hAnsi="Times New Roman" w:cs="Times New Roman"/>
          <w:color w:val="000000"/>
          <w:sz w:val="24"/>
          <w:szCs w:val="24"/>
          <w:lang w:eastAsia="ru-RU"/>
        </w:rPr>
        <w:t>пропетровська обл. м. Кривий Рі</w:t>
      </w:r>
      <w:r w:rsidR="005255AE">
        <w:rPr>
          <w:rFonts w:ascii="Times New Roman" w:eastAsia="Times New Roman" w:hAnsi="Times New Roman" w:cs="Times New Roman"/>
          <w:color w:val="000000"/>
          <w:sz w:val="24"/>
          <w:szCs w:val="24"/>
          <w:lang w:val="uk-UA" w:eastAsia="ru-RU"/>
        </w:rPr>
        <w:t xml:space="preserve">г, </w:t>
      </w:r>
      <w:r>
        <w:rPr>
          <w:rFonts w:ascii="Times New Roman" w:eastAsia="Times New Roman" w:hAnsi="Times New Roman" w:cs="Times New Roman"/>
          <w:color w:val="000000"/>
          <w:sz w:val="24"/>
          <w:szCs w:val="24"/>
          <w:lang w:eastAsia="ru-RU"/>
        </w:rPr>
        <w:t xml:space="preserve">Широківське шосе буд. 7, </w:t>
      </w:r>
    </w:p>
    <w:p w:rsidR="00BA6A97" w:rsidRDefault="00BA6A97" w:rsidP="00BA6A97">
      <w:pPr>
        <w:shd w:val="clear" w:color="auto" w:fill="FFFFFF"/>
        <w:spacing w:after="0" w:line="240" w:lineRule="auto"/>
        <w:ind w:left="-1134"/>
        <w:jc w:val="both"/>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2.  Товар повинен бути:</w:t>
      </w:r>
    </w:p>
    <w:p w:rsidR="00BA6A97" w:rsidRDefault="00BA6A97" w:rsidP="00BA6A97">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новим, і таким, що раніше не був у вжитку; </w:t>
      </w:r>
    </w:p>
    <w:p w:rsidR="00BA6A97" w:rsidRDefault="00BA6A97" w:rsidP="00BA6A97">
      <w:pPr>
        <w:spacing w:after="0"/>
        <w:ind w:left="-1134"/>
        <w:jc w:val="both"/>
        <w:rPr>
          <w:rFonts w:ascii="Times New Roman" w:hAnsi="Times New Roman" w:cs="Times New Roman"/>
          <w:sz w:val="24"/>
          <w:szCs w:val="24"/>
        </w:rPr>
      </w:pPr>
      <w:r>
        <w:rPr>
          <w:rFonts w:ascii="Times New Roman" w:hAnsi="Times New Roman" w:cs="Times New Roman"/>
          <w:sz w:val="24"/>
          <w:szCs w:val="24"/>
        </w:rPr>
        <w:t>-  не обтяжений правами третіх осіб;</w:t>
      </w:r>
    </w:p>
    <w:p w:rsidR="00BA6A97" w:rsidRDefault="00BA6A97" w:rsidP="00BA6A97">
      <w:pPr>
        <w:tabs>
          <w:tab w:val="left" w:pos="284"/>
        </w:tabs>
        <w:snapToGrid w:val="0"/>
        <w:ind w:left="-1134"/>
        <w:jc w:val="both"/>
        <w:rPr>
          <w:rFonts w:ascii="Times New Roman" w:hAnsi="Times New Roman" w:cs="Times New Roman"/>
          <w:sz w:val="24"/>
          <w:szCs w:val="24"/>
        </w:rPr>
      </w:pPr>
      <w:r>
        <w:rPr>
          <w:rFonts w:ascii="Times New Roman" w:hAnsi="Times New Roman" w:cs="Times New Roman"/>
          <w:sz w:val="24"/>
          <w:szCs w:val="24"/>
        </w:rPr>
        <w:t>- упакований постачальником таким чином, щоб виключити ушкодження і знищення його у період поставки до прийняття товару покупцем.</w:t>
      </w:r>
    </w:p>
    <w:p w:rsidR="00BA6A97" w:rsidRDefault="00BA6A97" w:rsidP="00BA6A97">
      <w:pPr>
        <w:shd w:val="clear" w:color="auto" w:fill="FFFFFF"/>
        <w:spacing w:after="0" w:line="240" w:lineRule="auto"/>
        <w:ind w:left="-1134"/>
        <w:jc w:val="both"/>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В разі виявлення неналежної якості, або комплектності Товар буде повернуто Учаснику з подальшою заміною на якісний Товар.</w:t>
      </w:r>
    </w:p>
    <w:p w:rsidR="00BA6A97" w:rsidRDefault="00BA6A97" w:rsidP="00BA6A97">
      <w:pPr>
        <w:shd w:val="clear" w:color="auto" w:fill="FFFFFF"/>
        <w:spacing w:after="0" w:line="240" w:lineRule="auto"/>
        <w:ind w:left="-1134"/>
        <w:jc w:val="both"/>
        <w:rPr>
          <w:rFonts w:ascii="Times New Roman" w:eastAsia="Times New Roman" w:hAnsi="Times New Roman" w:cs="Times New Roman"/>
          <w:b/>
          <w:i/>
          <w:color w:val="FF0000"/>
          <w:sz w:val="24"/>
          <w:szCs w:val="24"/>
          <w:highlight w:val="yellow"/>
        </w:rPr>
      </w:pPr>
    </w:p>
    <w:p w:rsidR="00BA6A97" w:rsidRDefault="00BA6A97" w:rsidP="00BA6A97">
      <w:pPr>
        <w:widowControl w:val="0"/>
        <w:shd w:val="clear" w:color="auto" w:fill="FFFFFF"/>
        <w:spacing w:after="0" w:line="240" w:lineRule="auto"/>
        <w:ind w:left="-1134" w:right="-1"/>
        <w:jc w:val="both"/>
        <w:textAlignment w:val="baseline"/>
        <w:rPr>
          <w:rFonts w:ascii="Times New Roman" w:eastAsia="Times New Roman" w:hAnsi="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3. Продавець (постачальник) повинен здійснювати гарантійне обслуговування </w:t>
      </w:r>
      <w:r>
        <w:rPr>
          <w:rFonts w:ascii="Times New Roman" w:hAnsi="Times New Roman" w:cs="Times New Roman"/>
          <w:bCs/>
          <w:sz w:val="24"/>
          <w:szCs w:val="24"/>
        </w:rPr>
        <w:t>товару</w:t>
      </w:r>
      <w:r>
        <w:rPr>
          <w:rFonts w:ascii="Times New Roman" w:hAnsi="Times New Roman" w:cs="Times New Roman"/>
          <w:sz w:val="24"/>
          <w:szCs w:val="24"/>
        </w:rPr>
        <w:t xml:space="preserve">, що є предметом закупівлі безкоштовно протягом всього гарантійного строку. </w:t>
      </w:r>
      <w:r>
        <w:rPr>
          <w:rFonts w:ascii="Times New Roman" w:eastAsia="SimSun" w:hAnsi="Times New Roman" w:cs="Times New Roman"/>
          <w:kern w:val="2"/>
          <w:sz w:val="24"/>
          <w:szCs w:val="24"/>
        </w:rPr>
        <w:t>Продавець (постачальник) повинен мати сервісний центр з гарантійного та після</w:t>
      </w:r>
      <w:r>
        <w:rPr>
          <w:rFonts w:ascii="Times New Roman" w:eastAsia="SimSun" w:hAnsi="Times New Roman" w:cs="Times New Roman"/>
          <w:kern w:val="2"/>
          <w:sz w:val="24"/>
          <w:szCs w:val="24"/>
          <w:lang w:val="uk-UA"/>
        </w:rPr>
        <w:t xml:space="preserve"> </w:t>
      </w:r>
      <w:r>
        <w:rPr>
          <w:rFonts w:ascii="Times New Roman" w:eastAsia="SimSun" w:hAnsi="Times New Roman" w:cs="Times New Roman"/>
          <w:kern w:val="2"/>
          <w:sz w:val="24"/>
          <w:szCs w:val="24"/>
        </w:rPr>
        <w:t xml:space="preserve">гарантійного обслуговування товару в </w:t>
      </w:r>
      <w:r>
        <w:rPr>
          <w:rFonts w:ascii="Times New Roman" w:eastAsia="SimSun" w:hAnsi="Times New Roman" w:cs="Times New Roman"/>
          <w:kern w:val="2"/>
          <w:sz w:val="24"/>
          <w:szCs w:val="24"/>
          <w:lang w:val="uk-UA"/>
        </w:rPr>
        <w:t xml:space="preserve"> </w:t>
      </w:r>
      <w:r w:rsidRPr="00F25D50">
        <w:rPr>
          <w:rFonts w:ascii="Times New Roman" w:eastAsia="SimSun" w:hAnsi="Times New Roman" w:cs="Times New Roman"/>
          <w:kern w:val="2"/>
          <w:sz w:val="24"/>
          <w:szCs w:val="24"/>
          <w:lang w:val="uk-UA"/>
        </w:rPr>
        <w:t>Дніпропетровській та Херсонській</w:t>
      </w:r>
      <w:r w:rsidRPr="00F25D50">
        <w:rPr>
          <w:rFonts w:ascii="Times New Roman" w:eastAsia="SimSun" w:hAnsi="Times New Roman" w:cs="Times New Roman"/>
          <w:kern w:val="2"/>
          <w:sz w:val="24"/>
          <w:szCs w:val="24"/>
        </w:rPr>
        <w:t xml:space="preserve"> області</w:t>
      </w:r>
      <w:r>
        <w:rPr>
          <w:rFonts w:ascii="Times New Roman" w:eastAsia="SimSun" w:hAnsi="Times New Roman" w:cs="Times New Roman"/>
          <w:kern w:val="2"/>
          <w:sz w:val="24"/>
          <w:szCs w:val="24"/>
        </w:rPr>
        <w:t xml:space="preserve">. </w:t>
      </w:r>
      <w:r>
        <w:rPr>
          <w:rFonts w:ascii="Times New Roman" w:eastAsia="Times New Roman" w:hAnsi="Times New Roman" w:cs="Times New Roman"/>
          <w:sz w:val="24"/>
          <w:szCs w:val="24"/>
          <w:lang w:eastAsia="ru-RU"/>
        </w:rPr>
        <w:t xml:space="preserve">На підтвердження наявності сервісного центру </w:t>
      </w:r>
      <w:r>
        <w:rPr>
          <w:rFonts w:ascii="Times New Roman" w:eastAsia="SimSun" w:hAnsi="Times New Roman" w:cs="Times New Roman"/>
          <w:kern w:val="2"/>
          <w:sz w:val="24"/>
          <w:szCs w:val="24"/>
        </w:rPr>
        <w:t>експлуатації техніки</w:t>
      </w:r>
      <w:r>
        <w:rPr>
          <w:rFonts w:ascii="Times New Roman" w:eastAsia="Times New Roman" w:hAnsi="Times New Roman" w:cs="Times New Roman"/>
          <w:sz w:val="24"/>
          <w:szCs w:val="24"/>
          <w:lang w:eastAsia="ru-RU"/>
        </w:rPr>
        <w:t xml:space="preserve"> учасник у складі тендерної пропозиції повинен </w:t>
      </w:r>
      <w:r>
        <w:rPr>
          <w:rFonts w:ascii="Times New Roman" w:eastAsia="Times New Roman" w:hAnsi="Times New Roman" w:cs="Times New Roman"/>
          <w:b/>
          <w:bCs/>
          <w:sz w:val="24"/>
          <w:szCs w:val="24"/>
          <w:lang w:eastAsia="ru-RU"/>
        </w:rPr>
        <w:t>надати довідку, складену учасником у довільній формі, що містить інформацію про сервісний центр</w:t>
      </w:r>
      <w:r>
        <w:rPr>
          <w:rFonts w:ascii="Times New Roman" w:eastAsia="Times New Roman" w:hAnsi="Times New Roman" w:cs="Times New Roman"/>
          <w:sz w:val="24"/>
          <w:szCs w:val="24"/>
          <w:lang w:eastAsia="ru-RU"/>
        </w:rPr>
        <w:t xml:space="preserve"> (із зазначенням адреси розташування та контактного номеру телефону), та на базі якого можливе виконання </w:t>
      </w:r>
      <w:r>
        <w:rPr>
          <w:rFonts w:ascii="Times New Roman" w:eastAsia="SimSun" w:hAnsi="Times New Roman" w:cs="Times New Roman"/>
          <w:kern w:val="2"/>
          <w:sz w:val="24"/>
          <w:szCs w:val="24"/>
        </w:rPr>
        <w:t>гарантійного та післягарантійного обслуговування товару</w:t>
      </w:r>
      <w:r>
        <w:rPr>
          <w:rFonts w:ascii="Times New Roman" w:eastAsia="Times New Roman" w:hAnsi="Times New Roman" w:cs="Times New Roman"/>
          <w:sz w:val="24"/>
          <w:szCs w:val="24"/>
          <w:lang w:eastAsia="ru-RU"/>
        </w:rPr>
        <w:t>.</w:t>
      </w:r>
    </w:p>
    <w:p w:rsidR="00BA6A97" w:rsidRDefault="00BA6A97" w:rsidP="00BA6A97">
      <w:pPr>
        <w:shd w:val="clear" w:color="auto" w:fill="FFFFFF"/>
        <w:spacing w:after="0" w:line="240" w:lineRule="auto"/>
        <w:ind w:left="-1134"/>
        <w:jc w:val="both"/>
        <w:rPr>
          <w:rFonts w:ascii="Times New Roman" w:eastAsia="Times New Roman" w:hAnsi="Times New Roman" w:cs="Times New Roman"/>
          <w:b/>
          <w:i/>
          <w:color w:val="FF0000"/>
          <w:sz w:val="24"/>
          <w:szCs w:val="24"/>
          <w:highlight w:val="yellow"/>
        </w:rPr>
      </w:pPr>
    </w:p>
    <w:p w:rsidR="00BA6A97" w:rsidRDefault="00BA6A97" w:rsidP="00BA6A97">
      <w:pPr>
        <w:ind w:left="284"/>
        <w:rPr>
          <w:rFonts w:ascii="Times New Roman" w:hAnsi="Times New Roman" w:cs="Times New Roman"/>
          <w:sz w:val="24"/>
          <w:szCs w:val="24"/>
        </w:rPr>
      </w:pPr>
    </w:p>
    <w:p w:rsidR="00BA6A97" w:rsidRPr="00BA6A97" w:rsidRDefault="00BA6A97" w:rsidP="00BA6A97">
      <w:pPr>
        <w:ind w:hanging="1134"/>
      </w:pPr>
    </w:p>
    <w:sectPr w:rsidR="00BA6A97" w:rsidRPr="00BA6A97" w:rsidSect="00742E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C83" w:rsidRDefault="00E00C83" w:rsidP="00A11CA0">
      <w:pPr>
        <w:spacing w:after="0" w:line="240" w:lineRule="auto"/>
      </w:pPr>
      <w:r>
        <w:separator/>
      </w:r>
    </w:p>
  </w:endnote>
  <w:endnote w:type="continuationSeparator" w:id="1">
    <w:p w:rsidR="00E00C83" w:rsidRDefault="00E00C83" w:rsidP="00A11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C83" w:rsidRDefault="00E00C83" w:rsidP="00A11CA0">
      <w:pPr>
        <w:spacing w:after="0" w:line="240" w:lineRule="auto"/>
      </w:pPr>
      <w:r>
        <w:separator/>
      </w:r>
    </w:p>
  </w:footnote>
  <w:footnote w:type="continuationSeparator" w:id="1">
    <w:p w:rsidR="00E00C83" w:rsidRDefault="00E00C83" w:rsidP="00A11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844DE"/>
    <w:multiLevelType w:val="multilevel"/>
    <w:tmpl w:val="7938B41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5AB8"/>
    <w:rsid w:val="001922D6"/>
    <w:rsid w:val="00265E83"/>
    <w:rsid w:val="00345B8A"/>
    <w:rsid w:val="003C1CC8"/>
    <w:rsid w:val="005255AE"/>
    <w:rsid w:val="0052788C"/>
    <w:rsid w:val="005F060E"/>
    <w:rsid w:val="00621622"/>
    <w:rsid w:val="006437DD"/>
    <w:rsid w:val="006645F1"/>
    <w:rsid w:val="006D7836"/>
    <w:rsid w:val="00733B3A"/>
    <w:rsid w:val="00742E26"/>
    <w:rsid w:val="0081427E"/>
    <w:rsid w:val="00816805"/>
    <w:rsid w:val="008E271D"/>
    <w:rsid w:val="00926B0E"/>
    <w:rsid w:val="0095202E"/>
    <w:rsid w:val="00974AEC"/>
    <w:rsid w:val="00A11CA0"/>
    <w:rsid w:val="00A74646"/>
    <w:rsid w:val="00B96998"/>
    <w:rsid w:val="00BA6A97"/>
    <w:rsid w:val="00BC2E20"/>
    <w:rsid w:val="00C902E3"/>
    <w:rsid w:val="00D104C4"/>
    <w:rsid w:val="00D35AB8"/>
    <w:rsid w:val="00D51700"/>
    <w:rsid w:val="00D909B8"/>
    <w:rsid w:val="00DC37BE"/>
    <w:rsid w:val="00E00C83"/>
    <w:rsid w:val="00F1448D"/>
    <w:rsid w:val="00F25D50"/>
    <w:rsid w:val="00F8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іперпосилання"/>
    <w:basedOn w:val="a0"/>
    <w:uiPriority w:val="99"/>
    <w:semiHidden/>
    <w:unhideWhenUsed/>
    <w:rsid w:val="00D35AB8"/>
    <w:rPr>
      <w:color w:val="0000FF"/>
      <w:u w:val="single"/>
    </w:rPr>
  </w:style>
  <w:style w:type="paragraph" w:styleId="a5">
    <w:name w:val="header"/>
    <w:basedOn w:val="a"/>
    <w:link w:val="a6"/>
    <w:uiPriority w:val="99"/>
    <w:semiHidden/>
    <w:unhideWhenUsed/>
    <w:rsid w:val="00A11CA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11CA0"/>
  </w:style>
  <w:style w:type="paragraph" w:styleId="a7">
    <w:name w:val="footer"/>
    <w:basedOn w:val="a"/>
    <w:link w:val="a8"/>
    <w:uiPriority w:val="99"/>
    <w:semiHidden/>
    <w:unhideWhenUsed/>
    <w:rsid w:val="00A11CA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11C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4</cp:revision>
  <dcterms:created xsi:type="dcterms:W3CDTF">2023-11-15T07:38:00Z</dcterms:created>
  <dcterms:modified xsi:type="dcterms:W3CDTF">2023-11-15T08:06:00Z</dcterms:modified>
</cp:coreProperties>
</file>