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left="30" w:right="0" w:hanging="0"/>
        <w:jc w:val="right"/>
        <w:rPr>
          <w:rFonts w:ascii="Times New Roman" w:hAnsi="Times New Roman"/>
          <w:b/>
          <w:b/>
          <w:bCs/>
          <w:color w:val="000000"/>
          <w:sz w:val="24"/>
          <w:szCs w:val="24"/>
          <w:lang w:val="uk-UA" w:eastAsia="ar-SA"/>
        </w:rPr>
      </w:pPr>
      <w:r>
        <w:rPr>
          <w:rFonts w:ascii="Times New Roman" w:hAnsi="Times New Roman"/>
          <w:b/>
          <w:bCs/>
          <w:color w:val="000000"/>
          <w:sz w:val="24"/>
          <w:szCs w:val="24"/>
          <w:lang w:val="uk-UA" w:eastAsia="ar-SA"/>
        </w:rPr>
        <w:t>Додаток № 1</w:t>
      </w:r>
    </w:p>
    <w:p>
      <w:pPr>
        <w:pStyle w:val="Normal"/>
        <w:shd w:fill="FFFFFF" w:val="clear"/>
        <w:spacing w:lineRule="auto" w:line="240" w:before="0" w:after="0"/>
        <w:ind w:left="5400" w:right="0" w:firstLine="45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lang w:val="uk-UA"/>
        </w:rPr>
      </w:pPr>
      <w:r>
        <w:rPr>
          <w:rFonts w:ascii="Times New Roman" w:hAnsi="Times New Roman"/>
          <w:b/>
          <w:bCs/>
          <w:sz w:val="24"/>
          <w:szCs w:val="24"/>
          <w:lang w:val="uk-UA" w:eastAsia="ar-SA"/>
        </w:rPr>
        <w:tab/>
      </w:r>
      <w:r>
        <w:rPr>
          <w:rFonts w:ascii="Times New Roman" w:hAnsi="Times New Roman"/>
          <w:b/>
          <w:bCs/>
          <w:sz w:val="24"/>
          <w:szCs w:val="24"/>
          <w:lang w:val="uk-UA" w:eastAsia="ar-S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Pr>
          <w:rFonts w:eastAsia="Times New Roman" w:ascii="Times New Roman" w:hAnsi="Times New Roman"/>
          <w:b/>
          <w:bCs/>
          <w:i w:val="false"/>
          <w:iCs w:val="false"/>
          <w:sz w:val="24"/>
          <w:szCs w:val="24"/>
          <w:lang w:val="uk-UA" w:eastAsia="ar-SA"/>
        </w:rPr>
        <w:t>“Електрична енергія (код ДК 021:2015 — 09310000-5. Електрична енергія)”:</w:t>
      </w:r>
    </w:p>
    <w:p>
      <w:pPr>
        <w:pStyle w:val="Normal"/>
        <w:suppressAutoHyphens w:val="true"/>
        <w:spacing w:before="114" w:after="114"/>
        <w:ind w:left="17" w:right="0" w:hanging="0"/>
        <w:jc w:val="both"/>
        <w:rPr>
          <w:lang w:val="uk-UA"/>
        </w:rPr>
      </w:pPr>
      <w:r>
        <w:rPr>
          <w:rFonts w:eastAsia="Times New Roman" w:ascii="Times New Roman" w:hAnsi="Times New Roman"/>
          <w:b/>
          <w:bCs/>
          <w:color w:val="000000"/>
          <w:sz w:val="24"/>
          <w:szCs w:val="24"/>
          <w:lang w:val="uk-UA" w:eastAsia="ar-SA"/>
        </w:rPr>
        <w:t xml:space="preserve">1. </w:t>
      </w:r>
      <w:r>
        <w:rPr>
          <w:rFonts w:eastAsia="Times New Roman" w:ascii="Times New Roman" w:hAnsi="Times New Roman"/>
          <w:b w:val="false"/>
          <w:bCs w:val="false"/>
          <w:color w:val="000000"/>
          <w:sz w:val="24"/>
          <w:szCs w:val="24"/>
          <w:lang w:val="uk-UA" w:eastAsia="ru-RU"/>
        </w:rPr>
        <w:t xml:space="preserve">Замовник здійснює закупівлю електричної енергії як товарної продукції у відповідності до п. </w:t>
      </w:r>
      <w:r>
        <w:rPr>
          <w:rFonts w:eastAsia="Times New Roman" w:ascii="Times New Roman" w:hAnsi="Times New Roman"/>
          <w:b w:val="false"/>
          <w:bCs w:val="false"/>
          <w:color w:val="000000"/>
          <w:sz w:val="24"/>
          <w:szCs w:val="24"/>
          <w:lang w:val="uk-UA" w:eastAsia="ru-RU"/>
        </w:rPr>
        <w:t>26</w:t>
      </w:r>
      <w:r>
        <w:rPr>
          <w:rFonts w:eastAsia="Times New Roman" w:ascii="Times New Roman" w:hAnsi="Times New Roman"/>
          <w:b w:val="false"/>
          <w:bCs w:val="false"/>
          <w:color w:val="000000"/>
          <w:sz w:val="24"/>
          <w:szCs w:val="24"/>
          <w:lang w:val="uk-UA" w:eastAsia="ru-RU"/>
        </w:rPr>
        <w:t xml:space="preserve"> ч. 1 ст. 1 Закону України “Про ринок електричної енергії”; </w:t>
      </w:r>
    </w:p>
    <w:p>
      <w:pPr>
        <w:pStyle w:val="Normal"/>
        <w:widowControl w:val="false"/>
        <w:spacing w:lineRule="auto" w:line="276" w:before="0" w:after="0"/>
        <w:jc w:val="both"/>
        <w:rPr>
          <w:rFonts w:ascii="Times New Roman" w:hAnsi="Times New Roman"/>
          <w:lang w:val="uk-UA"/>
        </w:rPr>
      </w:pPr>
      <w:r>
        <w:rPr>
          <w:rFonts w:eastAsia="Times New Roman" w:ascii="Times New Roman" w:hAnsi="Times New Roman"/>
          <w:b/>
          <w:bCs/>
          <w:sz w:val="24"/>
          <w:szCs w:val="24"/>
          <w:lang w:val="uk-UA" w:eastAsia="ru-RU"/>
        </w:rPr>
        <w:t xml:space="preserve">2. </w:t>
      </w:r>
      <w:r>
        <w:rPr>
          <w:rFonts w:eastAsia="Times New Roman" w:ascii="Times New Roman" w:hAnsi="Times New Roman"/>
          <w:sz w:val="24"/>
          <w:szCs w:val="24"/>
          <w:lang w:val="uk-UA" w:eastAsia="ru-RU"/>
        </w:rPr>
        <w:t xml:space="preserve">Умови постачання електричної енергії замовнику </w:t>
      </w:r>
      <w:r>
        <w:rPr>
          <w:rFonts w:eastAsia="Times New Roman" w:ascii="Times New Roman" w:hAnsi="Times New Roman"/>
          <w:sz w:val="24"/>
          <w:szCs w:val="24"/>
          <w:lang w:val="uk-UA" w:eastAsia="ru-RU"/>
        </w:rPr>
        <w:t xml:space="preserve">(споживачу) </w:t>
      </w:r>
      <w:r>
        <w:rPr>
          <w:rFonts w:eastAsia="Times New Roman" w:ascii="Times New Roman" w:hAnsi="Times New Roman"/>
          <w:sz w:val="24"/>
          <w:szCs w:val="24"/>
          <w:lang w:val="uk-UA" w:eastAsia="ru-RU"/>
        </w:rPr>
        <w:t>повинні відповідати наступним нормативно-правовим актам:</w:t>
      </w:r>
    </w:p>
    <w:p>
      <w:pPr>
        <w:pStyle w:val="Normal"/>
        <w:widowControl w:val="false"/>
        <w:spacing w:lineRule="auto" w:line="276" w:before="0" w:after="0"/>
        <w:jc w:val="both"/>
        <w:rPr>
          <w:rFonts w:ascii="Times New Roman" w:hAnsi="Times New Roman"/>
          <w:lang w:val="uk-UA"/>
        </w:rPr>
      </w:pPr>
      <w:r>
        <w:rPr>
          <w:rFonts w:eastAsia="Times New Roman" w:ascii="Times New Roman" w:hAnsi="Times New Roman"/>
          <w:sz w:val="24"/>
          <w:szCs w:val="24"/>
          <w:lang w:val="uk-UA" w:eastAsia="ru-RU"/>
        </w:rPr>
        <w:t xml:space="preserve">- </w:t>
      </w:r>
      <w:r>
        <w:rPr>
          <w:rFonts w:eastAsia="Times New Roman" w:ascii="Times New Roman" w:hAnsi="Times New Roman"/>
          <w:b w:val="false"/>
          <w:bCs w:val="false"/>
          <w:sz w:val="24"/>
          <w:szCs w:val="24"/>
          <w:lang w:val="uk-UA" w:eastAsia="ru-RU"/>
        </w:rPr>
        <w:t xml:space="preserve">Закону України “Про ринок електричної енергії” </w:t>
      </w:r>
      <w:r>
        <w:rPr>
          <w:rFonts w:eastAsia="Times New Roman" w:ascii="Times New Roman" w:hAnsi="Times New Roman"/>
          <w:b w:val="false"/>
          <w:bCs w:val="false"/>
          <w:i w:val="false"/>
          <w:caps w:val="false"/>
          <w:smallCaps w:val="false"/>
          <w:color w:val="000000"/>
          <w:spacing w:val="0"/>
          <w:sz w:val="24"/>
          <w:szCs w:val="24"/>
          <w:lang w:val="uk-UA" w:eastAsia="ru-RU"/>
        </w:rPr>
        <w:t>{</w:t>
      </w:r>
      <w:r>
        <w:rPr>
          <w:rFonts w:eastAsia="Times New Roman" w:ascii="Times New Roman" w:hAnsi="Times New Roman"/>
          <w:b w:val="false"/>
          <w:bCs w:val="false"/>
          <w:i w:val="false"/>
          <w:caps w:val="false"/>
          <w:smallCaps w:val="false"/>
          <w:color w:val="000000"/>
          <w:spacing w:val="0"/>
          <w:sz w:val="24"/>
          <w:szCs w:val="24"/>
          <w:lang w:val="uk-UA" w:eastAsia="ru-RU"/>
        </w:rPr>
        <w:t>в останній діючій редакції і</w:t>
      </w:r>
      <w:r>
        <w:rPr>
          <w:rFonts w:eastAsia="Times New Roman" w:ascii="Times New Roman" w:hAnsi="Times New Roman"/>
          <w:b w:val="false"/>
          <w:bCs w:val="false"/>
          <w:i w:val="false"/>
          <w:caps w:val="false"/>
          <w:smallCaps w:val="false"/>
          <w:color w:val="000000"/>
          <w:spacing w:val="0"/>
          <w:sz w:val="24"/>
          <w:szCs w:val="24"/>
          <w:lang w:val="uk-UA" w:eastAsia="ru-RU"/>
        </w:rPr>
        <w:t>з змінами}</w:t>
      </w:r>
      <w:r>
        <w:rPr>
          <w:rFonts w:eastAsia="Times New Roman" w:ascii="Times New Roman" w:hAnsi="Times New Roman"/>
          <w:b w:val="false"/>
          <w:bCs w:val="false"/>
          <w:sz w:val="24"/>
          <w:szCs w:val="24"/>
          <w:lang w:val="uk-UA" w:eastAsia="ru-RU"/>
        </w:rPr>
        <w:t>;</w:t>
      </w:r>
    </w:p>
    <w:p>
      <w:pPr>
        <w:pStyle w:val="Normal"/>
        <w:widowControl w:val="false"/>
        <w:spacing w:lineRule="auto" w:line="276" w:before="0" w:after="0"/>
        <w:jc w:val="both"/>
        <w:rPr>
          <w:lang w:val="uk-UA"/>
        </w:rPr>
      </w:pPr>
      <w:r>
        <w:rPr>
          <w:rFonts w:eastAsia="Times New Roman" w:ascii="Times New Roman" w:hAnsi="Times New Roman"/>
          <w:sz w:val="24"/>
          <w:szCs w:val="24"/>
          <w:lang w:val="uk-UA" w:eastAsia="ru-RU"/>
        </w:rPr>
        <w:t>- Правила</w:t>
      </w:r>
      <w:r>
        <w:rPr>
          <w:rFonts w:eastAsia="Times New Roman" w:ascii="Times New Roman" w:hAnsi="Times New Roman"/>
          <w:sz w:val="24"/>
          <w:szCs w:val="24"/>
          <w:lang w:val="uk-UA" w:eastAsia="ru-RU"/>
        </w:rPr>
        <w:t>м</w:t>
      </w:r>
      <w:r>
        <w:rPr>
          <w:rFonts w:eastAsia="Times New Roman" w:ascii="Times New Roman" w:hAnsi="Times New Roman"/>
          <w:sz w:val="24"/>
          <w:szCs w:val="24"/>
          <w:lang w:val="uk-UA" w:eastAsia="ru-RU"/>
        </w:rPr>
        <w:t xml:space="preserve"> роздрібного ринку електричної енергії, затверджені постановою Національної комісії, що здійснює даржавне регулювання у сферах енергетики та комунальних послуг від 14.03.2018 №312 {</w:t>
      </w:r>
      <w:r>
        <w:rPr>
          <w:rFonts w:eastAsia="Times New Roman" w:ascii="Times New Roman" w:hAnsi="Times New Roman"/>
          <w:sz w:val="24"/>
          <w:szCs w:val="24"/>
          <w:lang w:val="uk-UA" w:eastAsia="ru-RU"/>
        </w:rPr>
        <w:t>і</w:t>
      </w:r>
      <w:r>
        <w:rPr>
          <w:rFonts w:eastAsia="Times New Roman" w:ascii="Times New Roman" w:hAnsi="Times New Roman"/>
          <w:sz w:val="24"/>
          <w:szCs w:val="24"/>
          <w:lang w:val="uk-UA" w:eastAsia="ru-RU"/>
        </w:rPr>
        <w:t>з змінами};</w:t>
      </w:r>
    </w:p>
    <w:p>
      <w:pPr>
        <w:pStyle w:val="Normal"/>
        <w:widowControl w:val="false"/>
        <w:spacing w:lineRule="auto" w:line="276" w:before="0" w:after="0"/>
        <w:jc w:val="both"/>
        <w:rPr>
          <w:lang w:val="uk-UA"/>
        </w:rPr>
      </w:pPr>
      <w:r>
        <w:rPr>
          <w:rFonts w:eastAsia="Times New Roman" w:ascii="Times New Roman" w:hAnsi="Times New Roman"/>
          <w:sz w:val="24"/>
          <w:szCs w:val="24"/>
          <w:lang w:val="uk-UA" w:eastAsia="ru-RU"/>
        </w:rPr>
        <w:t>- іншим нормативно-правовим актам, прийнятими на виконання Закону України “Про ринок електричної енергії” {</w:t>
      </w:r>
      <w:r>
        <w:rPr>
          <w:rFonts w:eastAsia="Times New Roman" w:ascii="Times New Roman" w:hAnsi="Times New Roman"/>
          <w:sz w:val="24"/>
          <w:szCs w:val="24"/>
          <w:lang w:val="uk-UA" w:eastAsia="ru-RU"/>
        </w:rPr>
        <w:t>і</w:t>
      </w:r>
      <w:r>
        <w:rPr>
          <w:rFonts w:eastAsia="Times New Roman" w:ascii="Times New Roman" w:hAnsi="Times New Roman"/>
          <w:sz w:val="24"/>
          <w:szCs w:val="24"/>
          <w:lang w:val="uk-UA" w:eastAsia="ru-RU"/>
        </w:rPr>
        <w:t>з змінами}.</w:t>
      </w:r>
    </w:p>
    <w:p>
      <w:pPr>
        <w:pStyle w:val="Normal"/>
        <w:spacing w:lineRule="auto" w:line="360" w:before="0" w:after="0"/>
        <w:jc w:val="both"/>
        <w:rPr>
          <w:rFonts w:ascii="Times New Roman" w:hAnsi="Times New Roman"/>
          <w:b/>
          <w:b/>
          <w:bCs/>
          <w:sz w:val="24"/>
          <w:szCs w:val="24"/>
          <w:lang w:val="uk-UA" w:eastAsia="ru-RU"/>
        </w:rPr>
      </w:pPr>
      <w:r>
        <w:rPr>
          <w:rFonts w:ascii="Times New Roman" w:hAnsi="Times New Roman"/>
          <w:b/>
          <w:bCs/>
          <w:sz w:val="24"/>
          <w:szCs w:val="24"/>
          <w:lang w:val="uk-UA" w:eastAsia="ru-RU"/>
        </w:rPr>
        <w:t>3. Технічна специфікація щодо предмету закупівлі:</w:t>
      </w:r>
    </w:p>
    <w:tbl>
      <w:tblPr>
        <w:tblW w:w="10320" w:type="dxa"/>
        <w:jc w:val="left"/>
        <w:tblInd w:w="-45" w:type="dxa"/>
        <w:tblLayout w:type="fixed"/>
        <w:tblCellMar>
          <w:top w:w="0" w:type="dxa"/>
          <w:left w:w="40" w:type="dxa"/>
          <w:bottom w:w="0" w:type="dxa"/>
          <w:right w:w="40" w:type="dxa"/>
        </w:tblCellMar>
      </w:tblPr>
      <w:tblGrid>
        <w:gridCol w:w="4305"/>
        <w:gridCol w:w="2265"/>
        <w:gridCol w:w="3750"/>
      </w:tblGrid>
      <w:tr>
        <w:trPr>
          <w:trHeight w:val="633" w:hRule="exact"/>
        </w:trPr>
        <w:tc>
          <w:tcPr>
            <w:tcW w:w="4305" w:type="dxa"/>
            <w:tcBorders>
              <w:top w:val="single" w:sz="4" w:space="0" w:color="000001"/>
              <w:left w:val="single" w:sz="4" w:space="0" w:color="000001"/>
              <w:bottom w:val="single" w:sz="4" w:space="0" w:color="000001"/>
            </w:tcBorders>
            <w:shd w:fill="F5F5F5" w:val="clear"/>
            <w:vAlign w:val="center"/>
          </w:tcPr>
          <w:p>
            <w:pPr>
              <w:pStyle w:val="Normal"/>
              <w:shd w:fill="FFFFFF" w:val="clear"/>
              <w:spacing w:lineRule="auto" w:line="360" w:before="0" w:after="0"/>
              <w:jc w:val="center"/>
              <w:rPr>
                <w:rFonts w:ascii="Times New Roman" w:hAnsi="Times New Roman"/>
                <w:b w:val="false"/>
                <w:b w:val="false"/>
                <w:bCs w:val="false"/>
                <w:sz w:val="24"/>
                <w:szCs w:val="24"/>
                <w:lang w:val="uk-UA" w:eastAsia="ru-RU"/>
              </w:rPr>
            </w:pPr>
            <w:r>
              <w:rPr>
                <w:rFonts w:ascii="Times New Roman" w:hAnsi="Times New Roman"/>
                <w:b w:val="false"/>
                <w:bCs w:val="false"/>
                <w:sz w:val="24"/>
                <w:szCs w:val="24"/>
                <w:lang w:val="uk-UA" w:eastAsia="ru-RU"/>
              </w:rPr>
              <w:t>Найменування товару</w:t>
            </w:r>
          </w:p>
        </w:tc>
        <w:tc>
          <w:tcPr>
            <w:tcW w:w="2265" w:type="dxa"/>
            <w:tcBorders>
              <w:top w:val="single" w:sz="4" w:space="0" w:color="000001"/>
              <w:left w:val="single" w:sz="4" w:space="0" w:color="000001"/>
              <w:bottom w:val="single" w:sz="4" w:space="0" w:color="000001"/>
              <w:right w:val="single" w:sz="4" w:space="0" w:color="00000A"/>
            </w:tcBorders>
            <w:shd w:fill="F5F5F5" w:val="clear"/>
            <w:vAlign w:val="center"/>
          </w:tcPr>
          <w:p>
            <w:pPr>
              <w:pStyle w:val="Normal"/>
              <w:shd w:fill="FFFFFF" w:val="clear"/>
              <w:spacing w:lineRule="auto" w:line="240" w:before="0" w:after="0"/>
              <w:jc w:val="center"/>
              <w:rPr>
                <w:rFonts w:ascii="Times New Roman" w:hAnsi="Times New Roman"/>
                <w:b w:val="false"/>
                <w:b w:val="false"/>
                <w:bCs w:val="false"/>
                <w:lang w:val="uk-UA"/>
              </w:rPr>
            </w:pPr>
            <w:r>
              <w:rPr>
                <w:rFonts w:ascii="Times New Roman" w:hAnsi="Times New Roman"/>
                <w:b w:val="false"/>
                <w:bCs w:val="false"/>
                <w:spacing w:val="-2"/>
                <w:sz w:val="24"/>
                <w:szCs w:val="24"/>
                <w:lang w:val="uk-UA" w:eastAsia="ru-RU"/>
              </w:rPr>
              <w:t xml:space="preserve">Одиниця </w:t>
            </w:r>
            <w:r>
              <w:rPr>
                <w:rFonts w:ascii="Times New Roman" w:hAnsi="Times New Roman"/>
                <w:b w:val="false"/>
                <w:bCs w:val="false"/>
                <w:sz w:val="24"/>
                <w:szCs w:val="24"/>
                <w:lang w:val="uk-UA" w:eastAsia="ru-RU"/>
              </w:rPr>
              <w:t>виміру</w:t>
            </w:r>
          </w:p>
        </w:tc>
        <w:tc>
          <w:tcPr>
            <w:tcW w:w="3750" w:type="dxa"/>
            <w:tcBorders>
              <w:top w:val="single" w:sz="4" w:space="0" w:color="00000A"/>
              <w:left w:val="single" w:sz="4" w:space="0" w:color="00000A"/>
              <w:bottom w:val="single" w:sz="4" w:space="0" w:color="00000A"/>
              <w:right w:val="single" w:sz="4" w:space="0" w:color="00000A"/>
            </w:tcBorders>
            <w:shd w:fill="F5F5F5" w:val="clear"/>
            <w:vAlign w:val="center"/>
          </w:tcPr>
          <w:p>
            <w:pPr>
              <w:pStyle w:val="Normal"/>
              <w:shd w:fill="FFFFFF" w:val="clear"/>
              <w:spacing w:lineRule="auto" w:line="240" w:before="0" w:after="0"/>
              <w:jc w:val="center"/>
              <w:rPr>
                <w:rFonts w:ascii="Times New Roman" w:hAnsi="Times New Roman"/>
                <w:b w:val="false"/>
                <w:b w:val="false"/>
                <w:bCs w:val="false"/>
                <w:lang w:val="uk-UA"/>
              </w:rPr>
            </w:pPr>
            <w:r>
              <w:rPr>
                <w:rFonts w:ascii="Times New Roman" w:hAnsi="Times New Roman"/>
                <w:b w:val="false"/>
                <w:bCs w:val="false"/>
                <w:spacing w:val="-1"/>
                <w:sz w:val="24"/>
                <w:szCs w:val="24"/>
                <w:lang w:val="uk-UA" w:eastAsia="ru-RU"/>
              </w:rPr>
              <w:t xml:space="preserve">Кількість </w:t>
            </w:r>
            <w:r>
              <w:rPr>
                <w:rFonts w:ascii="Times New Roman" w:hAnsi="Times New Roman"/>
                <w:b w:val="false"/>
                <w:bCs w:val="false"/>
                <w:sz w:val="24"/>
                <w:szCs w:val="24"/>
                <w:lang w:val="uk-UA" w:eastAsia="ru-RU"/>
              </w:rPr>
              <w:t>товару</w:t>
            </w:r>
          </w:p>
        </w:tc>
      </w:tr>
      <w:tr>
        <w:trPr>
          <w:trHeight w:val="337" w:hRule="exact"/>
        </w:trPr>
        <w:tc>
          <w:tcPr>
            <w:tcW w:w="4305" w:type="dxa"/>
            <w:tcBorders>
              <w:top w:val="single" w:sz="4" w:space="0" w:color="000001"/>
              <w:left w:val="single" w:sz="4" w:space="0" w:color="000001"/>
              <w:bottom w:val="single" w:sz="4" w:space="0" w:color="000001"/>
            </w:tcBorders>
            <w:shd w:fill="FFFFFF" w:val="clear"/>
            <w:vAlign w:val="center"/>
          </w:tcPr>
          <w:p>
            <w:pPr>
              <w:pStyle w:val="Normal"/>
              <w:spacing w:lineRule="auto" w:line="360" w:before="0" w:after="0"/>
              <w:jc w:val="center"/>
              <w:rPr>
                <w:rFonts w:ascii="Times New Roman" w:hAnsi="Times New Roman"/>
                <w:sz w:val="24"/>
                <w:szCs w:val="24"/>
                <w:lang w:val="uk-UA" w:eastAsia="ru-RU"/>
              </w:rPr>
            </w:pPr>
            <w:r>
              <w:rPr>
                <w:rFonts w:ascii="Times New Roman" w:hAnsi="Times New Roman"/>
                <w:sz w:val="24"/>
                <w:szCs w:val="24"/>
                <w:lang w:val="uk-UA" w:eastAsia="ru-RU"/>
              </w:rPr>
              <w:t>Е</w:t>
            </w:r>
            <w:r>
              <w:rPr>
                <w:rFonts w:ascii="Times New Roman" w:hAnsi="Times New Roman"/>
                <w:sz w:val="24"/>
                <w:szCs w:val="24"/>
                <w:lang w:val="uk-UA" w:eastAsia="ru-RU"/>
              </w:rPr>
              <w:t>лектрична енергія</w:t>
            </w:r>
          </w:p>
        </w:tc>
        <w:tc>
          <w:tcPr>
            <w:tcW w:w="2265" w:type="dxa"/>
            <w:tcBorders>
              <w:top w:val="single" w:sz="4" w:space="0" w:color="000001"/>
              <w:left w:val="single" w:sz="4" w:space="0" w:color="000001"/>
              <w:bottom w:val="single" w:sz="4" w:space="0" w:color="000001"/>
              <w:right w:val="single" w:sz="4" w:space="0" w:color="00000A"/>
            </w:tcBorders>
            <w:shd w:fill="FFFFFF" w:val="clear"/>
            <w:vAlign w:val="center"/>
          </w:tcPr>
          <w:p>
            <w:pPr>
              <w:pStyle w:val="Normal"/>
              <w:spacing w:lineRule="auto" w:line="360" w:before="0" w:after="0"/>
              <w:jc w:val="center"/>
              <w:rPr>
                <w:rFonts w:ascii="Times New Roman" w:hAnsi="Times New Roman"/>
                <w:sz w:val="24"/>
                <w:szCs w:val="24"/>
                <w:lang w:val="uk-UA" w:eastAsia="ru-RU"/>
              </w:rPr>
            </w:pPr>
            <w:r>
              <w:rPr>
                <w:rFonts w:ascii="Times New Roman" w:hAnsi="Times New Roman"/>
                <w:sz w:val="24"/>
                <w:szCs w:val="24"/>
                <w:lang w:val="uk-UA" w:eastAsia="ru-RU"/>
              </w:rPr>
              <w:t>кВт*год</w:t>
            </w:r>
          </w:p>
        </w:tc>
        <w:tc>
          <w:tcPr>
            <w:tcW w:w="3750"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jc w:val="center"/>
              <w:rPr/>
            </w:pPr>
            <w:r>
              <w:rPr/>
              <w:t>76000</w:t>
            </w:r>
          </w:p>
        </w:tc>
      </w:tr>
    </w:tbl>
    <w:p>
      <w:pPr>
        <w:pStyle w:val="Normal"/>
        <w:spacing w:lineRule="auto" w:line="360" w:before="0" w:after="0"/>
        <w:jc w:val="both"/>
        <w:rPr>
          <w:rFonts w:ascii="Times New Roman" w:hAnsi="Times New Roman" w:eastAsia="Times New Roman"/>
          <w:b w:val="false"/>
          <w:b w:val="false"/>
          <w:bCs w:val="false"/>
          <w:sz w:val="24"/>
          <w:szCs w:val="24"/>
          <w:lang w:val="uk-UA" w:eastAsia="uk-UA"/>
        </w:rPr>
      </w:pPr>
      <w:r>
        <w:rPr>
          <w:rFonts w:eastAsia="Times New Roman" w:ascii="Times New Roman" w:hAnsi="Times New Roman"/>
          <w:b w:val="false"/>
          <w:bCs w:val="false"/>
          <w:sz w:val="24"/>
          <w:szCs w:val="24"/>
          <w:lang w:val="uk-UA" w:eastAsia="uk-UA"/>
        </w:rPr>
        <w:tab/>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pPr>
        <w:pStyle w:val="Normal"/>
        <w:spacing w:lineRule="auto" w:line="360" w:before="0" w:after="0"/>
        <w:rPr>
          <w:lang w:val="uk-UA"/>
        </w:rPr>
      </w:pPr>
      <w:r>
        <w:rPr>
          <w:rFonts w:eastAsia="Times New Roman" w:ascii="Times New Roman" w:hAnsi="Times New Roman"/>
          <w:b/>
          <w:sz w:val="24"/>
          <w:szCs w:val="24"/>
          <w:lang w:val="uk-UA" w:eastAsia="uk-UA"/>
        </w:rPr>
        <w:t>4</w:t>
      </w:r>
      <w:r>
        <w:rPr>
          <w:rFonts w:eastAsia="Times New Roman" w:ascii="Times New Roman" w:hAnsi="Times New Roman"/>
          <w:b/>
          <w:sz w:val="24"/>
          <w:szCs w:val="24"/>
          <w:lang w:val="uk-UA" w:eastAsia="uk-UA"/>
        </w:rPr>
        <w:t xml:space="preserve">. Місце поставки товару: </w:t>
      </w:r>
      <w:r>
        <w:rPr>
          <w:rFonts w:eastAsia="Times New Roman" w:cs="Times New Roman" w:ascii="Times New Roman" w:hAnsi="Times New Roman"/>
          <w:b w:val="false"/>
          <w:bCs w:val="false"/>
          <w:i w:val="false"/>
          <w:iCs w:val="false"/>
          <w:color w:val="000000"/>
          <w:sz w:val="24"/>
          <w:szCs w:val="24"/>
          <w:shd w:fill="auto" w:val="clear"/>
          <w:lang w:val="uk-UA" w:eastAsia="uk-UA" w:bidi="ar-SA"/>
        </w:rPr>
        <w:t>60100, Чернівецька область, Кельменецький район,</w:t>
      </w:r>
    </w:p>
    <w:p>
      <w:pPr>
        <w:pStyle w:val="Normal"/>
        <w:spacing w:lineRule="auto" w:line="360" w:before="0" w:after="0"/>
        <w:rPr>
          <w:rFonts w:ascii="Times New Roman" w:hAnsi="Times New Roman" w:eastAsia="Times New Roman" w:cs="Times New Roman"/>
          <w:b w:val="false"/>
          <w:b w:val="false"/>
          <w:bCs w:val="false"/>
          <w:i w:val="false"/>
          <w:i w:val="false"/>
          <w:iCs w:val="false"/>
          <w:color w:val="auto"/>
          <w:sz w:val="24"/>
          <w:szCs w:val="24"/>
          <w:shd w:fill="auto" w:val="clear"/>
          <w:lang w:val="uk-UA" w:eastAsia="uk-UA" w:bidi="ar-SA"/>
        </w:rPr>
      </w:pPr>
      <w:r>
        <w:rPr>
          <w:rFonts w:eastAsia="Times New Roman" w:cs="Times New Roman" w:ascii="Times New Roman" w:hAnsi="Times New Roman"/>
          <w:b w:val="false"/>
          <w:bCs w:val="false"/>
          <w:i w:val="false"/>
          <w:iCs w:val="false"/>
          <w:color w:val="000000"/>
          <w:sz w:val="24"/>
          <w:szCs w:val="24"/>
          <w:shd w:fill="auto" w:val="clear"/>
          <w:lang w:val="uk-UA" w:eastAsia="uk-UA" w:bidi="ar-SA"/>
        </w:rPr>
        <w:t>селище міського типу Кельменці, вулиця Грушевського, будинок 31</w:t>
      </w:r>
    </w:p>
    <w:p>
      <w:pPr>
        <w:pStyle w:val="Normal"/>
        <w:spacing w:lineRule="auto" w:line="360" w:before="0" w:after="0"/>
        <w:rPr>
          <w:lang w:val="uk-UA"/>
        </w:rPr>
      </w:pPr>
      <w:r>
        <w:rPr>
          <w:rFonts w:eastAsia="Times New Roman" w:cs="Times New Roman" w:ascii="Times New Roman" w:hAnsi="Times New Roman"/>
          <w:b/>
          <w:bCs w:val="false"/>
          <w:i w:val="false"/>
          <w:iCs w:val="false"/>
          <w:color w:val="auto"/>
          <w:sz w:val="24"/>
          <w:szCs w:val="24"/>
          <w:lang w:val="uk-UA" w:eastAsia="uk-UA" w:bidi="ar-SA"/>
        </w:rPr>
        <w:t>5</w:t>
      </w:r>
      <w:r>
        <w:rPr>
          <w:rFonts w:eastAsia="Times New Roman" w:cs="Times New Roman" w:ascii="Times New Roman" w:hAnsi="Times New Roman"/>
          <w:b/>
          <w:bCs w:val="false"/>
          <w:i w:val="false"/>
          <w:iCs w:val="false"/>
          <w:color w:val="auto"/>
          <w:sz w:val="24"/>
          <w:szCs w:val="24"/>
          <w:lang w:val="uk-UA" w:eastAsia="uk-UA" w:bidi="ar-SA"/>
        </w:rPr>
        <w:t xml:space="preserve">. Строк поставки товару: </w:t>
      </w:r>
      <w:r>
        <w:rPr>
          <w:rFonts w:eastAsia="Times New Roman" w:cs="Times New Roman" w:ascii="Times New Roman" w:hAnsi="Times New Roman"/>
          <w:b w:val="false"/>
          <w:bCs w:val="false"/>
          <w:i w:val="false"/>
          <w:iCs w:val="false"/>
          <w:color w:val="auto"/>
          <w:sz w:val="24"/>
          <w:szCs w:val="24"/>
          <w:lang w:val="uk-UA" w:eastAsia="uk-UA" w:bidi="ar-SA"/>
        </w:rPr>
        <w:t>до</w:t>
      </w:r>
      <w:r>
        <w:rPr>
          <w:rFonts w:eastAsia="Times New Roman" w:cs="Times New Roman" w:ascii="Times New Roman" w:hAnsi="Times New Roman"/>
          <w:b w:val="false"/>
          <w:bCs w:val="false"/>
          <w:i w:val="false"/>
          <w:iCs w:val="false"/>
          <w:color w:val="auto"/>
          <w:sz w:val="24"/>
          <w:szCs w:val="24"/>
          <w:lang w:val="uk-UA" w:eastAsia="uk-UA" w:bidi="ar-SA"/>
        </w:rPr>
        <w:t xml:space="preserve"> 31.12.202</w:t>
      </w:r>
      <w:r>
        <w:rPr>
          <w:rFonts w:eastAsia="Times New Roman" w:cs="Times New Roman" w:ascii="Times New Roman" w:hAnsi="Times New Roman"/>
          <w:b w:val="false"/>
          <w:bCs w:val="false"/>
          <w:i w:val="false"/>
          <w:iCs w:val="false"/>
          <w:color w:val="auto"/>
          <w:sz w:val="24"/>
          <w:szCs w:val="24"/>
          <w:lang w:val="uk-UA" w:eastAsia="uk-UA" w:bidi="ar-SA"/>
        </w:rPr>
        <w:t>3</w:t>
      </w:r>
      <w:r>
        <w:rPr>
          <w:rFonts w:eastAsia="Times New Roman" w:cs="Times New Roman" w:ascii="Times New Roman" w:hAnsi="Times New Roman"/>
          <w:b w:val="false"/>
          <w:bCs w:val="false"/>
          <w:i w:val="false"/>
          <w:iCs w:val="false"/>
          <w:color w:val="auto"/>
          <w:sz w:val="24"/>
          <w:szCs w:val="24"/>
          <w:lang w:val="uk-UA" w:eastAsia="uk-UA" w:bidi="ar-SA"/>
        </w:rPr>
        <w:t xml:space="preserve"> </w:t>
      </w:r>
      <w:r>
        <w:rPr>
          <w:rFonts w:eastAsia="Times New Roman" w:cs="Times New Roman" w:ascii="Times New Roman" w:hAnsi="Times New Roman"/>
          <w:b w:val="false"/>
          <w:bCs w:val="false"/>
          <w:i w:val="false"/>
          <w:iCs w:val="false"/>
          <w:color w:val="auto"/>
          <w:sz w:val="24"/>
          <w:szCs w:val="24"/>
          <w:lang w:val="uk-UA" w:eastAsia="uk-UA" w:bidi="ar-SA"/>
        </w:rPr>
        <w:t>р.</w:t>
      </w:r>
    </w:p>
    <w:p>
      <w:pPr>
        <w:pStyle w:val="Normal"/>
        <w:spacing w:lineRule="auto" w:line="360" w:before="0" w:after="0"/>
        <w:jc w:val="both"/>
        <w:rPr>
          <w:lang w:val="uk-UA"/>
        </w:rPr>
      </w:pPr>
      <w:r>
        <w:rPr>
          <w:rFonts w:eastAsia="Times New Roman" w:ascii="Times New Roman" w:hAnsi="Times New Roman"/>
          <w:b/>
          <w:bCs/>
          <w:color w:val="auto"/>
          <w:sz w:val="24"/>
          <w:szCs w:val="24"/>
          <w:lang w:val="uk-UA" w:eastAsia="ru-RU"/>
        </w:rPr>
        <w:t>6</w:t>
      </w:r>
      <w:r>
        <w:rPr>
          <w:rFonts w:eastAsia="Times New Roman" w:ascii="Times New Roman" w:hAnsi="Times New Roman"/>
          <w:bCs/>
          <w:color w:val="auto"/>
          <w:sz w:val="24"/>
          <w:szCs w:val="24"/>
          <w:lang w:val="uk-UA" w:eastAsia="ru-RU"/>
        </w:rPr>
        <w:t>. Постачальник (</w:t>
      </w:r>
      <w:r>
        <w:rPr>
          <w:rFonts w:eastAsia="Times New Roman" w:ascii="Times New Roman" w:hAnsi="Times New Roman"/>
          <w:bCs/>
          <w:color w:val="auto"/>
          <w:sz w:val="24"/>
          <w:szCs w:val="24"/>
          <w:lang w:val="uk-UA" w:eastAsia="ru-RU"/>
        </w:rPr>
        <w:t>у</w:t>
      </w:r>
      <w:r>
        <w:rPr>
          <w:rFonts w:eastAsia="Times New Roman" w:ascii="Times New Roman" w:hAnsi="Times New Roman"/>
          <w:bCs/>
          <w:color w:val="auto"/>
          <w:sz w:val="24"/>
          <w:szCs w:val="24"/>
          <w:lang w:val="uk-UA" w:eastAsia="ru-RU"/>
        </w:rPr>
        <w:t xml:space="preserve">часник-переможець закупівлі) повинен мати укладений договір з Оператором системи про надання послуг з передачі електричної енергії. Враховуючи викладене, ціна, зазначена в тендерній пропозиції маж включати в себе вартість (тариф) послуг з передачі електричної енергії, що надає </w:t>
      </w:r>
      <w:r>
        <w:rPr>
          <w:rFonts w:eastAsia="Times New Roman" w:ascii="Times New Roman" w:hAnsi="Times New Roman"/>
          <w:bCs/>
          <w:color w:val="auto"/>
          <w:sz w:val="24"/>
          <w:szCs w:val="24"/>
          <w:lang w:val="uk-UA" w:eastAsia="ru-RU"/>
        </w:rPr>
        <w:t>З</w:t>
      </w:r>
      <w:r>
        <w:rPr>
          <w:rFonts w:eastAsia="Times New Roman" w:ascii="Times New Roman" w:hAnsi="Times New Roman"/>
          <w:bCs/>
          <w:color w:val="auto"/>
          <w:sz w:val="24"/>
          <w:szCs w:val="24"/>
          <w:lang w:val="uk-UA" w:eastAsia="ru-RU"/>
        </w:rPr>
        <w:t>амовнику можливість не укладати окремий договір з Оператором системи передачі, та цей тариф буде сплачуватися Постачальником (у випадку визнання його переможцем закупівлі) з отриманих ним від Замовника оплат за спожиту електричну енергію, згідно чинного тарифу на момент проведення оплат.</w:t>
      </w:r>
    </w:p>
    <w:p>
      <w:pPr>
        <w:pStyle w:val="Normal"/>
        <w:spacing w:lineRule="auto" w:line="360" w:before="0" w:after="0"/>
        <w:jc w:val="both"/>
        <w:rPr>
          <w:lang w:val="uk-UA"/>
        </w:rPr>
      </w:pPr>
      <w:r>
        <w:rPr>
          <w:rFonts w:eastAsia="Times New Roman" w:ascii="Times New Roman" w:hAnsi="Times New Roman"/>
          <w:b/>
          <w:sz w:val="24"/>
          <w:szCs w:val="24"/>
          <w:lang w:val="uk-UA" w:eastAsia="ar-SA"/>
        </w:rPr>
        <w:t>7</w:t>
      </w:r>
      <w:r>
        <w:rPr>
          <w:rFonts w:eastAsia="Times New Roman" w:ascii="Times New Roman" w:hAnsi="Times New Roman"/>
          <w:b/>
          <w:sz w:val="24"/>
          <w:szCs w:val="24"/>
          <w:lang w:val="uk-UA" w:eastAsia="ar-SA"/>
        </w:rPr>
        <w:t>.</w:t>
      </w:r>
      <w:r>
        <w:rPr>
          <w:rFonts w:eastAsia="Times New Roman" w:ascii="Times New Roman" w:hAnsi="Times New Roman"/>
          <w:sz w:val="24"/>
          <w:szCs w:val="24"/>
          <w:lang w:val="uk-UA" w:eastAsia="ar-SA"/>
        </w:rPr>
        <w:t xml:space="preserve"> </w:t>
      </w:r>
      <w:r>
        <w:rPr>
          <w:rFonts w:eastAsia="Times New Roman" w:ascii="Times New Roman" w:hAnsi="Times New Roman"/>
          <w:b/>
          <w:sz w:val="24"/>
          <w:szCs w:val="24"/>
          <w:lang w:val="uk-UA" w:eastAsia="uk-UA"/>
        </w:rPr>
        <w:t>Перелік документів, які обов’язково повинен подати учасник</w:t>
      </w:r>
      <w:r>
        <w:rPr>
          <w:rFonts w:ascii="Times New Roman" w:hAnsi="Times New Roman"/>
          <w:lang w:val="uk-UA"/>
        </w:rPr>
        <w:t xml:space="preserve"> </w:t>
      </w:r>
      <w:r>
        <w:rPr>
          <w:rFonts w:eastAsia="Times New Roman" w:ascii="Times New Roman" w:hAnsi="Times New Roman"/>
          <w:b/>
          <w:sz w:val="24"/>
          <w:szCs w:val="24"/>
          <w:lang w:val="uk-UA" w:eastAsia="uk-UA"/>
        </w:rPr>
        <w:t>як частину своєї тендерної пропозиції</w:t>
      </w:r>
      <w:r>
        <w:rPr>
          <w:rFonts w:eastAsia="Times New Roman" w:ascii="Times New Roman" w:hAnsi="Times New Roman"/>
          <w:sz w:val="24"/>
          <w:szCs w:val="24"/>
          <w:lang w:val="uk-UA" w:eastAsia="uk-UA"/>
        </w:rPr>
        <w:t xml:space="preserve"> </w:t>
      </w:r>
      <w:r>
        <w:rPr>
          <w:rFonts w:eastAsia="Times New Roman" w:ascii="Times New Roman" w:hAnsi="Times New Roman"/>
          <w:b/>
          <w:sz w:val="24"/>
          <w:szCs w:val="24"/>
          <w:lang w:val="uk-UA" w:eastAsia="uk-UA"/>
        </w:rPr>
        <w:t>для підтвердження прийнятності та відповідності товару</w:t>
      </w:r>
      <w:r>
        <w:rPr>
          <w:rFonts w:eastAsia="Times New Roman" w:ascii="Times New Roman" w:hAnsi="Times New Roman"/>
          <w:b/>
          <w:bCs/>
          <w:sz w:val="24"/>
          <w:szCs w:val="24"/>
          <w:lang w:val="uk-UA" w:eastAsia="uk-UA"/>
        </w:rPr>
        <w:t>, що є предметом закупівлі:</w:t>
      </w:r>
    </w:p>
    <w:p>
      <w:pPr>
        <w:pStyle w:val="Normal"/>
        <w:spacing w:lineRule="auto" w:line="360" w:before="0" w:after="0"/>
        <w:jc w:val="both"/>
        <w:rPr>
          <w:lang w:val="uk-UA"/>
        </w:rPr>
      </w:pPr>
      <w:r>
        <w:rPr>
          <w:rFonts w:eastAsia="Times New Roman" w:ascii="Times New Roman" w:hAnsi="Times New Roman"/>
          <w:b/>
          <w:i w:val="false"/>
          <w:iCs w:val="false"/>
          <w:sz w:val="24"/>
          <w:szCs w:val="24"/>
          <w:lang w:val="uk-UA" w:eastAsia="uk-UA"/>
        </w:rPr>
        <w:t>7</w:t>
      </w:r>
      <w:r>
        <w:rPr>
          <w:rFonts w:eastAsia="Times New Roman" w:ascii="Times New Roman" w:hAnsi="Times New Roman"/>
          <w:b/>
          <w:i w:val="false"/>
          <w:iCs w:val="false"/>
          <w:sz w:val="24"/>
          <w:szCs w:val="24"/>
          <w:lang w:val="uk-UA" w:eastAsia="uk-UA"/>
        </w:rPr>
        <w:t xml:space="preserve">.1. </w:t>
      </w:r>
      <w:r>
        <w:rPr>
          <w:rFonts w:eastAsia="Times New Roman" w:ascii="Times New Roman" w:hAnsi="Times New Roman"/>
          <w:b/>
          <w:bCs/>
          <w:i w:val="false"/>
          <w:iCs w:val="false"/>
          <w:sz w:val="24"/>
          <w:szCs w:val="24"/>
          <w:lang w:val="uk-UA" w:eastAsia="uk-UA"/>
        </w:rPr>
        <w:t>І</w:t>
      </w:r>
      <w:r>
        <w:rPr>
          <w:rFonts w:eastAsia="Times New Roman" w:ascii="Times New Roman" w:hAnsi="Times New Roman"/>
          <w:b/>
          <w:bCs/>
          <w:i w:val="false"/>
          <w:iCs w:val="false"/>
          <w:sz w:val="24"/>
          <w:szCs w:val="24"/>
          <w:lang w:val="uk-UA" w:eastAsia="ru-RU"/>
        </w:rPr>
        <w:t>нформаційну довідку</w:t>
      </w:r>
      <w:r>
        <w:rPr>
          <w:rFonts w:eastAsia="Times New Roman" w:ascii="Times New Roman" w:hAnsi="Times New Roman"/>
          <w:b w:val="false"/>
          <w:bCs w:val="false"/>
          <w:i w:val="false"/>
          <w:iCs w:val="false"/>
          <w:sz w:val="24"/>
          <w:szCs w:val="24"/>
          <w:lang w:val="uk-UA" w:eastAsia="ru-RU"/>
        </w:rPr>
        <w:t xml:space="preserve"> </w:t>
      </w:r>
      <w:r>
        <w:rPr>
          <w:rFonts w:eastAsia="Times New Roman" w:ascii="Times New Roman" w:hAnsi="Times New Roman"/>
          <w:b w:val="false"/>
          <w:bCs w:val="false"/>
          <w:i w:val="false"/>
          <w:iCs w:val="false"/>
          <w:sz w:val="24"/>
          <w:szCs w:val="24"/>
          <w:lang w:val="uk-UA" w:eastAsia="uk-UA"/>
        </w:rPr>
        <w:t>(</w:t>
      </w:r>
      <w:r>
        <w:rPr>
          <w:rFonts w:eastAsia="Times New Roman" w:ascii="Times New Roman" w:hAnsi="Times New Roman"/>
          <w:b w:val="false"/>
          <w:bCs w:val="false"/>
          <w:i w:val="false"/>
          <w:iCs w:val="false"/>
          <w:sz w:val="24"/>
          <w:szCs w:val="24"/>
          <w:lang w:val="uk-UA" w:eastAsia="uk-UA"/>
        </w:rPr>
        <w:t>у</w:t>
      </w:r>
      <w:r>
        <w:rPr>
          <w:rFonts w:eastAsia="Times New Roman" w:ascii="Times New Roman" w:hAnsi="Times New Roman"/>
          <w:b w:val="false"/>
          <w:bCs w:val="false"/>
          <w:i w:val="false"/>
          <w:iCs w:val="false"/>
          <w:sz w:val="24"/>
          <w:szCs w:val="24"/>
          <w:lang w:val="uk-UA" w:eastAsia="uk-UA"/>
        </w:rPr>
        <w:t xml:space="preserve"> довільній формі) від учасника процедури закупівлі,</w:t>
      </w:r>
      <w:r>
        <w:rPr>
          <w:rFonts w:eastAsia="Times New Roman" w:ascii="Times New Roman" w:hAnsi="Times New Roman"/>
          <w:b w:val="false"/>
          <w:bCs w:val="false"/>
          <w:i w:val="false"/>
          <w:iCs w:val="false"/>
          <w:sz w:val="24"/>
          <w:szCs w:val="24"/>
          <w:lang w:val="uk-UA" w:eastAsia="ru-RU"/>
        </w:rPr>
        <w:t xml:space="preserve"> яка містить </w:t>
      </w:r>
      <w:r>
        <w:rPr>
          <w:rFonts w:eastAsia="Times New Roman" w:ascii="Times New Roman" w:hAnsi="Times New Roman"/>
          <w:b w:val="false"/>
          <w:bCs w:val="false"/>
          <w:i w:val="false"/>
          <w:iCs w:val="false"/>
          <w:sz w:val="24"/>
          <w:szCs w:val="24"/>
          <w:lang w:val="uk-UA" w:eastAsia="ru-RU"/>
        </w:rPr>
        <w:t>інформацію, що</w:t>
      </w:r>
      <w:r>
        <w:rPr>
          <w:rFonts w:eastAsia="Times New Roman" w:ascii="Times New Roman" w:hAnsi="Times New Roman"/>
          <w:b w:val="false"/>
          <w:bCs w:val="false"/>
          <w:i w:val="false"/>
          <w:iCs w:val="false"/>
          <w:sz w:val="24"/>
          <w:szCs w:val="24"/>
          <w:lang w:val="uk-UA" w:eastAsia="ru-RU"/>
        </w:rPr>
        <w:t xml:space="preserve"> підтвердж</w:t>
      </w:r>
      <w:r>
        <w:rPr>
          <w:rFonts w:eastAsia="Times New Roman" w:ascii="Times New Roman" w:hAnsi="Times New Roman"/>
          <w:b w:val="false"/>
          <w:bCs w:val="false"/>
          <w:i w:val="false"/>
          <w:iCs w:val="false"/>
          <w:sz w:val="24"/>
          <w:szCs w:val="24"/>
          <w:lang w:val="uk-UA" w:eastAsia="ru-RU"/>
        </w:rPr>
        <w:t>ує</w:t>
      </w:r>
      <w:r>
        <w:rPr>
          <w:rFonts w:eastAsia="Times New Roman" w:ascii="Times New Roman" w:hAnsi="Times New Roman"/>
          <w:b w:val="false"/>
          <w:bCs w:val="false"/>
          <w:i w:val="false"/>
          <w:iCs w:val="false"/>
          <w:sz w:val="24"/>
          <w:szCs w:val="24"/>
          <w:lang w:val="uk-UA" w:eastAsia="ru-RU"/>
        </w:rPr>
        <w:t xml:space="preserve"> відповідн</w:t>
      </w:r>
      <w:r>
        <w:rPr>
          <w:rFonts w:eastAsia="Times New Roman" w:ascii="Times New Roman" w:hAnsi="Times New Roman"/>
          <w:b w:val="false"/>
          <w:bCs w:val="false"/>
          <w:i w:val="false"/>
          <w:iCs w:val="false"/>
          <w:sz w:val="24"/>
          <w:szCs w:val="24"/>
          <w:lang w:val="uk-UA" w:eastAsia="ru-RU"/>
        </w:rPr>
        <w:t>ість</w:t>
      </w:r>
      <w:r>
        <w:rPr>
          <w:rFonts w:eastAsia="Times New Roman" w:ascii="Times New Roman" w:hAnsi="Times New Roman"/>
          <w:b w:val="false"/>
          <w:bCs w:val="false"/>
          <w:i w:val="false"/>
          <w:iCs w:val="false"/>
          <w:sz w:val="24"/>
          <w:szCs w:val="24"/>
          <w:lang w:val="uk-UA" w:eastAsia="ru-RU"/>
        </w:rPr>
        <w:t xml:space="preserve"> його тендерної пропозиції технічним, якісним, кількісним та іншим характеристикам до предмету закупівлі, встановленим цим Додатком. </w:t>
      </w:r>
      <w:r>
        <w:rPr>
          <w:rFonts w:eastAsia="Times New Roman" w:cs="Times New Roman" w:ascii="Times New Roman" w:hAnsi="Times New Roman"/>
          <w:b w:val="false"/>
          <w:bCs w:val="false"/>
          <w:i w:val="false"/>
          <w:iCs w:val="false"/>
          <w:color w:val="00000A"/>
          <w:sz w:val="24"/>
          <w:szCs w:val="24"/>
          <w:lang w:val="uk-UA" w:eastAsia="ru-RU"/>
        </w:rPr>
        <w:t xml:space="preserve">Окрім цього, у </w:t>
      </w:r>
      <w:r>
        <w:rPr>
          <w:rFonts w:eastAsia="Times New Roman" w:cs="Times New Roman" w:ascii="Times New Roman" w:hAnsi="Times New Roman"/>
          <w:b w:val="false"/>
          <w:bCs w:val="false"/>
          <w:i w:val="false"/>
          <w:iCs w:val="false"/>
          <w:color w:val="00000A"/>
          <w:sz w:val="24"/>
          <w:szCs w:val="24"/>
          <w:lang w:val="uk-UA" w:eastAsia="ru-RU"/>
        </w:rPr>
        <w:t xml:space="preserve">даній </w:t>
      </w:r>
      <w:r>
        <w:rPr>
          <w:rFonts w:eastAsia="Times New Roman" w:cs="Times New Roman" w:ascii="Times New Roman" w:hAnsi="Times New Roman"/>
          <w:b w:val="false"/>
          <w:bCs w:val="false"/>
          <w:i w:val="false"/>
          <w:iCs w:val="false"/>
          <w:color w:val="00000A"/>
          <w:sz w:val="24"/>
          <w:szCs w:val="24"/>
          <w:lang w:val="uk-UA" w:eastAsia="ru-RU"/>
        </w:rPr>
        <w:t>довідці, також потрібно</w:t>
      </w:r>
      <w:r>
        <w:rPr>
          <w:rFonts w:eastAsia="Times New Roman" w:cs="Times New Roman" w:ascii="Times New Roman" w:hAnsi="Times New Roman"/>
          <w:b/>
          <w:bCs/>
          <w:i w:val="false"/>
          <w:iCs w:val="false"/>
          <w:color w:val="00000A"/>
          <w:sz w:val="24"/>
          <w:szCs w:val="24"/>
          <w:u w:val="none"/>
          <w:lang w:val="uk-UA" w:eastAsia="ru-RU"/>
        </w:rPr>
        <w:t xml:space="preserve"> </w:t>
      </w:r>
      <w:r>
        <w:rPr>
          <w:rFonts w:eastAsia="Times New Roman" w:cs="Times New Roman" w:ascii="Times New Roman" w:hAnsi="Times New Roman"/>
          <w:b/>
          <w:bCs/>
          <w:i w:val="false"/>
          <w:iCs w:val="false"/>
          <w:color w:val="00000A"/>
          <w:sz w:val="24"/>
          <w:szCs w:val="24"/>
          <w:u w:val="single"/>
          <w:lang w:val="uk-UA" w:eastAsia="ru-RU"/>
        </w:rPr>
        <w:t xml:space="preserve">обов'язково </w:t>
      </w:r>
      <w:r>
        <w:rPr>
          <w:rFonts w:eastAsia="Times New Roman" w:cs="Times New Roman" w:ascii="Times New Roman" w:hAnsi="Times New Roman"/>
          <w:b/>
          <w:bCs/>
          <w:i w:val="false"/>
          <w:iCs w:val="false"/>
          <w:color w:val="00000A"/>
          <w:sz w:val="24"/>
          <w:szCs w:val="24"/>
          <w:u w:val="single"/>
          <w:lang w:val="uk-UA" w:eastAsia="ru-RU"/>
        </w:rPr>
        <w:t>зазначити країну виробництва товару</w:t>
      </w:r>
      <w:r>
        <w:rPr>
          <w:rFonts w:eastAsia="Times New Roman" w:cs="Times New Roman" w:ascii="Times New Roman" w:hAnsi="Times New Roman"/>
          <w:b/>
          <w:bCs/>
          <w:i w:val="false"/>
          <w:iCs w:val="false"/>
          <w:color w:val="00000A"/>
          <w:sz w:val="24"/>
          <w:szCs w:val="24"/>
          <w:u w:val="none"/>
          <w:lang w:val="uk-UA" w:eastAsia="ru-RU"/>
        </w:rPr>
        <w:t>.</w:t>
      </w:r>
    </w:p>
    <w:p>
      <w:pPr>
        <w:pStyle w:val="Normal"/>
        <w:widowControl w:val="false"/>
        <w:suppressAutoHyphens w:val="true"/>
        <w:bidi w:val="0"/>
        <w:spacing w:lineRule="auto" w:line="360" w:before="0" w:after="0"/>
        <w:jc w:val="both"/>
        <w:rPr>
          <w:lang w:val="uk-UA"/>
        </w:rPr>
      </w:pPr>
      <w:r>
        <w:rPr>
          <w:rFonts w:eastAsia="Times New Roman" w:ascii="Times New Roman" w:hAnsi="Times New Roman"/>
          <w:b/>
          <w:bCs/>
          <w:i w:val="false"/>
          <w:iCs w:val="false"/>
          <w:color w:val="00000A"/>
          <w:sz w:val="24"/>
          <w:szCs w:val="24"/>
          <w:lang w:val="uk-UA" w:eastAsia="uk-UA" w:bidi="ar-SA"/>
        </w:rPr>
        <w:t>7</w:t>
      </w:r>
      <w:r>
        <w:rPr>
          <w:rFonts w:eastAsia="Times New Roman" w:ascii="Times New Roman" w:hAnsi="Times New Roman"/>
          <w:b/>
          <w:bCs/>
          <w:i w:val="false"/>
          <w:iCs w:val="false"/>
          <w:color w:val="00000A"/>
          <w:sz w:val="24"/>
          <w:szCs w:val="24"/>
          <w:lang w:val="uk-UA" w:eastAsia="uk-UA" w:bidi="ar-SA"/>
        </w:rPr>
        <w:t>.</w:t>
      </w:r>
      <w:r>
        <w:rPr>
          <w:rFonts w:eastAsia="Times New Roman" w:ascii="Times New Roman" w:hAnsi="Times New Roman"/>
          <w:b/>
          <w:bCs/>
          <w:i w:val="false"/>
          <w:iCs w:val="false"/>
          <w:color w:val="00000A"/>
          <w:sz w:val="24"/>
          <w:szCs w:val="24"/>
          <w:lang w:val="uk-UA" w:eastAsia="uk-UA" w:bidi="ar-SA"/>
        </w:rPr>
        <w:t>2</w:t>
      </w:r>
      <w:r>
        <w:rPr>
          <w:rFonts w:eastAsia="Times New Roman" w:ascii="Times New Roman" w:hAnsi="Times New Roman"/>
          <w:b/>
          <w:bCs/>
          <w:i w:val="false"/>
          <w:iCs w:val="false"/>
          <w:color w:val="00000A"/>
          <w:sz w:val="24"/>
          <w:szCs w:val="24"/>
          <w:lang w:val="uk-UA" w:eastAsia="uk-UA" w:bidi="ar-SA"/>
        </w:rPr>
        <w:t xml:space="preserve">. </w:t>
      </w:r>
      <w:r>
        <w:rPr>
          <w:rFonts w:eastAsia="Times New Roman" w:ascii="Times New Roman" w:hAnsi="Times New Roman"/>
          <w:b/>
          <w:bCs/>
          <w:i w:val="false"/>
          <w:iCs w:val="false"/>
          <w:color w:val="00000A"/>
          <w:sz w:val="24"/>
          <w:szCs w:val="24"/>
          <w:lang w:val="uk-UA" w:eastAsia="ar-SA" w:bidi="ar-SA"/>
        </w:rPr>
        <w:t xml:space="preserve"> </w:t>
      </w:r>
      <w:r>
        <w:rPr>
          <w:rFonts w:eastAsia="Times New Roman" w:ascii="Times New Roman" w:hAnsi="Times New Roman"/>
          <w:b/>
          <w:bCs/>
          <w:i w:val="false"/>
          <w:iCs w:val="false"/>
          <w:color w:val="00000A"/>
          <w:sz w:val="24"/>
          <w:szCs w:val="24"/>
          <w:lang w:val="uk-UA" w:eastAsia="ru-RU" w:bidi="ar-SA"/>
        </w:rPr>
        <w:t xml:space="preserve">Гарантійний лист </w:t>
      </w:r>
      <w:r>
        <w:rPr>
          <w:rFonts w:eastAsia="Times New Roman" w:ascii="Times New Roman" w:hAnsi="Times New Roman"/>
          <w:b w:val="false"/>
          <w:bCs w:val="false"/>
          <w:i w:val="false"/>
          <w:iCs w:val="false"/>
          <w:color w:val="00000A"/>
          <w:sz w:val="24"/>
          <w:szCs w:val="24"/>
          <w:lang w:val="uk-UA" w:eastAsia="uk-UA" w:bidi="ar-SA"/>
        </w:rPr>
        <w:t>(</w:t>
      </w:r>
      <w:r>
        <w:rPr>
          <w:rFonts w:eastAsia="Times New Roman" w:ascii="Times New Roman" w:hAnsi="Times New Roman"/>
          <w:b w:val="false"/>
          <w:bCs w:val="false"/>
          <w:i w:val="false"/>
          <w:iCs w:val="false"/>
          <w:color w:val="00000A"/>
          <w:sz w:val="24"/>
          <w:szCs w:val="24"/>
          <w:lang w:val="uk-UA" w:eastAsia="uk-UA" w:bidi="ar-SA"/>
        </w:rPr>
        <w:t>у</w:t>
      </w:r>
      <w:r>
        <w:rPr>
          <w:rFonts w:eastAsia="Times New Roman" w:ascii="Times New Roman" w:hAnsi="Times New Roman"/>
          <w:b w:val="false"/>
          <w:bCs w:val="false"/>
          <w:i w:val="false"/>
          <w:iCs w:val="false"/>
          <w:color w:val="00000A"/>
          <w:sz w:val="24"/>
          <w:szCs w:val="24"/>
          <w:lang w:val="uk-UA" w:eastAsia="uk-UA" w:bidi="ar-SA"/>
        </w:rPr>
        <w:t xml:space="preserve"> довільній формі) </w:t>
      </w:r>
      <w:r>
        <w:rPr>
          <w:rFonts w:eastAsia="Times New Roman" w:ascii="Times New Roman" w:hAnsi="Times New Roman"/>
          <w:b w:val="false"/>
          <w:bCs w:val="false"/>
          <w:i w:val="false"/>
          <w:iCs w:val="false"/>
          <w:color w:val="00000A"/>
          <w:sz w:val="24"/>
          <w:szCs w:val="24"/>
          <w:lang w:val="uk-UA" w:eastAsia="ru-RU" w:bidi="ar-SA"/>
        </w:rPr>
        <w:t>п</w:t>
      </w:r>
      <w:r>
        <w:rPr>
          <w:rFonts w:eastAsia="Times New Roman" w:ascii="Times New Roman" w:hAnsi="Times New Roman"/>
          <w:b w:val="false"/>
          <w:bCs w:val="false"/>
          <w:i w:val="false"/>
          <w:iCs w:val="false"/>
          <w:color w:val="00000A"/>
          <w:sz w:val="24"/>
          <w:szCs w:val="24"/>
          <w:lang w:val="uk-UA" w:eastAsia="ru-RU" w:bidi="ar-SA"/>
        </w:rPr>
        <w:t>ро дотримання умов та виконання вимог зазначених у п. 2 та п. 3 Додатку № 1 до тендерної документації .</w:t>
      </w:r>
    </w:p>
    <w:p>
      <w:pPr>
        <w:pStyle w:val="Normal"/>
        <w:widowControl w:val="false"/>
        <w:shd w:fill="FFFFFF" w:val="clear"/>
        <w:tabs>
          <w:tab w:val="clear" w:pos="709"/>
          <w:tab w:val="left" w:pos="444" w:leader="none"/>
        </w:tabs>
        <w:suppressAutoHyphens w:val="true"/>
        <w:spacing w:lineRule="auto" w:line="36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sz w:val="24"/>
          <w:szCs w:val="24"/>
          <w:u w:val="none"/>
          <w:lang w:val="uk-UA" w:eastAsia="ru-RU" w:bidi="ar-SA"/>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7</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3</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bCs/>
          <w:i w:val="false"/>
          <w:iCs w:val="false"/>
          <w:caps w:val="false"/>
          <w:smallCaps w:val="false"/>
          <w:color w:val="00000A"/>
          <w:spacing w:val="0"/>
          <w:sz w:val="24"/>
          <w:szCs w:val="24"/>
          <w:u w:val="none"/>
          <w:shd w:fill="auto" w:val="clear"/>
          <w:lang w:val="uk-UA" w:eastAsia="uk-UA" w:bidi="ar-SA"/>
        </w:rPr>
        <w:t xml:space="preserve">Гарантійний лист </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у</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довільній формі) від учасника процедури закупівлі, у якому має бути зазначено, що учасник процедури закупівлі </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не є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та</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учасник процедури закупівлі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не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fill="FFFFFF" w:val="clear"/>
        <w:tabs>
          <w:tab w:val="clear" w:pos="709"/>
          <w:tab w:val="left" w:pos="444" w:leader="none"/>
        </w:tabs>
        <w:suppressAutoHyphens w:val="true"/>
        <w:spacing w:lineRule="auto" w:line="36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sz w:val="24"/>
          <w:szCs w:val="24"/>
          <w:u w:val="none"/>
          <w:lang w:val="uk-UA" w:eastAsia="ru-RU" w:bidi="ar-SA"/>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7</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4</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Достовірна інформація у вигляді довідки довільної форми</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pPr>
        <w:pStyle w:val="Normal"/>
        <w:widowControl w:val="false"/>
        <w:shd w:fill="FFFFFF" w:val="clear"/>
        <w:tabs>
          <w:tab w:val="clear" w:pos="709"/>
          <w:tab w:val="left" w:pos="444" w:leader="none"/>
        </w:tabs>
        <w:suppressAutoHyphens w:val="true"/>
        <w:spacing w:lineRule="auto" w:line="36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sz w:val="24"/>
          <w:szCs w:val="24"/>
          <w:u w:val="none"/>
          <w:lang w:val="uk-UA" w:eastAsia="ru-RU" w:bidi="ar-SA"/>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7</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5</w:t>
      </w: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w:ascii="Times New Roman" w:hAnsi="Times New Roman"/>
          <w:b/>
          <w:bCs/>
          <w:i w:val="false"/>
          <w:iCs w:val="false"/>
          <w:caps w:val="false"/>
          <w:smallCaps w:val="false"/>
          <w:color w:val="000000"/>
          <w:spacing w:val="0"/>
          <w:sz w:val="24"/>
          <w:szCs w:val="24"/>
          <w:u w:val="none"/>
          <w:shd w:fill="auto" w:val="clear"/>
          <w:lang w:val="uk-UA" w:eastAsia="ar-SA" w:bidi="ar-SA"/>
        </w:rPr>
        <w:t>Оригінал довідки</w:t>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оператора системи передачі НЕК «Укренерго» про те, що Учасник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p>
      <w:pPr>
        <w:pStyle w:val="Normal"/>
        <w:suppressAutoHyphens w:val="true"/>
        <w:spacing w:lineRule="auto" w:line="360" w:before="0" w:after="0"/>
        <w:jc w:val="both"/>
        <w:rPr>
          <w:lang w:val="uk-UA"/>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 xml:space="preserve">. </w:t>
      </w:r>
      <w:r>
        <w:rPr>
          <w:rFonts w:eastAsia="Times New Roman" w:cs="Times New Roman" w:ascii="Times New Roman" w:hAnsi="Times New Roman"/>
          <w:b w:val="false"/>
          <w:bCs w:val="false"/>
          <w:i w:val="false"/>
          <w:iCs w:val="false"/>
          <w:caps w:val="false"/>
          <w:smallCaps w:val="false"/>
          <w:color w:val="auto"/>
          <w:spacing w:val="0"/>
          <w:sz w:val="24"/>
          <w:szCs w:val="24"/>
          <w:u w:val="none"/>
          <w:lang w:val="uk-UA" w:eastAsia="ru-RU" w:bidi="ar-SA"/>
        </w:rPr>
        <w:t>Учасники враховують у вартості тендерної пропозиції тариф на послуги передачі електричної енергії НЕК Укренерго, встановлений відповідною Постановою НКРЕКП.</w:t>
      </w:r>
    </w:p>
    <w:p>
      <w:pPr>
        <w:pStyle w:val="Normal"/>
        <w:shd w:fill="FFFFFF" w:val="clear"/>
        <w:suppressAutoHyphens w:val="true"/>
        <w:spacing w:lineRule="auto" w:line="360" w:before="0" w:after="0"/>
        <w:ind w:left="30" w:right="0" w:hanging="0"/>
        <w:jc w:val="both"/>
        <w:rPr>
          <w:rFonts w:ascii="Times New Roman" w:hAnsi="Times New Roman" w:eastAsia="Times New Roman" w:cs="Times New Roman"/>
          <w:b w:val="false"/>
          <w:b w:val="false"/>
          <w:bCs w:val="false"/>
          <w:i w:val="false"/>
          <w:i w:val="false"/>
          <w:iCs w:val="false"/>
          <w:caps w:val="false"/>
          <w:smallCaps w:val="false"/>
          <w:color w:val="auto"/>
          <w:spacing w:val="0"/>
          <w:sz w:val="24"/>
          <w:szCs w:val="24"/>
          <w:u w:val="none"/>
          <w:lang w:val="uk-UA" w:eastAsia="ar-SA" w:bidi="ar-SA"/>
        </w:rPr>
      </w:pPr>
      <w:r>
        <w:rPr>
          <w:rFonts w:eastAsia="Times New Roman" w:cs="Times New Roman" w:ascii="Times New Roman" w:hAnsi="Times New Roman"/>
          <w:b w:val="false"/>
          <w:bCs w:val="false"/>
          <w:i w:val="false"/>
          <w:iCs w:val="false"/>
          <w:caps w:val="false"/>
          <w:smallCaps w:val="false"/>
          <w:color w:val="auto"/>
          <w:spacing w:val="0"/>
          <w:sz w:val="24"/>
          <w:szCs w:val="24"/>
          <w:u w:val="none"/>
          <w:lang w:val="uk-UA" w:eastAsia="ar-SA" w:bidi="ar-SA"/>
        </w:rPr>
      </w:r>
    </w:p>
    <w:p>
      <w:pPr>
        <w:pStyle w:val="Normal"/>
        <w:shd w:fill="FFFFFF" w:val="clear"/>
        <w:suppressAutoHyphens w:val="true"/>
        <w:spacing w:lineRule="auto" w:line="360" w:before="0" w:after="0"/>
        <w:ind w:left="30" w:right="0" w:hanging="0"/>
        <w:jc w:val="center"/>
        <w:rPr>
          <w:rFonts w:ascii="Times New Roman" w:hAnsi="Times New Roman" w:eastAsia="Times New Roman" w:cs="Times New Roman"/>
          <w:b w:val="false"/>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FreeSet">
    <w:charset w:val="cc"/>
    <w:family w:val="roman"/>
    <w:pitch w:val="variable"/>
  </w:font>
  <w:font w:name="Times New Roman CYR">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pPr>
    <w:r>
      <w:rPr/>
      <w:fldChar w:fldCharType="begin"/>
    </w:r>
    <w:r>
      <w:rPr/>
      <w:instrText xml:space="preserve">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2">
    <w:name w:val="Heading 2"/>
    <w:basedOn w:val="Normal"/>
    <w:qFormat/>
    <w:pPr>
      <w:numPr>
        <w:ilvl w:val="0"/>
        <w:numId w:val="0"/>
      </w:numPr>
      <w:spacing w:before="280" w:after="280"/>
      <w:outlineLvl w:val="1"/>
    </w:pPr>
    <w:rPr>
      <w:b/>
      <w:bCs/>
      <w:sz w:val="36"/>
      <w:szCs w:val="36"/>
    </w:rPr>
  </w:style>
  <w:style w:type="paragraph" w:styleId="3">
    <w:name w:val="Heading 3"/>
    <w:basedOn w:val="Style16"/>
    <w:qFormat/>
    <w:pPr/>
    <w:rPr/>
  </w:style>
  <w:style w:type="character" w:styleId="Style11">
    <w:name w:val="Маркери"/>
    <w:qFormat/>
    <w:rPr>
      <w:rFonts w:ascii="OpenSymbol" w:hAnsi="OpenSymbol" w:eastAsia="OpenSymbol" w:cs="OpenSymbol"/>
    </w:rPr>
  </w:style>
  <w:style w:type="character" w:styleId="Style12">
    <w:name w:val="Гіперпосилання"/>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Style13">
    <w:name w:val="Виділення"/>
    <w:basedOn w:val="DefaultParagraphFont"/>
    <w:qFormat/>
    <w:rPr>
      <w:i/>
      <w:iCs/>
    </w:rPr>
  </w:style>
  <w:style w:type="character" w:styleId="Strong">
    <w:name w:val="Strong"/>
    <w:basedOn w:val="DefaultParagraphFont"/>
    <w:qFormat/>
    <w:rPr>
      <w:b/>
      <w:bCs/>
    </w:rPr>
  </w:style>
  <w:style w:type="character" w:styleId="Style14">
    <w:name w:val="Символ нумерації"/>
    <w:qFormat/>
    <w:rPr/>
  </w:style>
  <w:style w:type="character" w:styleId="Hps">
    <w:name w:val="hps"/>
    <w:qFormat/>
    <w:rPr/>
  </w:style>
  <w:style w:type="character" w:styleId="Style15">
    <w:name w:val="Основной шрифт абзаца"/>
    <w:qFormat/>
    <w:rPr/>
  </w:style>
  <w:style w:type="character" w:styleId="Dnone">
    <w:name w:val="d-none"/>
    <w:basedOn w:val="Style15"/>
    <w:qFormat/>
    <w:rPr/>
  </w:style>
  <w:style w:type="character" w:styleId="Rvts0">
    <w:name w:val="rvts0"/>
    <w:qFormat/>
    <w:rPr>
      <w:rFonts w:cs="Times New Roman"/>
    </w:rPr>
  </w:style>
  <w:style w:type="character" w:styleId="Likiitemoptiontitle">
    <w:name w:val="liki-item-option-title"/>
    <w:basedOn w:val="DefaultParagraphFont"/>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Mangal"/>
    </w:rPr>
  </w:style>
  <w:style w:type="paragraph" w:styleId="Style21">
    <w:name w:val="Вміст таблиці"/>
    <w:basedOn w:val="Normal"/>
    <w:qFormat/>
    <w:pPr>
      <w:suppressLineNumbers/>
    </w:pPr>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lef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lef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left="720" w:right="0" w:hanging="0"/>
      <w:contextualSpacing/>
    </w:pPr>
    <w:rPr/>
  </w:style>
  <w:style w:type="paragraph" w:styleId="11">
    <w:name w:val="Îáû÷íûé1"/>
    <w:qFormat/>
    <w:pPr>
      <w:widowControl/>
      <w:suppressAutoHyphens w:val="true"/>
      <w:kinsoku w:val="true"/>
      <w:overflowPunct w:val="true"/>
      <w:autoSpaceDE w:val="true"/>
      <w:bidi w:val="0"/>
      <w:spacing w:before="0" w:after="0"/>
      <w:jc w:val="left"/>
      <w:textAlignment w:val="auto"/>
    </w:pPr>
    <w:rPr>
      <w:rFonts w:ascii="FreeSet" w:hAnsi="FreeSet" w:eastAsia="Times New Roman" w:cs="Liberation Serif"/>
      <w:color w:val="000000"/>
      <w:kern w:val="2"/>
      <w:sz w:val="24"/>
      <w:szCs w:val="24"/>
      <w:lang w:val="en-US" w:eastAsia="ar-SA" w:bidi="ar-SA"/>
    </w:rPr>
  </w:style>
  <w:style w:type="paragraph" w:styleId="Style24">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2">
    <w:name w:val="Обычный1"/>
    <w:qFormat/>
    <w:pPr>
      <w:widowControl/>
      <w:suppressAutoHyphens w:val="true"/>
      <w:kinsoku w:val="true"/>
      <w:overflowPunct w:val="false"/>
      <w:autoSpaceDE w:val="true"/>
      <w:bidi w:val="0"/>
      <w:spacing w:before="100" w:after="100"/>
      <w:jc w:val="left"/>
    </w:pPr>
    <w:rPr>
      <w:rFonts w:ascii="Times New Roman" w:hAnsi="Times New Roman" w:eastAsia="Times New Roman" w:cs="Times New Roman"/>
      <w:color w:val="auto"/>
      <w:kern w:val="2"/>
      <w:sz w:val="24"/>
      <w:szCs w:val="20"/>
      <w:lang w:val="ru-RU" w:eastAsia="zh-CN" w:bidi="ar-SA"/>
    </w:rPr>
  </w:style>
  <w:style w:type="paragraph" w:styleId="Style25">
    <w:name w:val="Заголовок таблиці"/>
    <w:basedOn w:val="Style21"/>
    <w:qFormat/>
    <w:pPr>
      <w:suppressLineNumbers/>
      <w:jc w:val="center"/>
    </w:pPr>
    <w:rPr>
      <w:b/>
      <w:bCs/>
    </w:rPr>
  </w:style>
  <w:style w:type="paragraph" w:styleId="ListParagraph11">
    <w:name w:val="List Paragraph11"/>
    <w:basedOn w:val="Normal"/>
    <w:qFormat/>
    <w:pPr>
      <w:suppressAutoHyphens w:val="false"/>
      <w:spacing w:lineRule="auto" w:line="240" w:before="0" w:after="0"/>
      <w:ind w:left="720" w:right="0" w:hanging="0"/>
      <w:contextualSpacing/>
    </w:pPr>
    <w:rPr>
      <w:rFonts w:ascii="Times New Roman" w:hAnsi="Times New Roman" w:cs="Times New Roman"/>
      <w:color w:val="auto"/>
      <w:sz w:val="20"/>
      <w:szCs w:val="20"/>
      <w:lang w:eastAsia="ru-RU"/>
    </w:rPr>
  </w:style>
  <w:style w:type="paragraph" w:styleId="Style26">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27">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3</Pages>
  <Words>793</Words>
  <Characters>5531</Characters>
  <CharactersWithSpaces>6302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2022-10-29T19:39:43Z</dcterms:created>
  <dc:creator/>
  <dc:description/>
  <dc:language>uk-UA</dc:language>
  <cp:lastModifiedBy/>
  <cp:revision>1</cp:revision>
  <dc:subject/>
  <dc:title/>
</cp:coreProperties>
</file>